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Həsənov Tural Əkrəm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05.08.2023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01.05.2020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01.05.2021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Həsənov Tural Əkrəm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05.08.2023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10.08.2023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