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left"/>
      </w:pPr>
      <w:r>
        <w:rPr>
          <w:rFonts w:ascii="Arial" w:cs="Arial" w:eastAsia="Arial" w:hAnsi="Arial"/>
          <w:b/>
          <w:bCs/>
          <w:color w:val="0F766E"/>
          <w:sz w:val="56"/>
          <w:szCs w:val="56"/>
        </w:rPr>
        <w:t xml:space="preserve">AGENT AUTHORIZATION PROTOCOL</w:t>
      </w:r>
    </w:p>
    <w:p>
      <w:pPr>
        <w:spacing w:after="80" w:before="0"/>
      </w:pPr>
      <w:r>
        <w:rPr>
          <w:rFonts w:ascii="Arial" w:cs="Arial" w:eastAsia="Arial" w:hAnsi="Arial"/>
          <w:color w:val="64748B"/>
          <w:sz w:val="26"/>
          <w:szCs w:val="26"/>
        </w:rPr>
        <w:t xml:space="preserve">Project Overview  ·  v0.1 Draft</w:t>
      </w:r>
    </w:p>
    <w:p>
      <w:pPr>
        <w:spacing w:after="480" w:before="0"/>
      </w:pPr>
      <w:r>
        <w:rPr>
          <w:rFonts w:ascii="Arial" w:cs="Arial" w:eastAsia="Arial" w:hAnsi="Arial"/>
          <w:i/>
          <w:iCs/>
          <w:color w:val="1E293B"/>
          <w:sz w:val="24"/>
          <w:szCs w:val="24"/>
        </w:rPr>
        <w:t xml:space="preserve">Instruction-level agent authorization for Solana. Trustless, non-custodial, composable.</w:t>
      </w:r>
    </w:p>
    <w:p>
      <w:pPr>
        <w:pBdr>
          <w:bottom w:val="single" w:color="0F766E" w:sz="12" w:space="1"/>
        </w:pBdr>
        <w:spacing w:after="480"/>
      </w:pPr>
    </w:p>
    <w:p>
      <w:pPr>
        <w:pStyle w:val="Heading1"/>
        <w:pBdr>
          <w:bottom w:val="single" w:color="0F766E" w:sz="6" w:space="4"/>
        </w:pBdr>
        <w:spacing w:after="160" w:before="360"/>
      </w:pPr>
      <w:r>
        <w:rPr>
          <w:rFonts w:ascii="Arial" w:cs="Arial" w:eastAsia="Arial" w:hAnsi="Arial"/>
          <w:b/>
          <w:bCs/>
          <w:color w:val="1E293B"/>
          <w:sz w:val="36"/>
          <w:szCs w:val="36"/>
        </w:rPr>
        <w:t xml:space="preserve">1. Executive Summary</w:t>
      </w:r>
    </w:p>
    <w:p>
      <w:pPr>
        <w:spacing w:after="80" w:before="80"/>
      </w:pPr>
      <w:r>
        <w:rPr>
          <w:rFonts w:ascii="Arial" w:cs="Arial" w:eastAsia="Arial" w:hAnsi="Arial"/>
          <w:color w:val="1E293B"/>
          <w:sz w:val="22"/>
          <w:szCs w:val="22"/>
        </w:rPr>
        <w:t xml:space="preserve">Deploying an AI agent on Solana today requires delegating authority — but no onchain primitive exists to constrain that authority at the instruction level. Users face an unacceptable tradeoff: hand the agent a full private key and accept catastrophic risk, migrate assets into a multisig vault designed for human consensus, or rely on off-chain custodians to enforce permissions.</w:t>
      </w:r>
    </w:p>
    <w:p>
      <w:pPr>
        <w:spacing w:before="120"/>
      </w:pPr>
      <w:r>
        <w:rPr>
          <w:rFonts w:ascii="Arial" w:cs="Arial" w:eastAsia="Arial" w:hAnsi="Arial"/>
        </w:rPr>
        <w:t xml:space="preserve"/>
      </w:r>
    </w:p>
    <w:p>
      <w:pPr>
        <w:spacing w:after="80" w:before="80"/>
      </w:pPr>
      <w:r>
        <w:rPr>
          <w:rFonts w:ascii="Arial" w:cs="Arial" w:eastAsia="Arial" w:hAnsi="Arial"/>
          <w:color w:val="1E293B"/>
          <w:sz w:val="22"/>
          <w:szCs w:val="22"/>
        </w:rPr>
        <w:t xml:space="preserve">None of these let a user non-custodially define — and have any Solana program trustlessly verify — that an agent may call instruction X on program Y, under defined conditions, without a third party in the middle.</w:t>
      </w:r>
    </w:p>
    <w:p>
      <w:pPr>
        <w:spacing w:before="120"/>
      </w:pPr>
      <w:r>
        <w:rPr>
          <w:rFonts w:ascii="Arial" w:cs="Arial" w:eastAsia="Arial" w:hAnsi="Arial"/>
        </w:rPr>
        <w:t xml:space="preserve"/>
      </w:r>
    </w:p>
    <w:p>
      <w:pPr>
        <w:shd w:fill="0F766E" w:val="clear"/>
        <w:spacing w:after="120" w:before="120"/>
        <w:ind w:left="280" w:right="280"/>
      </w:pPr>
      <w:r>
        <w:rPr>
          <w:rFonts w:ascii="Arial" w:cs="Arial" w:eastAsia="Arial" w:hAnsi="Arial"/>
          <w:b/>
          <w:bCs/>
          <w:color w:val="FFFFFF"/>
          <w:sz w:val="20"/>
          <w:szCs w:val="20"/>
        </w:rPr>
        <w:t xml:space="preserve">Core claim:  </w:t>
      </w:r>
      <w:r>
        <w:rPr>
          <w:rFonts w:ascii="Arial" w:cs="Arial" w:eastAsia="Arial" w:hAnsi="Arial"/>
          <w:color w:val="FFFFFF"/>
          <w:sz w:val="20"/>
          <w:szCs w:val="20"/>
        </w:rPr>
        <w:t xml:space="preserve">No onchain, composable, Solana-native primitive exists that constrains a delegated signer to specific programs, specific instruction discriminators, and user-defined rules. We are building that primitive.</w:t>
      </w:r>
    </w:p>
    <w:p>
      <w:pPr>
        <w:spacing w:before="120"/>
      </w:pPr>
      <w:r>
        <w:rPr>
          <w:rFonts w:ascii="Arial" w:cs="Arial" w:eastAsia="Arial" w:hAnsi="Arial"/>
        </w:rPr>
        <w:t xml:space="preserve"/>
      </w:r>
    </w:p>
    <w:p>
      <w:pPr>
        <w:spacing w:after="80" w:before="80"/>
      </w:pPr>
      <w:r>
        <w:rPr>
          <w:rFonts w:ascii="Arial" w:cs="Arial" w:eastAsia="Arial" w:hAnsi="Arial"/>
          <w:color w:val="1E293B"/>
          <w:sz w:val="22"/>
          <w:szCs w:val="22"/>
        </w:rPr>
        <w:t xml:space="preserve">The Agent Authorization Protocol (AAP) is a Solana program built with Pinocchio that introduces the AgentMandate — an onchain permission record that defines exactly what an AI agent is authorized to do. Any Solana program can verify a mandate trustlessly via CPI. No backend. No custodian. No asset migration.</w:t>
      </w:r>
    </w:p>
    <w:p>
      <w:pPr>
        <w:spacing w:before="240"/>
      </w:pPr>
      <w:r>
        <w:rPr>
          <w:rFonts w:ascii="Arial" w:cs="Arial" w:eastAsia="Arial" w:hAnsi="Arial"/>
        </w:rPr>
        <w:t xml:space="preserve"/>
      </w:r>
    </w:p>
    <w:p>
      <w:pPr>
        <w:pStyle w:val="Heading1"/>
        <w:pBdr>
          <w:bottom w:val="single" w:color="0F766E" w:sz="6" w:space="4"/>
        </w:pBdr>
        <w:spacing w:after="160" w:before="360"/>
      </w:pPr>
      <w:r>
        <w:rPr>
          <w:rFonts w:ascii="Arial" w:cs="Arial" w:eastAsia="Arial" w:hAnsi="Arial"/>
          <w:b/>
          <w:bCs/>
          <w:color w:val="1E293B"/>
          <w:sz w:val="36"/>
          <w:szCs w:val="36"/>
        </w:rPr>
        <w:t xml:space="preserve">2. Problem Statement</w:t>
      </w:r>
    </w:p>
    <w:p>
      <w:pPr>
        <w:pStyle w:val="Heading2"/>
        <w:spacing w:after="120" w:before="280"/>
      </w:pPr>
      <w:r>
        <w:rPr>
          <w:rFonts w:ascii="Arial" w:cs="Arial" w:eastAsia="Arial" w:hAnsi="Arial"/>
          <w:b/>
          <w:bCs/>
          <w:color w:val="0F766E"/>
          <w:sz w:val="28"/>
          <w:szCs w:val="28"/>
        </w:rPr>
        <w:t xml:space="preserve">2.1 The Authorization Gap</w:t>
      </w:r>
    </w:p>
    <w:p>
      <w:pPr>
        <w:spacing w:after="80" w:before="80"/>
      </w:pPr>
      <w:r>
        <w:rPr>
          <w:rFonts w:ascii="Arial" w:cs="Arial" w:eastAsia="Arial" w:hAnsi="Arial"/>
          <w:color w:val="1E293B"/>
          <w:sz w:val="22"/>
          <w:szCs w:val="22"/>
        </w:rPr>
        <w:t xml:space="preserve">Solana has authentication — keypair signing. What it lacks is authorization: a trustless, onchain mechanism that constrains what a delegated signer is permitted to do. The difference matters enormously when the signer is not a human but an autonomous AI agent.</w:t>
      </w:r>
    </w:p>
    <w:p>
      <w:pPr>
        <w:spacing w:before="80"/>
      </w:pPr>
      <w:r>
        <w:rPr>
          <w:rFonts w:ascii="Arial" w:cs="Arial" w:eastAsia="Arial" w:hAnsi="Arial"/>
        </w:rPr>
        <w:t xml:space="preserve"/>
      </w:r>
    </w:p>
    <w:p>
      <w:pPr>
        <w:spacing w:after="80" w:before="80"/>
      </w:pPr>
      <w:r>
        <w:rPr>
          <w:rFonts w:ascii="Arial" w:cs="Arial" w:eastAsia="Arial" w:hAnsi="Arial"/>
          <w:color w:val="1E293B"/>
          <w:sz w:val="22"/>
          <w:szCs w:val="22"/>
        </w:rPr>
        <w:t xml:space="preserve">An AI agent operating onchain needs to swap tokens on Jupiter, cast votes on Realms, open liquidity positions on Orca, stake SOL via Marinade — and do all of this autonomously. Today, there is no way to grant that agent bounded authority. The only options are:</w:t>
      </w:r>
    </w:p>
    <w:p>
      <w:pPr>
        <w:spacing w:before="80"/>
      </w:pPr>
      <w:r>
        <w:rPr>
          <w:rFonts w:ascii="Arial" w:cs="Arial" w:eastAsia="Arial" w:hAnsi="Arial"/>
        </w:rPr>
        <w:t xml:space="preserve"/>
      </w:r>
    </w:p>
    <w:p>
      <w:pPr>
        <w:pStyle w:val="ListParagraph"/>
        <w:numPr>
          <w:ilvl w:val="0"/>
          <w:numId w:val="2"/>
        </w:numPr>
        <w:spacing w:after="60" w:before="60"/>
      </w:pPr>
      <w:r>
        <w:rPr>
          <w:rFonts w:ascii="Arial" w:cs="Arial" w:eastAsia="Arial" w:hAnsi="Arial"/>
          <w:color w:val="1E293B"/>
          <w:sz w:val="22"/>
          <w:szCs w:val="22"/>
        </w:rPr>
        <w:t xml:space="preserve">Give the agent the private key — full authority, catastrophic if the agent misbehaves or is compromised</w:t>
      </w:r>
    </w:p>
    <w:p>
      <w:pPr>
        <w:pStyle w:val="ListParagraph"/>
        <w:numPr>
          <w:ilvl w:val="0"/>
          <w:numId w:val="2"/>
        </w:numPr>
        <w:spacing w:after="60" w:before="60"/>
      </w:pPr>
      <w:r>
        <w:rPr>
          <w:rFonts w:ascii="Arial" w:cs="Arial" w:eastAsia="Arial" w:hAnsi="Arial"/>
          <w:color w:val="1E293B"/>
          <w:sz w:val="22"/>
          <w:szCs w:val="22"/>
        </w:rPr>
        <w:t xml:space="preserve">Use a multisig (Squads) — designed for human consensus, not autonomous agents; assets must migrate into a vault; no instruction-level scope</w:t>
      </w:r>
    </w:p>
    <w:p>
      <w:pPr>
        <w:pStyle w:val="ListParagraph"/>
        <w:numPr>
          <w:ilvl w:val="0"/>
          <w:numId w:val="2"/>
        </w:numPr>
        <w:spacing w:after="60" w:before="60"/>
      </w:pPr>
      <w:r>
        <w:rPr>
          <w:rFonts w:ascii="Arial" w:cs="Arial" w:eastAsia="Arial" w:hAnsi="Arial"/>
          <w:color w:val="1E293B"/>
          <w:sz w:val="22"/>
          <w:szCs w:val="22"/>
        </w:rPr>
        <w:t xml:space="preserve">Use an off-chain custodian (Turnkey, Coinbase Agentic Wallets) — permissions enforced by a server, not the chain; centralized, not composable with arbitrary Solana programs</w:t>
      </w:r>
    </w:p>
    <w:p>
      <w:pPr>
        <w:pStyle w:val="ListParagraph"/>
        <w:numPr>
          <w:ilvl w:val="0"/>
          <w:numId w:val="2"/>
        </w:numPr>
        <w:spacing w:after="60" w:before="60"/>
      </w:pPr>
      <w:r>
        <w:rPr>
          <w:rFonts w:ascii="Arial" w:cs="Arial" w:eastAsia="Arial" w:hAnsi="Arial"/>
          <w:color w:val="1E293B"/>
          <w:sz w:val="22"/>
          <w:szCs w:val="22"/>
        </w:rPr>
        <w:t xml:space="preserve">Use SPL token approve — only authorizes token transfers, has no concept of program or instruction scope</w:t>
      </w:r>
    </w:p>
    <w:p>
      <w:pPr>
        <w:spacing w:before="160"/>
      </w:pPr>
      <w:r>
        <w:rPr>
          <w:rFonts w:ascii="Arial" w:cs="Arial" w:eastAsia="Arial" w:hAnsi="Arial"/>
        </w:rPr>
        <w:t xml:space="preserve"/>
      </w:r>
    </w:p>
    <w:p>
      <w:pPr>
        <w:pStyle w:val="Heading2"/>
        <w:spacing w:after="120" w:before="280"/>
      </w:pPr>
      <w:r>
        <w:rPr>
          <w:rFonts w:ascii="Arial" w:cs="Arial" w:eastAsia="Arial" w:hAnsi="Arial"/>
          <w:b/>
          <w:bCs/>
          <w:color w:val="0F766E"/>
          <w:sz w:val="28"/>
          <w:szCs w:val="28"/>
        </w:rPr>
        <w:t xml:space="preserve">2.2 Why Existing Solutions Fall Short</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Solution</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Instruction-level scope</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Non-custodial</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Squads v4</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No — transfer spend limits only</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No — vault custody model</w:t>
            </w:r>
          </w:p>
        </w:tc>
      </w:tr>
      <w:tr>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Port Protocol</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No — SPL transfers only</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Partial — PDA holds token auth</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Turnkey / Coinbase</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Partial — off-chain policy</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No — custodial</w:t>
            </w:r>
          </w:p>
        </w:tc>
      </w:tr>
      <w:tr>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SPL token approve</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No — transfers only</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Yes — but no rule engine</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AAP (this project)</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Yes — discriminator-level</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Yes — no asset migration</w:t>
            </w:r>
          </w:p>
        </w:tc>
      </w:tr>
    </w:tbl>
    <w:p>
      <w:pPr>
        <w:spacing w:before="160"/>
      </w:pPr>
      <w:r>
        <w:rPr>
          <w:rFonts w:ascii="Arial" w:cs="Arial" w:eastAsia="Arial" w:hAnsi="Arial"/>
        </w:rPr>
        <w:t xml:space="preserve"/>
      </w:r>
    </w:p>
    <w:p>
      <w:pPr>
        <w:pStyle w:val="Heading2"/>
        <w:spacing w:after="120" w:before="280"/>
      </w:pPr>
      <w:r>
        <w:rPr>
          <w:rFonts w:ascii="Arial" w:cs="Arial" w:eastAsia="Arial" w:hAnsi="Arial"/>
          <w:b/>
          <w:bCs/>
          <w:color w:val="0F766E"/>
          <w:sz w:val="28"/>
          <w:szCs w:val="28"/>
        </w:rPr>
        <w:t xml:space="preserve">2.3 The Precise Gap</w:t>
      </w:r>
    </w:p>
    <w:p>
      <w:pPr>
        <w:spacing w:after="80" w:before="80"/>
      </w:pPr>
      <w:r>
        <w:rPr>
          <w:rFonts w:ascii="Arial" w:cs="Arial" w:eastAsia="Arial" w:hAnsi="Arial"/>
          <w:color w:val="1E293B"/>
          <w:sz w:val="22"/>
          <w:szCs w:val="22"/>
        </w:rPr>
        <w:t xml:space="preserve">Squads v4's SpendingLimit struct contains: mint, amount, period, members, destinations — no program_id, no discriminator. It cannot express "allow swap, deny set_authority on the same program." That sub-program, instruction-discriminator-level gate, applied non-custodially with the agent as the authorization subject, does not exist on Solana today.</w:t>
      </w:r>
    </w:p>
    <w:p>
      <w:pPr>
        <w:spacing w:before="80"/>
      </w:pPr>
      <w:r>
        <w:rPr>
          <w:rFonts w:ascii="Arial" w:cs="Arial" w:eastAsia="Arial" w:hAnsi="Arial"/>
        </w:rPr>
        <w:t xml:space="preserve"/>
      </w:r>
    </w:p>
    <w:p>
      <w:pPr>
        <w:spacing w:after="80" w:before="80"/>
      </w:pPr>
      <w:r>
        <w:rPr>
          <w:rFonts w:ascii="Arial" w:cs="Arial" w:eastAsia="Arial" w:hAnsi="Arial"/>
          <w:color w:val="1E293B"/>
          <w:sz w:val="22"/>
          <w:szCs w:val="22"/>
        </w:rPr>
        <w:t xml:space="preserve">On EVM, ERC-7710 addresses this gap — but it requires ERC-4337 smart accounts and has no Solana equivalent. The EVM precedent validates the problem. Solana needs its own native implementation.</w:t>
      </w:r>
    </w:p>
    <w:p>
      <w:pPr>
        <w:spacing w:before="240"/>
      </w:pPr>
      <w:r>
        <w:rPr>
          <w:rFonts w:ascii="Arial" w:cs="Arial" w:eastAsia="Arial" w:hAnsi="Arial"/>
        </w:rPr>
        <w:t xml:space="preserve"/>
      </w:r>
    </w:p>
    <w:p>
      <w:pPr>
        <w:pStyle w:val="Heading1"/>
        <w:pBdr>
          <w:bottom w:val="single" w:color="0F766E" w:sz="6" w:space="4"/>
        </w:pBdr>
        <w:spacing w:after="160" w:before="360"/>
      </w:pPr>
      <w:r>
        <w:rPr>
          <w:rFonts w:ascii="Arial" w:cs="Arial" w:eastAsia="Arial" w:hAnsi="Arial"/>
          <w:b/>
          <w:bCs/>
          <w:color w:val="1E293B"/>
          <w:sz w:val="36"/>
          <w:szCs w:val="36"/>
        </w:rPr>
        <w:t xml:space="preserve">3. Solution</w:t>
      </w:r>
    </w:p>
    <w:p>
      <w:pPr>
        <w:pStyle w:val="Heading2"/>
        <w:spacing w:after="120" w:before="280"/>
      </w:pPr>
      <w:r>
        <w:rPr>
          <w:rFonts w:ascii="Arial" w:cs="Arial" w:eastAsia="Arial" w:hAnsi="Arial"/>
          <w:b/>
          <w:bCs/>
          <w:color w:val="0F766E"/>
          <w:sz w:val="28"/>
          <w:szCs w:val="28"/>
        </w:rPr>
        <w:t xml:space="preserve">3.1 What We Are Building</w:t>
      </w:r>
    </w:p>
    <w:p>
      <w:pPr>
        <w:spacing w:after="80" w:before="80"/>
      </w:pPr>
      <w:r>
        <w:rPr>
          <w:rFonts w:ascii="Arial" w:cs="Arial" w:eastAsia="Arial" w:hAnsi="Arial"/>
          <w:color w:val="1E293B"/>
          <w:sz w:val="22"/>
          <w:szCs w:val="22"/>
        </w:rPr>
        <w:t xml:space="preserve">The Agent Authorization Protocol introduces two primitives:</w:t>
      </w:r>
    </w:p>
    <w:p>
      <w:pPr>
        <w:spacing w:before="80"/>
      </w:pPr>
      <w:r>
        <w:rPr>
          <w:rFonts w:ascii="Arial" w:cs="Arial" w:eastAsia="Arial" w:hAnsi="Arial"/>
        </w:rPr>
        <w:t xml:space="preserve"/>
      </w:r>
    </w:p>
    <w:p>
      <w:pPr>
        <w:pStyle w:val="ListParagraph"/>
        <w:numPr>
          <w:ilvl w:val="0"/>
          <w:numId w:val="2"/>
        </w:numPr>
        <w:spacing w:after="60" w:before="60"/>
      </w:pPr>
      <w:r>
        <w:rPr>
          <w:rFonts w:ascii="Arial" w:cs="Arial" w:eastAsia="Arial" w:hAnsi="Arial"/>
          <w:color w:val="1E293B"/>
          <w:sz w:val="22"/>
          <w:szCs w:val="22"/>
        </w:rPr>
        <w:t xml:space="preserve">AgentMandate PDA — an onchain account that stores exactly what an agent is permitted to do: which program IDs, which instruction discriminators within those programs, and what spend limits apply</w:t>
      </w:r>
    </w:p>
    <w:p>
      <w:pPr>
        <w:pStyle w:val="ListParagraph"/>
        <w:numPr>
          <w:ilvl w:val="0"/>
          <w:numId w:val="2"/>
        </w:numPr>
        <w:spacing w:after="60" w:before="60"/>
      </w:pPr>
      <w:r>
        <w:rPr>
          <w:rFonts w:ascii="Arial" w:cs="Arial" w:eastAsia="Arial" w:hAnsi="Arial"/>
          <w:color w:val="1E293B"/>
          <w:sz w:val="22"/>
          <w:szCs w:val="22"/>
        </w:rPr>
        <w:t xml:space="preserve">Verify instruction — a CPI-composable check that any Solana program or agent framework can call to confirm an agent holds a valid, active, in-scope mandate before an action executes</w:t>
      </w:r>
    </w:p>
    <w:p>
      <w:pPr>
        <w:spacing w:before="120"/>
      </w:pPr>
      <w:r>
        <w:rPr>
          <w:rFonts w:ascii="Arial" w:cs="Arial" w:eastAsia="Arial" w:hAnsi="Arial"/>
        </w:rPr>
        <w:t xml:space="preserve"/>
      </w:r>
    </w:p>
    <w:p>
      <w:pPr>
        <w:shd w:fill="0F766E" w:val="clear"/>
        <w:spacing w:after="120" w:before="120"/>
        <w:ind w:left="280" w:right="280"/>
      </w:pPr>
      <w:r>
        <w:rPr>
          <w:rFonts w:ascii="Arial" w:cs="Arial" w:eastAsia="Arial" w:hAnsi="Arial"/>
          <w:b/>
          <w:bCs/>
          <w:color w:val="FFFFFF"/>
          <w:sz w:val="20"/>
          <w:szCs w:val="20"/>
        </w:rPr>
        <w:t xml:space="preserve">Key property:  </w:t>
      </w:r>
      <w:r>
        <w:rPr>
          <w:rFonts w:ascii="Arial" w:cs="Arial" w:eastAsia="Arial" w:hAnsi="Arial"/>
          <w:color w:val="FFFFFF"/>
          <w:sz w:val="20"/>
          <w:szCs w:val="20"/>
        </w:rPr>
        <w:t xml:space="preserve">AAP is a permission record, not a proxy. It does not hold token authority, does not custody assets, and does not execute instructions on anyone's behalf. It answers one question: is this agent mandated to call this instruction right now?</w:t>
      </w:r>
    </w:p>
    <w:p>
      <w:pPr>
        <w:spacing w:before="160"/>
      </w:pPr>
      <w:r>
        <w:rPr>
          <w:rFonts w:ascii="Arial" w:cs="Arial" w:eastAsia="Arial" w:hAnsi="Arial"/>
        </w:rPr>
        <w:t xml:space="preserve"/>
      </w:r>
    </w:p>
    <w:p>
      <w:pPr>
        <w:pStyle w:val="Heading2"/>
        <w:spacing w:after="120" w:before="280"/>
      </w:pPr>
      <w:r>
        <w:rPr>
          <w:rFonts w:ascii="Arial" w:cs="Arial" w:eastAsia="Arial" w:hAnsi="Arial"/>
          <w:b/>
          <w:bCs/>
          <w:color w:val="0F766E"/>
          <w:sz w:val="28"/>
          <w:szCs w:val="28"/>
        </w:rPr>
        <w:t xml:space="preserve">3.2 How It Works</w:t>
      </w:r>
    </w:p>
    <w:p>
      <w:pPr>
        <w:pStyle w:val="Heading3"/>
        <w:spacing w:after="80" w:before="200"/>
      </w:pPr>
      <w:r>
        <w:rPr>
          <w:rFonts w:ascii="Arial" w:cs="Arial" w:eastAsia="Arial" w:hAnsi="Arial"/>
          <w:b/>
          <w:bCs/>
          <w:color w:val="1E293B"/>
          <w:sz w:val="24"/>
          <w:szCs w:val="24"/>
        </w:rPr>
        <w:t xml:space="preserve">User creates a mandate</w:t>
      </w:r>
    </w:p>
    <w:p>
      <w:pPr>
        <w:spacing w:after="80" w:before="80"/>
      </w:pPr>
      <w:r>
        <w:rPr>
          <w:rFonts w:ascii="Arial" w:cs="Arial" w:eastAsia="Arial" w:hAnsi="Arial"/>
          <w:color w:val="1E293B"/>
          <w:sz w:val="22"/>
          <w:szCs w:val="22"/>
        </w:rPr>
        <w:t xml:space="preserve">The user signs a create_mandate transaction specifying the agent's public key and an expiry. The program derives a PDA from [owner, agent] seeds and writes the mandate header. No assets move. No authority is transferred.</w:t>
      </w:r>
    </w:p>
    <w:p>
      <w:pPr>
        <w:pStyle w:val="Heading3"/>
        <w:spacing w:after="80" w:before="200"/>
      </w:pPr>
      <w:r>
        <w:rPr>
          <w:rFonts w:ascii="Arial" w:cs="Arial" w:eastAsia="Arial" w:hAnsi="Arial"/>
          <w:b/>
          <w:bCs/>
          <w:color w:val="1E293B"/>
          <w:sz w:val="24"/>
          <w:szCs w:val="24"/>
        </w:rPr>
        <w:t xml:space="preserve">User adds permissions</w:t>
      </w:r>
    </w:p>
    <w:p>
      <w:pPr>
        <w:spacing w:after="80" w:before="80"/>
      </w:pPr>
      <w:r>
        <w:rPr>
          <w:rFonts w:ascii="Arial" w:cs="Arial" w:eastAsia="Arial" w:hAnsi="Arial"/>
          <w:color w:val="1E293B"/>
          <w:sz w:val="22"/>
          <w:szCs w:val="22"/>
        </w:rPr>
        <w:t xml:space="preserve">The user calls add_permission for each program the agent is allowed to interact with, specifying: the target program ID, the allowed instruction discriminators (first 8 bytes of instruction data), an optional lifetime spend limit, and an optional per-transaction limit.</w:t>
      </w:r>
    </w:p>
    <w:p>
      <w:pPr>
        <w:pStyle w:val="Heading3"/>
        <w:spacing w:after="80" w:before="200"/>
      </w:pPr>
      <w:r>
        <w:rPr>
          <w:rFonts w:ascii="Arial" w:cs="Arial" w:eastAsia="Arial" w:hAnsi="Arial"/>
          <w:b/>
          <w:bCs/>
          <w:color w:val="1E293B"/>
          <w:sz w:val="24"/>
          <w:szCs w:val="24"/>
        </w:rPr>
        <w:t xml:space="preserve">Agent acts through a framework</w:t>
      </w:r>
    </w:p>
    <w:p>
      <w:pPr>
        <w:spacing w:after="80" w:before="80"/>
      </w:pPr>
      <w:r>
        <w:rPr>
          <w:rFonts w:ascii="Arial" w:cs="Arial" w:eastAsia="Arial" w:hAnsi="Arial"/>
          <w:color w:val="1E293B"/>
          <w:sz w:val="22"/>
          <w:szCs w:val="22"/>
        </w:rPr>
        <w:t xml:space="preserve">When the agent wants to execute an action, the agent framework calls the verify instruction, passing the target program ID, the instruction discriminator, and the transaction amount. AAP checks the mandate PDA, validates every condition, and either returns Ok or reverts the transaction.</w:t>
      </w:r>
    </w:p>
    <w:p>
      <w:pPr>
        <w:pStyle w:val="Heading3"/>
        <w:spacing w:after="80" w:before="200"/>
      </w:pPr>
      <w:r>
        <w:rPr>
          <w:rFonts w:ascii="Arial" w:cs="Arial" w:eastAsia="Arial" w:hAnsi="Arial"/>
          <w:b/>
          <w:bCs/>
          <w:color w:val="1E293B"/>
          <w:sz w:val="24"/>
          <w:szCs w:val="24"/>
        </w:rPr>
        <w:t xml:space="preserve">User revokes</w:t>
      </w:r>
    </w:p>
    <w:p>
      <w:pPr>
        <w:spacing w:after="80" w:before="80"/>
      </w:pPr>
      <w:r>
        <w:rPr>
          <w:rFonts w:ascii="Arial" w:cs="Arial" w:eastAsia="Arial" w:hAnsi="Arial"/>
          <w:color w:val="1E293B"/>
          <w:sz w:val="22"/>
          <w:szCs w:val="22"/>
        </w:rPr>
        <w:t xml:space="preserve">At any time, the user signs a revoke_mandate transaction. The PDA is closed, rent is returned, and the agent's authority is immediately and irrevocably terminated onchain.</w:t>
      </w:r>
    </w:p>
    <w:p>
      <w:pPr>
        <w:spacing w:before="160"/>
      </w:pPr>
      <w:r>
        <w:rPr>
          <w:rFonts w:ascii="Arial" w:cs="Arial" w:eastAsia="Arial" w:hAnsi="Arial"/>
        </w:rPr>
        <w:t xml:space="preserve"/>
      </w:r>
    </w:p>
    <w:p>
      <w:pPr>
        <w:pStyle w:val="Heading2"/>
        <w:spacing w:after="120" w:before="280"/>
      </w:pPr>
      <w:r>
        <w:rPr>
          <w:rFonts w:ascii="Arial" w:cs="Arial" w:eastAsia="Arial" w:hAnsi="Arial"/>
          <w:b/>
          <w:bCs/>
          <w:color w:val="0F766E"/>
          <w:sz w:val="28"/>
          <w:szCs w:val="28"/>
        </w:rPr>
        <w:t xml:space="preserve">3.3 Instruction Set</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Instruction</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Signer</w:t>
            </w:r>
          </w:p>
        </w:tc>
        <w:tc>
          <w:tcPr>
            <w:tcW w:type="dxa" w:w="3120"/>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create_mandate</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Owner</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Initialise AgentMandate PDA for an agent</w:t>
            </w:r>
          </w:p>
        </w:tc>
      </w:tr>
      <w:tr>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add_permission</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Owner</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Append a program + discriminators + limits entry</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remove_permission</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Owner</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Swap-remove a permission entry by program ID</w:t>
            </w:r>
          </w:p>
        </w:tc>
      </w:tr>
      <w:tr>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verify</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Any (CPI)</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Check mandate validity and record spend; return Ok or Err</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revoke_mandate</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Owner</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293B"/>
                <w:sz w:val="20"/>
                <w:szCs w:val="20"/>
              </w:rPr>
              <w:t xml:space="preserve">Close the PDA, reclaim rent, terminate all authority</w:t>
            </w:r>
          </w:p>
        </w:tc>
      </w:tr>
    </w:tbl>
    <w:p>
      <w:pPr>
        <w:spacing w:before="240"/>
      </w:pPr>
      <w:r>
        <w:rPr>
          <w:rFonts w:ascii="Arial" w:cs="Arial" w:eastAsia="Arial" w:hAnsi="Arial"/>
        </w:rPr>
        <w:t xml:space="preserve"/>
      </w:r>
    </w:p>
    <w:p>
      <w:pPr>
        <w:pStyle w:val="Heading1"/>
        <w:pBdr>
          <w:bottom w:val="single" w:color="0F766E" w:sz="6" w:space="4"/>
        </w:pBdr>
        <w:spacing w:after="160" w:before="360"/>
      </w:pPr>
      <w:r>
        <w:rPr>
          <w:rFonts w:ascii="Arial" w:cs="Arial" w:eastAsia="Arial" w:hAnsi="Arial"/>
          <w:b/>
          <w:bCs/>
          <w:color w:val="1E293B"/>
          <w:sz w:val="36"/>
          <w:szCs w:val="36"/>
        </w:rPr>
        <w:t xml:space="preserve">4. Architecture</w:t>
      </w:r>
    </w:p>
    <w:p>
      <w:pPr>
        <w:pStyle w:val="Heading2"/>
        <w:spacing w:after="120" w:before="280"/>
      </w:pPr>
      <w:r>
        <w:rPr>
          <w:rFonts w:ascii="Arial" w:cs="Arial" w:eastAsia="Arial" w:hAnsi="Arial"/>
          <w:b/>
          <w:bCs/>
          <w:color w:val="0F766E"/>
          <w:sz w:val="28"/>
          <w:szCs w:val="28"/>
        </w:rPr>
        <w:t xml:space="preserve">4.1 Account Layout</w:t>
      </w:r>
    </w:p>
    <w:p>
      <w:pPr>
        <w:spacing w:after="80" w:before="80"/>
      </w:pPr>
      <w:r>
        <w:rPr>
          <w:rFonts w:ascii="Arial" w:cs="Arial" w:eastAsia="Arial" w:hAnsi="Arial"/>
          <w:color w:val="1E293B"/>
          <w:sz w:val="22"/>
          <w:szCs w:val="22"/>
        </w:rPr>
        <w:t xml:space="preserve">The AgentMandate PDA uses a fixed-size layout with known byte offsets throughout. No Borsh deserialization at verify time — reads go directly to offsets. This is the primary source of CU efficiency.</w:t>
      </w:r>
    </w:p>
    <w:p>
      <w:pPr>
        <w:spacing w:before="80"/>
      </w:pPr>
      <w:r>
        <w:rPr>
          <w:rFonts w:ascii="Arial" w:cs="Arial" w:eastAsia="Arial" w:hAnsi="Arial"/>
        </w:rPr>
        <w:t xml:space="preserve"/>
      </w:r>
    </w:p>
    <w:p>
      <w:pPr>
        <w:shd w:fill="F1F5F9" w:val="clear"/>
        <w:spacing w:after="40" w:before="40"/>
        <w:ind w:left="360"/>
      </w:pPr>
      <w:r>
        <w:rPr>
          <w:rFonts w:ascii="Courier New" w:cs="Courier New" w:eastAsia="Courier New" w:hAnsi="Courier New"/>
          <w:color w:val="0F766E"/>
          <w:sz w:val="18"/>
          <w:szCs w:val="18"/>
        </w:rPr>
        <w:t xml:space="preserve">MandatePDA {</w:t>
      </w:r>
    </w:p>
    <w:p>
      <w:pPr>
        <w:shd w:fill="F1F5F9" w:val="clear"/>
        <w:spacing w:after="40" w:before="40"/>
        <w:ind w:left="360"/>
      </w:pPr>
      <w:r>
        <w:rPr>
          <w:rFonts w:ascii="Courier New" w:cs="Courier New" w:eastAsia="Courier New" w:hAnsi="Courier New"/>
          <w:color w:val="0F766E"/>
          <w:sz w:val="18"/>
          <w:szCs w:val="18"/>
        </w:rPr>
        <w:t xml:space="preserve">  discriminator:   u8         // 1 byte — program tag</w:t>
      </w:r>
    </w:p>
    <w:p>
      <w:pPr>
        <w:shd w:fill="F1F5F9" w:val="clear"/>
        <w:spacing w:after="40" w:before="40"/>
        <w:ind w:left="360"/>
      </w:pPr>
      <w:r>
        <w:rPr>
          <w:rFonts w:ascii="Courier New" w:cs="Courier New" w:eastAsia="Courier New" w:hAnsi="Courier New"/>
          <w:color w:val="0F766E"/>
          <w:sz w:val="18"/>
          <w:szCs w:val="18"/>
        </w:rPr>
        <w:t xml:space="preserve">  owner:           [u8; 32]   // 32 — mandate owner</w:t>
      </w:r>
    </w:p>
    <w:p>
      <w:pPr>
        <w:shd w:fill="F1F5F9" w:val="clear"/>
        <w:spacing w:after="40" w:before="40"/>
        <w:ind w:left="360"/>
      </w:pPr>
      <w:r>
        <w:rPr>
          <w:rFonts w:ascii="Courier New" w:cs="Courier New" w:eastAsia="Courier New" w:hAnsi="Courier New"/>
          <w:color w:val="0F766E"/>
          <w:sz w:val="18"/>
          <w:szCs w:val="18"/>
        </w:rPr>
        <w:t xml:space="preserve">  agent:           [u8; 32]   // 32 — authorized agent pubkey</w:t>
      </w:r>
    </w:p>
    <w:p>
      <w:pPr>
        <w:shd w:fill="F1F5F9" w:val="clear"/>
        <w:spacing w:after="40" w:before="40"/>
        <w:ind w:left="360"/>
      </w:pPr>
      <w:r>
        <w:rPr>
          <w:rFonts w:ascii="Courier New" w:cs="Courier New" w:eastAsia="Courier New" w:hAnsi="Courier New"/>
          <w:color w:val="0F766E"/>
          <w:sz w:val="18"/>
          <w:szCs w:val="18"/>
        </w:rPr>
        <w:t xml:space="preserve">  expiry:          i64        // 8  — unix timestamp</w:t>
      </w:r>
    </w:p>
    <w:p>
      <w:pPr>
        <w:shd w:fill="F1F5F9" w:val="clear"/>
        <w:spacing w:after="40" w:before="40"/>
        <w:ind w:left="360"/>
      </w:pPr>
      <w:r>
        <w:rPr>
          <w:rFonts w:ascii="Courier New" w:cs="Courier New" w:eastAsia="Courier New" w:hAnsi="Courier New"/>
          <w:color w:val="0F766E"/>
          <w:sz w:val="18"/>
          <w:szCs w:val="18"/>
        </w:rPr>
        <w:t xml:space="preserve">  active:          u8         // 1  — 0 = revoked, 1 = active</w:t>
      </w:r>
    </w:p>
    <w:p>
      <w:pPr>
        <w:shd w:fill="F1F5F9" w:val="clear"/>
        <w:spacing w:after="40" w:before="40"/>
        <w:ind w:left="360"/>
      </w:pPr>
      <w:r>
        <w:rPr>
          <w:rFonts w:ascii="Courier New" w:cs="Courier New" w:eastAsia="Courier New" w:hAnsi="Courier New"/>
          <w:color w:val="0F766E"/>
          <w:sz w:val="18"/>
          <w:szCs w:val="18"/>
        </w:rPr>
        <w:t xml:space="preserve">  _pad:            [u8; 3]    // 3  — alignment</w:t>
      </w:r>
    </w:p>
    <w:p>
      <w:pPr>
        <w:shd w:fill="F1F5F9" w:val="clear"/>
        <w:spacing w:after="40" w:before="40"/>
        <w:ind w:left="360"/>
      </w:pPr>
      <w:r>
        <w:rPr>
          <w:rFonts w:ascii="Courier New" w:cs="Courier New" w:eastAsia="Courier New" w:hAnsi="Courier New"/>
          <w:color w:val="0F766E"/>
          <w:sz w:val="18"/>
          <w:szCs w:val="18"/>
        </w:rPr>
        <w:t xml:space="preserve">  permissions_len: u16        // 2  — current count</w:t>
      </w:r>
    </w:p>
    <w:p>
      <w:pPr>
        <w:shd w:fill="F1F5F9" w:val="clear"/>
        <w:spacing w:after="40" w:before="40"/>
        <w:ind w:left="360"/>
      </w:pPr>
      <w:r>
        <w:rPr>
          <w:rFonts w:ascii="Courier New" w:cs="Courier New" w:eastAsia="Courier New" w:hAnsi="Courier New"/>
          <w:color w:val="0F766E"/>
          <w:sz w:val="18"/>
          <w:szCs w:val="18"/>
        </w:rPr>
        <w:t xml:space="preserve">  _pad2:           [u8; 2]    // 2  — alignment</w:t>
      </w:r>
    </w:p>
    <w:p>
      <w:pPr>
        <w:shd w:fill="F1F5F9" w:val="clear"/>
        <w:spacing w:after="40" w:before="40"/>
        <w:ind w:left="360"/>
      </w:pPr>
      <w:r>
        <w:rPr>
          <w:rFonts w:ascii="Courier New" w:cs="Courier New" w:eastAsia="Courier New" w:hAnsi="Courier New"/>
          <w:color w:val="0F766E"/>
          <w:sz w:val="18"/>
          <w:szCs w:val="18"/>
        </w:rPr>
        <w:t xml:space="preserve">  permissions:     [Permission; 16]  // fixed tail</w:t>
      </w:r>
    </w:p>
    <w:p>
      <w:pPr>
        <w:shd w:fill="F1F5F9" w:val="clear"/>
        <w:spacing w:after="40" w:before="40"/>
        <w:ind w:left="360"/>
      </w:pPr>
      <w:r>
        <w:rPr>
          <w:rFonts w:ascii="Courier New" w:cs="Courier New" w:eastAsia="Courier New" w:hAnsi="Courier New"/>
          <w:color w:val="0F766E"/>
          <w:sz w:val="18"/>
          <w:szCs w:val="18"/>
        </w:rPr>
        <w:t xml:space="preserve">}</w:t>
      </w:r>
    </w:p>
    <w:p>
      <w:pPr>
        <w:spacing w:before="80"/>
      </w:pPr>
      <w:r>
        <w:rPr>
          <w:rFonts w:ascii="Arial" w:cs="Arial" w:eastAsia="Arial" w:hAnsi="Arial"/>
        </w:rPr>
        <w:t xml:space="preserve"/>
      </w:r>
    </w:p>
    <w:p>
      <w:pPr>
        <w:shd w:fill="F1F5F9" w:val="clear"/>
        <w:spacing w:after="40" w:before="40"/>
        <w:ind w:left="360"/>
      </w:pPr>
      <w:r>
        <w:rPr>
          <w:rFonts w:ascii="Courier New" w:cs="Courier New" w:eastAsia="Courier New" w:hAnsi="Courier New"/>
          <w:color w:val="0F766E"/>
          <w:sz w:val="18"/>
          <w:szCs w:val="18"/>
        </w:rPr>
        <w:t xml:space="preserve">Permission {</w:t>
      </w:r>
    </w:p>
    <w:p>
      <w:pPr>
        <w:shd w:fill="F1F5F9" w:val="clear"/>
        <w:spacing w:after="40" w:before="40"/>
        <w:ind w:left="360"/>
      </w:pPr>
      <w:r>
        <w:rPr>
          <w:rFonts w:ascii="Courier New" w:cs="Courier New" w:eastAsia="Courier New" w:hAnsi="Courier New"/>
          <w:color w:val="0F766E"/>
          <w:sz w:val="18"/>
          <w:szCs w:val="18"/>
        </w:rPr>
        <w:t xml:space="preserve">  program_id:          [u8; 32]      // target program</w:t>
      </w:r>
    </w:p>
    <w:p>
      <w:pPr>
        <w:shd w:fill="F1F5F9" w:val="clear"/>
        <w:spacing w:after="40" w:before="40"/>
        <w:ind w:left="360"/>
      </w:pPr>
      <w:r>
        <w:rPr>
          <w:rFonts w:ascii="Courier New" w:cs="Courier New" w:eastAsia="Courier New" w:hAnsi="Courier New"/>
          <w:color w:val="0F766E"/>
          <w:sz w:val="18"/>
          <w:szCs w:val="18"/>
        </w:rPr>
        <w:t xml:space="preserve">  spend_limit:         u64           // lifetime cap (0 = unlimited)</w:t>
      </w:r>
    </w:p>
    <w:p>
      <w:pPr>
        <w:shd w:fill="F1F5F9" w:val="clear"/>
        <w:spacing w:after="40" w:before="40"/>
        <w:ind w:left="360"/>
      </w:pPr>
      <w:r>
        <w:rPr>
          <w:rFonts w:ascii="Courier New" w:cs="Courier New" w:eastAsia="Courier New" w:hAnsi="Courier New"/>
          <w:color w:val="0F766E"/>
          <w:sz w:val="18"/>
          <w:szCs w:val="18"/>
        </w:rPr>
        <w:t xml:space="preserve">  per_tx_limit:        u64           // per-tx cap (0 = unlimited)</w:t>
      </w:r>
    </w:p>
    <w:p>
      <w:pPr>
        <w:shd w:fill="F1F5F9" w:val="clear"/>
        <w:spacing w:after="40" w:before="40"/>
        <w:ind w:left="360"/>
      </w:pPr>
      <w:r>
        <w:rPr>
          <w:rFonts w:ascii="Courier New" w:cs="Courier New" w:eastAsia="Courier New" w:hAnsi="Courier New"/>
          <w:color w:val="0F766E"/>
          <w:sz w:val="18"/>
          <w:szCs w:val="18"/>
        </w:rPr>
        <w:t xml:space="preserve">  spend_total:         u64           // cumulative spend so far</w:t>
      </w:r>
    </w:p>
    <w:p>
      <w:pPr>
        <w:shd w:fill="F1F5F9" w:val="clear"/>
        <w:spacing w:after="40" w:before="40"/>
        <w:ind w:left="360"/>
      </w:pPr>
      <w:r>
        <w:rPr>
          <w:rFonts w:ascii="Courier New" w:cs="Courier New" w:eastAsia="Courier New" w:hAnsi="Courier New"/>
          <w:color w:val="0F766E"/>
          <w:sz w:val="18"/>
          <w:szCs w:val="18"/>
        </w:rPr>
        <w:t xml:space="preserve">  call_count:          u32           // total calls so far</w:t>
      </w:r>
    </w:p>
    <w:p>
      <w:pPr>
        <w:shd w:fill="F1F5F9" w:val="clear"/>
        <w:spacing w:after="40" w:before="40"/>
        <w:ind w:left="360"/>
      </w:pPr>
      <w:r>
        <w:rPr>
          <w:rFonts w:ascii="Courier New" w:cs="Courier New" w:eastAsia="Courier New" w:hAnsi="Courier New"/>
          <w:color w:val="0F766E"/>
          <w:sz w:val="18"/>
          <w:szCs w:val="18"/>
        </w:rPr>
        <w:t xml:space="preserve">  discriminators_len:  u8            // count of allowed instructions</w:t>
      </w:r>
    </w:p>
    <w:p>
      <w:pPr>
        <w:shd w:fill="F1F5F9" w:val="clear"/>
        <w:spacing w:after="40" w:before="40"/>
        <w:ind w:left="360"/>
      </w:pPr>
      <w:r>
        <w:rPr>
          <w:rFonts w:ascii="Courier New" w:cs="Courier New" w:eastAsia="Courier New" w:hAnsi="Courier New"/>
          <w:color w:val="0F766E"/>
          <w:sz w:val="18"/>
          <w:szCs w:val="18"/>
        </w:rPr>
        <w:t xml:space="preserve">  _pad:                [u8; 3]       // alignment</w:t>
      </w:r>
    </w:p>
    <w:p>
      <w:pPr>
        <w:shd w:fill="F1F5F9" w:val="clear"/>
        <w:spacing w:after="40" w:before="40"/>
        <w:ind w:left="360"/>
      </w:pPr>
      <w:r>
        <w:rPr>
          <w:rFonts w:ascii="Courier New" w:cs="Courier New" w:eastAsia="Courier New" w:hAnsi="Courier New"/>
          <w:color w:val="0F766E"/>
          <w:sz w:val="18"/>
          <w:szCs w:val="18"/>
        </w:rPr>
        <w:t xml:space="preserve">  discriminators:      [[u8;8]; 8]   // max 8 instructions per program</w:t>
      </w:r>
    </w:p>
    <w:p>
      <w:pPr>
        <w:shd w:fill="F1F5F9" w:val="clear"/>
        <w:spacing w:after="40" w:before="40"/>
        <w:ind w:left="360"/>
      </w:pPr>
      <w:r>
        <w:rPr>
          <w:rFonts w:ascii="Courier New" w:cs="Courier New" w:eastAsia="Courier New" w:hAnsi="Courier New"/>
          <w:color w:val="0F766E"/>
          <w:sz w:val="18"/>
          <w:szCs w:val="18"/>
        </w:rPr>
        <w:t xml:space="preserve">}</w:t>
      </w:r>
    </w:p>
    <w:p>
      <w:pPr>
        <w:spacing w:before="160"/>
      </w:pPr>
      <w:r>
        <w:rPr>
          <w:rFonts w:ascii="Arial" w:cs="Arial" w:eastAsia="Arial" w:hAnsi="Arial"/>
        </w:rPr>
        <w:t xml:space="preserve"/>
      </w:r>
    </w:p>
    <w:p>
      <w:pPr>
        <w:pStyle w:val="Heading2"/>
        <w:spacing w:after="120" w:before="280"/>
      </w:pPr>
      <w:r>
        <w:rPr>
          <w:rFonts w:ascii="Arial" w:cs="Arial" w:eastAsia="Arial" w:hAnsi="Arial"/>
          <w:b/>
          <w:bCs/>
          <w:color w:val="0F766E"/>
          <w:sz w:val="28"/>
          <w:szCs w:val="28"/>
        </w:rPr>
        <w:t xml:space="preserve">4.2 Verify Flow (Critical Path)</w:t>
      </w:r>
    </w:p>
    <w:p>
      <w:pPr>
        <w:spacing w:after="80" w:before="80"/>
      </w:pPr>
      <w:r>
        <w:rPr>
          <w:rFonts w:ascii="Arial" w:cs="Arial" w:eastAsia="Arial" w:hAnsi="Arial"/>
          <w:color w:val="1E293B"/>
          <w:sz w:val="22"/>
          <w:szCs w:val="22"/>
        </w:rPr>
        <w:t xml:space="preserve">The verify instruction is the most called path. Every step is a fail-fast check ordered by cheapness:</w:t>
      </w:r>
    </w:p>
    <w:p>
      <w:pPr>
        <w:spacing w:before="80"/>
      </w:pPr>
      <w:r>
        <w:rPr>
          <w:rFonts w:ascii="Arial" w:cs="Arial" w:eastAsia="Arial" w:hAnsi="Arial"/>
        </w:rPr>
        <w:t xml:space="preserve"/>
      </w:r>
    </w:p>
    <w:p>
      <w:pPr>
        <w:pStyle w:val="ListParagraph"/>
        <w:numPr>
          <w:ilvl w:val="0"/>
          <w:numId w:val="3"/>
        </w:numPr>
        <w:spacing w:after="60" w:before="60"/>
      </w:pPr>
      <w:r>
        <w:rPr>
          <w:rFonts w:ascii="Arial" w:cs="Arial" w:eastAsia="Arial" w:hAnsi="Arial"/>
          <w:color w:val="1E293B"/>
          <w:sz w:val="22"/>
          <w:szCs w:val="22"/>
        </w:rPr>
        <w:t xml:space="preserve">Derive PDA from owner + agent — assert matches account key</w:t>
      </w:r>
    </w:p>
    <w:p>
      <w:pPr>
        <w:pStyle w:val="ListParagraph"/>
        <w:numPr>
          <w:ilvl w:val="0"/>
          <w:numId w:val="3"/>
        </w:numPr>
        <w:spacing w:after="60" w:before="60"/>
      </w:pPr>
      <w:r>
        <w:rPr>
          <w:rFonts w:ascii="Arial" w:cs="Arial" w:eastAsia="Arial" w:hAnsi="Arial"/>
          <w:color w:val="1E293B"/>
          <w:sz w:val="22"/>
          <w:szCs w:val="22"/>
        </w:rPr>
        <w:t xml:space="preserve">Read active byte — single byte read, fail immediately if 0</w:t>
      </w:r>
    </w:p>
    <w:p>
      <w:pPr>
        <w:pStyle w:val="ListParagraph"/>
        <w:numPr>
          <w:ilvl w:val="0"/>
          <w:numId w:val="3"/>
        </w:numPr>
        <w:spacing w:after="60" w:before="60"/>
      </w:pPr>
      <w:r>
        <w:rPr>
          <w:rFonts w:ascii="Arial" w:cs="Arial" w:eastAsia="Arial" w:hAnsi="Arial"/>
          <w:color w:val="1E293B"/>
          <w:sz w:val="22"/>
          <w:szCs w:val="22"/>
        </w:rPr>
        <w:t xml:space="preserve">Read expiry — compare against Clock sysvar unix_timestamp</w:t>
      </w:r>
    </w:p>
    <w:p>
      <w:pPr>
        <w:pStyle w:val="ListParagraph"/>
        <w:numPr>
          <w:ilvl w:val="0"/>
          <w:numId w:val="3"/>
        </w:numPr>
        <w:spacing w:after="60" w:before="60"/>
      </w:pPr>
      <w:r>
        <w:rPr>
          <w:rFonts w:ascii="Arial" w:cs="Arial" w:eastAsia="Arial" w:hAnsi="Arial"/>
          <w:color w:val="1E293B"/>
          <w:sz w:val="22"/>
          <w:szCs w:val="22"/>
        </w:rPr>
        <w:t xml:space="preserve">Linear scan permissions vec for program_id match (max 16 entries)</w:t>
      </w:r>
    </w:p>
    <w:p>
      <w:pPr>
        <w:pStyle w:val="ListParagraph"/>
        <w:numPr>
          <w:ilvl w:val="0"/>
          <w:numId w:val="3"/>
        </w:numPr>
        <w:spacing w:after="60" w:before="60"/>
      </w:pPr>
      <w:r>
        <w:rPr>
          <w:rFonts w:ascii="Arial" w:cs="Arial" w:eastAsia="Arial" w:hAnsi="Arial"/>
          <w:color w:val="1E293B"/>
          <w:sz w:val="22"/>
          <w:szCs w:val="22"/>
        </w:rPr>
        <w:t xml:space="preserve">Linear scan discriminators[] for [u8;8] match (max 8 per program)</w:t>
      </w:r>
    </w:p>
    <w:p>
      <w:pPr>
        <w:pStyle w:val="ListParagraph"/>
        <w:numPr>
          <w:ilvl w:val="0"/>
          <w:numId w:val="3"/>
        </w:numPr>
        <w:spacing w:after="60" w:before="60"/>
      </w:pPr>
      <w:r>
        <w:rPr>
          <w:rFonts w:ascii="Arial" w:cs="Arial" w:eastAsia="Arial" w:hAnsi="Arial"/>
          <w:color w:val="1E293B"/>
          <w:sz w:val="22"/>
          <w:szCs w:val="22"/>
        </w:rPr>
        <w:t xml:space="preserve">Check amount &lt;= per_tx_limit if set</w:t>
      </w:r>
    </w:p>
    <w:p>
      <w:pPr>
        <w:pStyle w:val="ListParagraph"/>
        <w:numPr>
          <w:ilvl w:val="0"/>
          <w:numId w:val="3"/>
        </w:numPr>
        <w:spacing w:after="60" w:before="60"/>
      </w:pPr>
      <w:r>
        <w:rPr>
          <w:rFonts w:ascii="Arial" w:cs="Arial" w:eastAsia="Arial" w:hAnsi="Arial"/>
          <w:color w:val="1E293B"/>
          <w:sz w:val="22"/>
          <w:szCs w:val="22"/>
        </w:rPr>
        <w:t xml:space="preserve">Check spend_total + amount &lt;= spend_limit if set</w:t>
      </w:r>
    </w:p>
    <w:p>
      <w:pPr>
        <w:pStyle w:val="ListParagraph"/>
        <w:numPr>
          <w:ilvl w:val="0"/>
          <w:numId w:val="3"/>
        </w:numPr>
        <w:spacing w:after="60" w:before="60"/>
      </w:pPr>
      <w:r>
        <w:rPr>
          <w:rFonts w:ascii="Arial" w:cs="Arial" w:eastAsia="Arial" w:hAnsi="Arial"/>
          <w:color w:val="1E293B"/>
          <w:sz w:val="22"/>
          <w:szCs w:val="22"/>
        </w:rPr>
        <w:t xml:space="preserve">Write back: increment call_count, add amount to spend_total — return Ok</w:t>
      </w:r>
    </w:p>
    <w:p>
      <w:pPr>
        <w:spacing w:before="120"/>
      </w:pPr>
      <w:r>
        <w:rPr>
          <w:rFonts w:ascii="Arial" w:cs="Arial" w:eastAsia="Arial" w:hAnsi="Arial"/>
        </w:rPr>
        <w:t xml:space="preserve"/>
      </w:r>
    </w:p>
    <w:p>
      <w:pPr>
        <w:spacing w:after="80" w:before="80"/>
      </w:pPr>
      <w:r>
        <w:rPr>
          <w:rFonts w:ascii="Arial" w:cs="Arial" w:eastAsia="Arial" w:hAnsi="Arial"/>
          <w:color w:val="1E293B"/>
          <w:sz w:val="22"/>
          <w:szCs w:val="22"/>
        </w:rPr>
        <w:t xml:space="preserve">Estimated CU cost: 1,500–2,500 CU for a fully loaded mandate (16 permissions, 8 discriminators each). Port Protocol runs ~10k CU for 16 rules. The savings come from zero deserialization — all reads at known byte offsets.</w:t>
      </w:r>
    </w:p>
    <w:p>
      <w:pPr>
        <w:spacing w:before="240"/>
      </w:pPr>
      <w:r>
        <w:rPr>
          <w:rFonts w:ascii="Arial" w:cs="Arial" w:eastAsia="Arial" w:hAnsi="Arial"/>
        </w:rPr>
        <w:t xml:space="preserve"/>
      </w:r>
    </w:p>
    <w:p>
      <w:pPr>
        <w:pStyle w:val="Heading1"/>
        <w:pBdr>
          <w:bottom w:val="single" w:color="0F766E" w:sz="6" w:space="4"/>
        </w:pBdr>
        <w:spacing w:after="160" w:before="360"/>
      </w:pPr>
      <w:r>
        <w:rPr>
          <w:rFonts w:ascii="Arial" w:cs="Arial" w:eastAsia="Arial" w:hAnsi="Arial"/>
          <w:b/>
          <w:bCs/>
          <w:color w:val="1E293B"/>
          <w:sz w:val="36"/>
          <w:szCs w:val="36"/>
        </w:rPr>
        <w:t xml:space="preserve">5. Verified Differentiators</w:t>
      </w:r>
    </w:p>
    <w:p>
      <w:pPr>
        <w:pStyle w:val="Heading2"/>
        <w:spacing w:after="120" w:before="280"/>
      </w:pPr>
      <w:r>
        <w:rPr>
          <w:rFonts w:ascii="Arial" w:cs="Arial" w:eastAsia="Arial" w:hAnsi="Arial"/>
          <w:b/>
          <w:bCs/>
          <w:color w:val="0F766E"/>
          <w:sz w:val="28"/>
          <w:szCs w:val="28"/>
        </w:rPr>
        <w:t xml:space="preserve">5.1 What Makes This Novel</w:t>
      </w:r>
    </w:p>
    <w:p>
      <w:pPr>
        <w:spacing w:after="80" w:before="80"/>
      </w:pPr>
      <w:r>
        <w:rPr>
          <w:rFonts w:ascii="Arial" w:cs="Arial" w:eastAsia="Arial" w:hAnsi="Arial"/>
          <w:color w:val="1E293B"/>
          <w:sz w:val="22"/>
          <w:szCs w:val="22"/>
        </w:rPr>
        <w:t xml:space="preserve">These differentiators are verified against shipped Solana protocol source code — not marketing claims.</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Instruction-discriminator gating</w:t>
      </w:r>
    </w:p>
    <w:p>
      <w:pPr>
        <w:spacing w:after="80" w:before="80"/>
      </w:pPr>
      <w:r>
        <w:rPr>
          <w:rFonts w:ascii="Arial" w:cs="Arial" w:eastAsia="Arial" w:hAnsi="Arial"/>
          <w:color w:val="1E293B"/>
          <w:sz w:val="22"/>
          <w:szCs w:val="22"/>
        </w:rPr>
        <w:t xml:space="preserve">Squads v4's vault_transaction_execute CPIs whatever the multisig approved — there is no program allowlist and no instruction filter in shipped code. The SpendingLimit struct fields are: mint, amount, period, members, destinations. No program_id. No discriminator. A program-ID allowlist cannot express "allow swap, deny set_authority on the same program." That sub-instruction gate does not exist in any shipped Solana protocol.</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Agent as first-class authorization subject</w:t>
      </w:r>
    </w:p>
    <w:p>
      <w:pPr>
        <w:spacing w:after="80" w:before="80"/>
      </w:pPr>
      <w:r>
        <w:rPr>
          <w:rFonts w:ascii="Arial" w:cs="Arial" w:eastAsia="Arial" w:hAnsi="Arial"/>
          <w:color w:val="1E293B"/>
          <w:sz w:val="22"/>
          <w:szCs w:val="22"/>
        </w:rPr>
        <w:t xml:space="preserve">Existing protocols authorize accounts or members. AAP authorizes agents — the mandate PDA is keyed by [owner, agent]. Multiple agents can hold different mandates from the same owner with different permission sets. The agent identity is the authorization unit, not a role on a shared account.</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Non-custodial, no asset migration</w:t>
      </w:r>
    </w:p>
    <w:p>
      <w:pPr>
        <w:spacing w:after="80" w:before="80"/>
      </w:pPr>
      <w:r>
        <w:rPr>
          <w:rFonts w:ascii="Arial" w:cs="Arial" w:eastAsia="Arial" w:hAnsi="Arial"/>
          <w:color w:val="1E293B"/>
          <w:sz w:val="22"/>
          <w:szCs w:val="22"/>
        </w:rPr>
        <w:t xml:space="preserve">Squads requires assets to live inside a Squads-controlled vault PDA. AAP holds no custody. Assets remain in the user's existing accounts. A user creates a mandate in one transaction and the agent operates against the user's own accounts. No migration, no lock-in, instant revocation.</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Composable CPI verify hook</w:t>
      </w:r>
    </w:p>
    <w:p>
      <w:pPr>
        <w:spacing w:after="80" w:before="80"/>
      </w:pPr>
      <w:r>
        <w:rPr>
          <w:rFonts w:ascii="Arial" w:cs="Arial" w:eastAsia="Arial" w:hAnsi="Arial"/>
          <w:color w:val="1E293B"/>
          <w:sz w:val="22"/>
          <w:szCs w:val="22"/>
        </w:rPr>
        <w:t xml:space="preserve">Any Solana program can CPI into AAP's verify instruction as a precondition before executing. This is a standard verification interface — the same way programs call token program checks today. No equivalent exists for agent authorization on Solana.</w:t>
      </w:r>
    </w:p>
    <w:p>
      <w:pPr>
        <w:spacing w:before="160"/>
      </w:pPr>
      <w:r>
        <w:rPr>
          <w:rFonts w:ascii="Arial" w:cs="Arial" w:eastAsia="Arial" w:hAnsi="Arial"/>
        </w:rPr>
        <w:t xml:space="preserve"/>
      </w:r>
    </w:p>
    <w:p>
      <w:pPr>
        <w:pStyle w:val="Heading2"/>
        <w:spacing w:after="120" w:before="280"/>
      </w:pPr>
      <w:r>
        <w:rPr>
          <w:rFonts w:ascii="Arial" w:cs="Arial" w:eastAsia="Arial" w:hAnsi="Arial"/>
          <w:b/>
          <w:bCs/>
          <w:color w:val="0F766E"/>
          <w:sz w:val="28"/>
          <w:szCs w:val="28"/>
        </w:rPr>
        <w:t xml:space="preserve">5.2 Honest Limitations</w:t>
      </w:r>
    </w:p>
    <w:p>
      <w:pPr>
        <w:spacing w:after="80" w:before="80"/>
      </w:pPr>
      <w:r>
        <w:rPr>
          <w:rFonts w:ascii="Arial" w:cs="Arial" w:eastAsia="Arial" w:hAnsi="Arial"/>
          <w:color w:val="1E293B"/>
          <w:sz w:val="22"/>
          <w:szCs w:val="22"/>
        </w:rPr>
        <w:t xml:space="preserve">These must be stated proactively:</w:t>
      </w:r>
    </w:p>
    <w:p>
      <w:pPr>
        <w:spacing w:before="80"/>
      </w:pPr>
      <w:r>
        <w:rPr>
          <w:rFonts w:ascii="Arial" w:cs="Arial" w:eastAsia="Arial" w:hAnsi="Arial"/>
        </w:rPr>
        <w:t xml:space="preserve"/>
      </w:r>
    </w:p>
    <w:p>
      <w:pPr>
        <w:pStyle w:val="ListParagraph"/>
        <w:numPr>
          <w:ilvl w:val="0"/>
          <w:numId w:val="2"/>
        </w:numPr>
        <w:spacing w:after="60" w:before="60"/>
      </w:pPr>
      <w:r>
        <w:rPr>
          <w:rFonts w:ascii="Arial" w:cs="Arial" w:eastAsia="Arial" w:hAnsi="Arial"/>
          <w:color w:val="1E293B"/>
          <w:sz w:val="22"/>
          <w:szCs w:val="22"/>
        </w:rPr>
        <w:t xml:space="preserve">AAP is an unaudited prototype — Squads is formally verified by Certora, audited by OtterSec, and secures $10B+ in assets. On security maturity, Squads wins unconditionally.</w:t>
      </w:r>
    </w:p>
    <w:p>
      <w:pPr>
        <w:pStyle w:val="ListParagraph"/>
        <w:numPr>
          <w:ilvl w:val="0"/>
          <w:numId w:val="2"/>
        </w:numPr>
        <w:spacing w:after="60" w:before="60"/>
      </w:pPr>
      <w:r>
        <w:rPr>
          <w:rFonts w:ascii="Arial" w:cs="Arial" w:eastAsia="Arial" w:hAnsi="Arial"/>
          <w:color w:val="1E293B"/>
          <w:sz w:val="22"/>
          <w:szCs w:val="22"/>
        </w:rPr>
        <w:t xml:space="preserve">Non-custodial is lower friction, not inherently safer — vault custody contains a compromised agent more completely than a permission record. Frame this as a UX and lock-in advantage, never a security advantage.</w:t>
      </w:r>
    </w:p>
    <w:p>
      <w:pPr>
        <w:pStyle w:val="ListParagraph"/>
        <w:numPr>
          <w:ilvl w:val="0"/>
          <w:numId w:val="2"/>
        </w:numPr>
        <w:spacing w:after="60" w:before="60"/>
      </w:pPr>
      <w:r>
        <w:rPr>
          <w:rFonts w:ascii="Arial" w:cs="Arial" w:eastAsia="Arial" w:hAnsi="Arial"/>
          <w:color w:val="1E293B"/>
          <w:sz w:val="22"/>
          <w:szCs w:val="22"/>
        </w:rPr>
        <w:t xml:space="preserve">Bypass is possible if the agent holds direct account authority — AAP cannot intercept arbitrary transactions from a keypair. Enforcement requires agent frameworks routing through the verify instruction, or target protocols integrating the CPI hook. This is the same model as SPL token approve: a trustless standard the ecosystem builds around, not a jail.</w:t>
      </w:r>
    </w:p>
    <w:p>
      <w:pPr>
        <w:pStyle w:val="ListParagraph"/>
        <w:numPr>
          <w:ilvl w:val="0"/>
          <w:numId w:val="2"/>
        </w:numPr>
        <w:spacing w:after="60" w:before="60"/>
      </w:pPr>
      <w:r>
        <w:rPr>
          <w:rFonts w:ascii="Arial" w:cs="Arial" w:eastAsia="Arial" w:hAnsi="Arial"/>
          <w:color w:val="1E293B"/>
          <w:sz w:val="22"/>
          <w:szCs w:val="22"/>
        </w:rPr>
        <w:t xml:space="preserve">Squads is moving into this space — their Policy Network and v5 hooks roadmap includes agent guardrails. The narrow AAP claim is first-party, onchain, instruction-discriminator-level mandate — not a permanent moat.</w:t>
      </w:r>
    </w:p>
    <w:p>
      <w:pPr>
        <w:spacing w:before="240"/>
      </w:pPr>
      <w:r>
        <w:rPr>
          <w:rFonts w:ascii="Arial" w:cs="Arial" w:eastAsia="Arial" w:hAnsi="Arial"/>
        </w:rPr>
        <w:t xml:space="preserve"/>
      </w:r>
    </w:p>
    <w:p>
      <w:pPr>
        <w:pStyle w:val="Heading1"/>
        <w:pBdr>
          <w:bottom w:val="single" w:color="0F766E" w:sz="6" w:space="4"/>
        </w:pBdr>
        <w:spacing w:after="160" w:before="360"/>
      </w:pPr>
      <w:r>
        <w:rPr>
          <w:rFonts w:ascii="Arial" w:cs="Arial" w:eastAsia="Arial" w:hAnsi="Arial"/>
          <w:b/>
          <w:bCs/>
          <w:color w:val="1E293B"/>
          <w:sz w:val="36"/>
          <w:szCs w:val="36"/>
        </w:rPr>
        <w:t xml:space="preserve">6. Competitive Landscape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80"/>
        <w:gridCol w:w="1780"/>
        <w:gridCol w:w="1780"/>
        <w:gridCol w:w="182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17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Chain</w:t>
            </w:r>
          </w:p>
        </w:tc>
        <w:tc>
          <w:tcPr>
            <w:tcW w:type="dxa" w:w="17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Instr. scope</w:t>
            </w:r>
          </w:p>
        </w:tc>
        <w:tc>
          <w:tcPr>
            <w:tcW w:type="dxa" w:w="17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Non-custodial</w:t>
            </w:r>
          </w:p>
        </w:tc>
        <w:tc>
          <w:tcPr>
            <w:tcW w:type="dxa" w:w="18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Agent-native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ERC-7710 / MetaMask</w:t>
            </w:r>
          </w:p>
        </w:tc>
        <w:tc>
          <w:tcPr>
            <w:tcW w:type="dxa" w:w="1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EVM only</w:t>
            </w:r>
          </w:p>
        </w:tc>
        <w:tc>
          <w:tcPr>
            <w:tcW w:type="dxa" w:w="1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c>
          <w:tcPr>
            <w:tcW w:type="dxa" w:w="1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c>
          <w:tcPr>
            <w:tcW w:type="dxa" w:w="18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Partial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Squads v4</w:t>
            </w:r>
          </w:p>
        </w:tc>
        <w:tc>
          <w:tcPr>
            <w:tcW w:type="dxa" w:w="1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Solana</w:t>
            </w:r>
          </w:p>
        </w:tc>
        <w:tc>
          <w:tcPr>
            <w:tcW w:type="dxa" w:w="1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w:t>
            </w:r>
          </w:p>
        </w:tc>
        <w:tc>
          <w:tcPr>
            <w:tcW w:type="dxa" w:w="1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 (vault)</w:t>
            </w:r>
          </w:p>
        </w:tc>
        <w:tc>
          <w:tcPr>
            <w:tcW w:type="dxa" w:w="18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Port Protocol</w:t>
            </w:r>
          </w:p>
        </w:tc>
        <w:tc>
          <w:tcPr>
            <w:tcW w:type="dxa" w:w="1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Solana</w:t>
            </w:r>
          </w:p>
        </w:tc>
        <w:tc>
          <w:tcPr>
            <w:tcW w:type="dxa" w:w="1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 (transfers)</w:t>
            </w:r>
          </w:p>
        </w:tc>
        <w:tc>
          <w:tcPr>
            <w:tcW w:type="dxa" w:w="1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Partial</w:t>
            </w:r>
          </w:p>
        </w:tc>
        <w:tc>
          <w:tcPr>
            <w:tcW w:type="dxa" w:w="18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Coinbase Agentic</w:t>
            </w:r>
          </w:p>
        </w:tc>
        <w:tc>
          <w:tcPr>
            <w:tcW w:type="dxa" w:w="1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Multi</w:t>
            </w:r>
          </w:p>
        </w:tc>
        <w:tc>
          <w:tcPr>
            <w:tcW w:type="dxa" w:w="1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w:t>
            </w:r>
          </w:p>
        </w:tc>
        <w:tc>
          <w:tcPr>
            <w:tcW w:type="dxa" w:w="1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 (custodial)</w:t>
            </w:r>
          </w:p>
        </w:tc>
        <w:tc>
          <w:tcPr>
            <w:tcW w:type="dxa" w:w="18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AAP (this project)</w:t>
            </w:r>
          </w:p>
        </w:tc>
        <w:tc>
          <w:tcPr>
            <w:tcW w:type="dxa" w:w="1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Solana</w:t>
            </w:r>
          </w:p>
        </w:tc>
        <w:tc>
          <w:tcPr>
            <w:tcW w:type="dxa" w:w="1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c>
          <w:tcPr>
            <w:tcW w:type="dxa" w:w="1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c>
          <w:tcPr>
            <w:tcW w:type="dxa" w:w="18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Yes</w:t>
            </w:r>
          </w:p>
        </w:tc>
      </w:tr>
    </w:tbl>
    <w:p>
      <w:pPr>
        <w:spacing w:before="120"/>
      </w:pPr>
      <w:r>
        <w:rPr>
          <w:rFonts w:ascii="Arial" w:cs="Arial" w:eastAsia="Arial" w:hAnsi="Arial"/>
        </w:rPr>
        <w:t xml:space="preserve"/>
      </w:r>
    </w:p>
    <w:p>
      <w:pPr>
        <w:spacing w:after="80" w:before="80"/>
      </w:pPr>
      <w:r>
        <w:rPr>
          <w:rFonts w:ascii="Arial" w:cs="Arial" w:eastAsia="Arial" w:hAnsi="Arial"/>
          <w:color w:val="1E293B"/>
          <w:sz w:val="22"/>
          <w:szCs w:val="22"/>
        </w:rPr>
        <w:t xml:space="preserve">ERC-7710 is the closest architectural comparable — but it is EVM-only and requires ERC-4337 account abstraction infrastructure that does not exist on Solana. Its existence validates the problem. Solana needs a native implementation, not a port of EVM patterns.</w:t>
      </w:r>
    </w:p>
    <w:p>
      <w:pPr>
        <w:spacing w:before="240"/>
      </w:pPr>
      <w:r>
        <w:rPr>
          <w:rFonts w:ascii="Arial" w:cs="Arial" w:eastAsia="Arial" w:hAnsi="Arial"/>
        </w:rPr>
        <w:t xml:space="preserve"/>
      </w:r>
    </w:p>
    <w:p>
      <w:pPr>
        <w:pStyle w:val="Heading1"/>
        <w:pBdr>
          <w:bottom w:val="single" w:color="0F766E" w:sz="6" w:space="4"/>
        </w:pBdr>
        <w:spacing w:after="160" w:before="360"/>
      </w:pPr>
      <w:r>
        <w:rPr>
          <w:rFonts w:ascii="Arial" w:cs="Arial" w:eastAsia="Arial" w:hAnsi="Arial"/>
          <w:b/>
          <w:bCs/>
          <w:color w:val="1E293B"/>
          <w:sz w:val="36"/>
          <w:szCs w:val="36"/>
        </w:rPr>
        <w:t xml:space="preserve">7. Build Phases</w:t>
      </w:r>
    </w:p>
    <w:p>
      <w:pPr>
        <w:pStyle w:val="Heading2"/>
        <w:spacing w:after="120" w:before="280"/>
      </w:pPr>
      <w:r>
        <w:rPr>
          <w:rFonts w:ascii="Arial" w:cs="Arial" w:eastAsia="Arial" w:hAnsi="Arial"/>
          <w:b/>
          <w:bCs/>
          <w:color w:val="0F766E"/>
          <w:sz w:val="28"/>
          <w:szCs w:val="28"/>
        </w:rPr>
        <w:t xml:space="preserve">Phase 1 — Core Protocol</w:t>
      </w:r>
    </w:p>
    <w:p>
      <w:pPr>
        <w:pStyle w:val="ListParagraph"/>
        <w:numPr>
          <w:ilvl w:val="0"/>
          <w:numId w:val="2"/>
        </w:numPr>
        <w:spacing w:after="60" w:before="60"/>
      </w:pPr>
      <w:r>
        <w:rPr>
          <w:rFonts w:ascii="Arial" w:cs="Arial" w:eastAsia="Arial" w:hAnsi="Arial"/>
          <w:color w:val="1E293B"/>
          <w:sz w:val="22"/>
          <w:szCs w:val="22"/>
        </w:rPr>
        <w:t xml:space="preserve">Onchain program (Pinocchio): create_mandate, add_permission, verify, revoke_mandate, remove_permission</w:t>
      </w:r>
    </w:p>
    <w:p>
      <w:pPr>
        <w:pStyle w:val="ListParagraph"/>
        <w:numPr>
          <w:ilvl w:val="0"/>
          <w:numId w:val="2"/>
        </w:numPr>
        <w:spacing w:after="60" w:before="60"/>
      </w:pPr>
      <w:r>
        <w:rPr>
          <w:rFonts w:ascii="Arial" w:cs="Arial" w:eastAsia="Arial" w:hAnsi="Arial"/>
          <w:color w:val="1E293B"/>
          <w:sz w:val="22"/>
          <w:szCs w:val="22"/>
        </w:rPr>
        <w:t xml:space="preserve">Fixed-size account layout with known byte offsets — zero deserialization at verify time</w:t>
      </w:r>
    </w:p>
    <w:p>
      <w:pPr>
        <w:pStyle w:val="ListParagraph"/>
        <w:numPr>
          <w:ilvl w:val="0"/>
          <w:numId w:val="2"/>
        </w:numPr>
        <w:spacing w:after="60" w:before="60"/>
      </w:pPr>
      <w:r>
        <w:rPr>
          <w:rFonts w:ascii="Arial" w:cs="Arial" w:eastAsia="Arial" w:hAnsi="Arial"/>
          <w:color w:val="1E293B"/>
          <w:sz w:val="22"/>
          <w:szCs w:val="22"/>
        </w:rPr>
        <w:t xml:space="preserve">Hard revoke: close PDA, return rent to owner</w:t>
      </w:r>
    </w:p>
    <w:p>
      <w:pPr>
        <w:pStyle w:val="ListParagraph"/>
        <w:numPr>
          <w:ilvl w:val="0"/>
          <w:numId w:val="2"/>
        </w:numPr>
        <w:spacing w:after="60" w:before="60"/>
      </w:pPr>
      <w:r>
        <w:rPr>
          <w:rFonts w:ascii="Arial" w:cs="Arial" w:eastAsia="Arial" w:hAnsi="Arial"/>
          <w:color w:val="1E293B"/>
          <w:sz w:val="22"/>
          <w:szCs w:val="22"/>
        </w:rPr>
        <w:t xml:space="preserve">Lifetime spend caps per permission entry</w:t>
      </w:r>
    </w:p>
    <w:p>
      <w:pPr>
        <w:pStyle w:val="ListParagraph"/>
        <w:numPr>
          <w:ilvl w:val="0"/>
          <w:numId w:val="2"/>
        </w:numPr>
        <w:spacing w:after="60" w:before="60"/>
      </w:pPr>
      <w:r>
        <w:rPr>
          <w:rFonts w:ascii="Arial" w:cs="Arial" w:eastAsia="Arial" w:hAnsi="Arial"/>
          <w:color w:val="1E293B"/>
          <w:sz w:val="22"/>
          <w:szCs w:val="22"/>
        </w:rPr>
        <w:t xml:space="preserve">Devnet deployment + integration tests</w:t>
      </w:r>
    </w:p>
    <w:p>
      <w:pPr>
        <w:spacing w:before="120"/>
      </w:pPr>
      <w:r>
        <w:rPr>
          <w:rFonts w:ascii="Arial" w:cs="Arial" w:eastAsia="Arial" w:hAnsi="Arial"/>
        </w:rPr>
        <w:t xml:space="preserve"/>
      </w:r>
    </w:p>
    <w:p>
      <w:pPr>
        <w:pStyle w:val="Heading2"/>
        <w:spacing w:after="120" w:before="280"/>
      </w:pPr>
      <w:r>
        <w:rPr>
          <w:rFonts w:ascii="Arial" w:cs="Arial" w:eastAsia="Arial" w:hAnsi="Arial"/>
          <w:b/>
          <w:bCs/>
          <w:color w:val="0F766E"/>
          <w:sz w:val="28"/>
          <w:szCs w:val="28"/>
        </w:rPr>
        <w:t xml:space="preserve">Phase 2 — Integration Surface</w:t>
      </w:r>
    </w:p>
    <w:p>
      <w:pPr>
        <w:pStyle w:val="ListParagraph"/>
        <w:numPr>
          <w:ilvl w:val="0"/>
          <w:numId w:val="2"/>
        </w:numPr>
        <w:spacing w:after="60" w:before="60"/>
      </w:pPr>
      <w:r>
        <w:rPr>
          <w:rFonts w:ascii="Arial" w:cs="Arial" w:eastAsia="Arial" w:hAnsi="Arial"/>
          <w:color w:val="1E293B"/>
          <w:sz w:val="22"/>
          <w:szCs w:val="22"/>
        </w:rPr>
        <w:t xml:space="preserve">TypeScript SDK: instruction builders, PDA derivation, mandate deserializer</w:t>
      </w:r>
    </w:p>
    <w:p>
      <w:pPr>
        <w:pStyle w:val="ListParagraph"/>
        <w:numPr>
          <w:ilvl w:val="0"/>
          <w:numId w:val="2"/>
        </w:numPr>
        <w:spacing w:after="60" w:before="60"/>
      </w:pPr>
      <w:r>
        <w:rPr>
          <w:rFonts w:ascii="Arial" w:cs="Arial" w:eastAsia="Arial" w:hAnsi="Arial"/>
          <w:color w:val="1E293B"/>
          <w:sz w:val="22"/>
          <w:szCs w:val="22"/>
        </w:rPr>
        <w:t xml:space="preserve">CLI: create, inspect, add permissions, revoke mandates from terminal</w:t>
      </w:r>
    </w:p>
    <w:p>
      <w:pPr>
        <w:pStyle w:val="ListParagraph"/>
        <w:numPr>
          <w:ilvl w:val="0"/>
          <w:numId w:val="2"/>
        </w:numPr>
        <w:spacing w:after="60" w:before="60"/>
      </w:pPr>
      <w:r>
        <w:rPr>
          <w:rFonts w:ascii="Arial" w:cs="Arial" w:eastAsia="Arial" w:hAnsi="Arial"/>
          <w:color w:val="1E293B"/>
          <w:sz w:val="22"/>
          <w:szCs w:val="22"/>
        </w:rPr>
        <w:t xml:space="preserve">Reference integration: agent framework calling verify before a Jupiter swap</w:t>
      </w:r>
    </w:p>
    <w:p>
      <w:pPr>
        <w:pStyle w:val="ListParagraph"/>
        <w:numPr>
          <w:ilvl w:val="0"/>
          <w:numId w:val="2"/>
        </w:numPr>
        <w:spacing w:after="60" w:before="60"/>
      </w:pPr>
      <w:r>
        <w:rPr>
          <w:rFonts w:ascii="Arial" w:cs="Arial" w:eastAsia="Arial" w:hAnsi="Arial"/>
          <w:color w:val="1E293B"/>
          <w:sz w:val="22"/>
          <w:szCs w:val="22"/>
        </w:rPr>
        <w:t xml:space="preserve">Basic documentation and README</w:t>
      </w:r>
    </w:p>
    <w:p>
      <w:pPr>
        <w:spacing w:before="120"/>
      </w:pPr>
      <w:r>
        <w:rPr>
          <w:rFonts w:ascii="Arial" w:cs="Arial" w:eastAsia="Arial" w:hAnsi="Arial"/>
        </w:rPr>
        <w:t xml:space="preserve"/>
      </w:r>
    </w:p>
    <w:p>
      <w:pPr>
        <w:pStyle w:val="Heading2"/>
        <w:spacing w:after="120" w:before="280"/>
      </w:pPr>
      <w:r>
        <w:rPr>
          <w:rFonts w:ascii="Arial" w:cs="Arial" w:eastAsia="Arial" w:hAnsi="Arial"/>
          <w:b/>
          <w:bCs/>
          <w:color w:val="0F766E"/>
          <w:sz w:val="28"/>
          <w:szCs w:val="28"/>
        </w:rPr>
        <w:t xml:space="preserve">Phase 3 — Agent Accessibility</w:t>
      </w:r>
    </w:p>
    <w:p>
      <w:pPr>
        <w:pStyle w:val="ListParagraph"/>
        <w:numPr>
          <w:ilvl w:val="0"/>
          <w:numId w:val="2"/>
        </w:numPr>
        <w:spacing w:after="60" w:before="60"/>
      </w:pPr>
      <w:r>
        <w:rPr>
          <w:rFonts w:ascii="Arial" w:cs="Arial" w:eastAsia="Arial" w:hAnsi="Arial"/>
          <w:color w:val="1E293B"/>
          <w:sz w:val="22"/>
          <w:szCs w:val="22"/>
        </w:rPr>
        <w:t xml:space="preserve">MCP server: stateless translation layer between LLMs and the onchain program</w:t>
      </w:r>
    </w:p>
    <w:p>
      <w:pPr>
        <w:pStyle w:val="ListParagraph"/>
        <w:numPr>
          <w:ilvl w:val="0"/>
          <w:numId w:val="2"/>
        </w:numPr>
        <w:spacing w:after="60" w:before="60"/>
      </w:pPr>
      <w:r>
        <w:rPr>
          <w:rFonts w:ascii="Arial" w:cs="Arial" w:eastAsia="Arial" w:hAnsi="Arial"/>
          <w:color w:val="1E293B"/>
          <w:sz w:val="22"/>
          <w:szCs w:val="22"/>
        </w:rPr>
        <w:t xml:space="preserve">MCP tools: get_mandate, check_permission, create_mandate, revoke_mandate</w:t>
      </w:r>
    </w:p>
    <w:p>
      <w:pPr>
        <w:pStyle w:val="ListParagraph"/>
        <w:numPr>
          <w:ilvl w:val="0"/>
          <w:numId w:val="2"/>
        </w:numPr>
        <w:spacing w:after="60" w:before="60"/>
      </w:pPr>
      <w:r>
        <w:rPr>
          <w:rFonts w:ascii="Arial" w:cs="Arial" w:eastAsia="Arial" w:hAnsi="Arial"/>
          <w:color w:val="1E293B"/>
          <w:sz w:val="22"/>
          <w:szCs w:val="22"/>
        </w:rPr>
        <w:t xml:space="preserve">Note: the MCP server is a client of the protocol, not a backend. If it goes down, the protocol continues running. It holds no state.</w:t>
      </w:r>
    </w:p>
    <w:p>
      <w:pPr>
        <w:spacing w:before="120"/>
      </w:pPr>
      <w:r>
        <w:rPr>
          <w:rFonts w:ascii="Arial" w:cs="Arial" w:eastAsia="Arial" w:hAnsi="Arial"/>
        </w:rPr>
        <w:t xml:space="preserve"/>
      </w:r>
    </w:p>
    <w:p>
      <w:pPr>
        <w:pStyle w:val="Heading2"/>
        <w:spacing w:after="120" w:before="280"/>
      </w:pPr>
      <w:r>
        <w:rPr>
          <w:rFonts w:ascii="Arial" w:cs="Arial" w:eastAsia="Arial" w:hAnsi="Arial"/>
          <w:b/>
          <w:bCs/>
          <w:color w:val="0F766E"/>
          <w:sz w:val="28"/>
          <w:szCs w:val="28"/>
        </w:rPr>
        <w:t xml:space="preserve">Phase 4 — Future Work</w:t>
      </w:r>
    </w:p>
    <w:p>
      <w:pPr>
        <w:pStyle w:val="ListParagraph"/>
        <w:numPr>
          <w:ilvl w:val="0"/>
          <w:numId w:val="2"/>
        </w:numPr>
        <w:spacing w:after="60" w:before="60"/>
      </w:pPr>
      <w:r>
        <w:rPr>
          <w:rFonts w:ascii="Arial" w:cs="Arial" w:eastAsia="Arial" w:hAnsi="Arial"/>
          <w:color w:val="1E293B"/>
          <w:sz w:val="22"/>
          <w:szCs w:val="22"/>
        </w:rPr>
        <w:t xml:space="preserve">Rolling time-window spend resets (requires keeper bot for period reset instruction)</w:t>
      </w:r>
    </w:p>
    <w:p>
      <w:pPr>
        <w:pStyle w:val="ListParagraph"/>
        <w:numPr>
          <w:ilvl w:val="0"/>
          <w:numId w:val="2"/>
        </w:numPr>
        <w:spacing w:after="60" w:before="60"/>
      </w:pPr>
      <w:r>
        <w:rPr>
          <w:rFonts w:ascii="Arial" w:cs="Arial" w:eastAsia="Arial" w:hAnsi="Arial"/>
          <w:color w:val="1E293B"/>
          <w:sz w:val="22"/>
          <w:szCs w:val="22"/>
        </w:rPr>
        <w:t xml:space="preserve">Agent-to-agent sub-delegation</w:t>
      </w:r>
    </w:p>
    <w:p>
      <w:pPr>
        <w:pStyle w:val="ListParagraph"/>
        <w:numPr>
          <w:ilvl w:val="0"/>
          <w:numId w:val="2"/>
        </w:numPr>
        <w:spacing w:after="60" w:before="60"/>
      </w:pPr>
      <w:r>
        <w:rPr>
          <w:rFonts w:ascii="Arial" w:cs="Arial" w:eastAsia="Arial" w:hAnsi="Arial"/>
          <w:color w:val="1E293B"/>
          <w:sz w:val="22"/>
          <w:szCs w:val="22"/>
        </w:rPr>
        <w:t xml:space="preserve">Target protocol integrations (CPI hook adoption by DEXs, DAO frameworks)</w:t>
      </w:r>
    </w:p>
    <w:p>
      <w:pPr>
        <w:pStyle w:val="ListParagraph"/>
        <w:numPr>
          <w:ilvl w:val="0"/>
          <w:numId w:val="2"/>
        </w:numPr>
        <w:spacing w:after="60" w:before="60"/>
      </w:pPr>
      <w:r>
        <w:rPr>
          <w:rFonts w:ascii="Arial" w:cs="Arial" w:eastAsia="Arial" w:hAnsi="Arial"/>
          <w:color w:val="1E293B"/>
          <w:sz w:val="22"/>
          <w:szCs w:val="22"/>
        </w:rPr>
        <w:t xml:space="preserve">Formal audit</w:t>
      </w:r>
    </w:p>
    <w:p>
      <w:pPr>
        <w:spacing w:before="240"/>
      </w:pPr>
      <w:r>
        <w:rPr>
          <w:rFonts w:ascii="Arial" w:cs="Arial" w:eastAsia="Arial" w:hAnsi="Arial"/>
        </w:rPr>
        <w:t xml:space="preserve"/>
      </w:r>
    </w:p>
    <w:p>
      <w:pPr>
        <w:pStyle w:val="Heading1"/>
        <w:pBdr>
          <w:bottom w:val="single" w:color="0F766E" w:sz="6" w:space="4"/>
        </w:pBdr>
        <w:spacing w:after="160" w:before="360"/>
      </w:pPr>
      <w:r>
        <w:rPr>
          <w:rFonts w:ascii="Arial" w:cs="Arial" w:eastAsia="Arial" w:hAnsi="Arial"/>
          <w:b/>
          <w:bCs/>
          <w:color w:val="1E293B"/>
          <w:sz w:val="36"/>
          <w:szCs w:val="36"/>
        </w:rPr>
        <w:t xml:space="preserve">8. Key Technical Decisions</w:t>
      </w:r>
    </w:p>
    <w:p>
      <w:pPr>
        <w:pStyle w:val="Heading2"/>
        <w:spacing w:after="120" w:before="280"/>
      </w:pPr>
      <w:r>
        <w:rPr>
          <w:rFonts w:ascii="Arial" w:cs="Arial" w:eastAsia="Arial" w:hAnsi="Arial"/>
          <w:b/>
          <w:bCs/>
          <w:color w:val="0F766E"/>
          <w:sz w:val="28"/>
          <w:szCs w:val="28"/>
        </w:rPr>
        <w:t xml:space="preserve">Why Pinocchio over Anchor</w:t>
      </w:r>
    </w:p>
    <w:p>
      <w:pPr>
        <w:pStyle w:val="ListParagraph"/>
        <w:numPr>
          <w:ilvl w:val="0"/>
          <w:numId w:val="2"/>
        </w:numPr>
        <w:spacing w:after="60" w:before="60"/>
      </w:pPr>
      <w:r>
        <w:rPr>
          <w:rFonts w:ascii="Arial" w:cs="Arial" w:eastAsia="Arial" w:hAnsi="Arial"/>
          <w:color w:val="1E293B"/>
          <w:sz w:val="22"/>
          <w:szCs w:val="22"/>
        </w:rPr>
        <w:t xml:space="preserve">Known byte offsets everywhere — verify reads active, expiry, and permissions without deserializing the full account</w:t>
      </w:r>
    </w:p>
    <w:p>
      <w:pPr>
        <w:pStyle w:val="ListParagraph"/>
        <w:numPr>
          <w:ilvl w:val="0"/>
          <w:numId w:val="2"/>
        </w:numPr>
        <w:spacing w:after="60" w:before="60"/>
      </w:pPr>
      <w:r>
        <w:rPr>
          <w:rFonts w:ascii="Arial" w:cs="Arial" w:eastAsia="Arial" w:hAnsi="Arial"/>
          <w:color w:val="1E293B"/>
          <w:sz w:val="22"/>
          <w:szCs w:val="22"/>
        </w:rPr>
        <w:t xml:space="preserve">Target: 1,500–2,500 CU for verify vs ~10k CU for Port Protocol's rule engine</w:t>
      </w:r>
    </w:p>
    <w:p>
      <w:pPr>
        <w:pStyle w:val="ListParagraph"/>
        <w:numPr>
          <w:ilvl w:val="0"/>
          <w:numId w:val="2"/>
        </w:numPr>
        <w:spacing w:after="60" w:before="60"/>
      </w:pPr>
      <w:r>
        <w:rPr>
          <w:rFonts w:ascii="Arial" w:cs="Arial" w:eastAsia="Arial" w:hAnsi="Arial"/>
          <w:color w:val="1E293B"/>
          <w:sz w:val="22"/>
          <w:szCs w:val="22"/>
        </w:rPr>
        <w:t xml:space="preserve">No Anchor discriminator overhead (8 bytes) — single u8 program tag</w:t>
      </w:r>
    </w:p>
    <w:p>
      <w:pPr>
        <w:pStyle w:val="ListParagraph"/>
        <w:numPr>
          <w:ilvl w:val="0"/>
          <w:numId w:val="2"/>
        </w:numPr>
        <w:spacing w:after="60" w:before="60"/>
      </w:pPr>
      <w:r>
        <w:rPr>
          <w:rFonts w:ascii="Arial" w:cs="Arial" w:eastAsia="Arial" w:hAnsi="Arial"/>
          <w:color w:val="1E293B"/>
          <w:sz w:val="22"/>
          <w:szCs w:val="22"/>
        </w:rPr>
        <w:t xml:space="preserve">Zero macro magic — the program logic is transparent and auditable line by line</w:t>
      </w:r>
    </w:p>
    <w:p>
      <w:pPr>
        <w:spacing w:before="120"/>
      </w:pPr>
      <w:r>
        <w:rPr>
          <w:rFonts w:ascii="Arial" w:cs="Arial" w:eastAsia="Arial" w:hAnsi="Arial"/>
        </w:rPr>
        <w:t xml:space="preserve"/>
      </w:r>
    </w:p>
    <w:p>
      <w:pPr>
        <w:pStyle w:val="Heading2"/>
        <w:spacing w:after="120" w:before="280"/>
      </w:pPr>
      <w:r>
        <w:rPr>
          <w:rFonts w:ascii="Arial" w:cs="Arial" w:eastAsia="Arial" w:hAnsi="Arial"/>
          <w:b/>
          <w:bCs/>
          <w:color w:val="0F766E"/>
          <w:sz w:val="28"/>
          <w:szCs w:val="28"/>
        </w:rPr>
        <w:t xml:space="preserve">Why fixed-size permissions</w:t>
      </w:r>
    </w:p>
    <w:p>
      <w:pPr>
        <w:pStyle w:val="ListParagraph"/>
        <w:numPr>
          <w:ilvl w:val="0"/>
          <w:numId w:val="2"/>
        </w:numPr>
        <w:spacing w:after="60" w:before="60"/>
      </w:pPr>
      <w:r>
        <w:rPr>
          <w:rFonts w:ascii="Arial" w:cs="Arial" w:eastAsia="Arial" w:hAnsi="Arial"/>
          <w:color w:val="1E293B"/>
          <w:sz w:val="22"/>
          <w:szCs w:val="22"/>
        </w:rPr>
        <w:t xml:space="preserve">Max 16 permissions per mandate, max 8 discriminators per permission — fully known account size at create time</w:t>
      </w:r>
    </w:p>
    <w:p>
      <w:pPr>
        <w:pStyle w:val="ListParagraph"/>
        <w:numPr>
          <w:ilvl w:val="0"/>
          <w:numId w:val="2"/>
        </w:numPr>
        <w:spacing w:after="60" w:before="60"/>
      </w:pPr>
      <w:r>
        <w:rPr>
          <w:rFonts w:ascii="Arial" w:cs="Arial" w:eastAsia="Arial" w:hAnsi="Arial"/>
          <w:color w:val="1E293B"/>
          <w:sz w:val="22"/>
          <w:szCs w:val="22"/>
        </w:rPr>
        <w:t xml:space="preserve">No realloc on verify — the account is pre-sized, offsets are compile-time constants</w:t>
      </w:r>
    </w:p>
    <w:p>
      <w:pPr>
        <w:pStyle w:val="ListParagraph"/>
        <w:numPr>
          <w:ilvl w:val="0"/>
          <w:numId w:val="2"/>
        </w:numPr>
        <w:spacing w:after="60" w:before="60"/>
      </w:pPr>
      <w:r>
        <w:rPr>
          <w:rFonts w:ascii="Arial" w:cs="Arial" w:eastAsia="Arial" w:hAnsi="Arial"/>
          <w:color w:val="1E293B"/>
          <w:sz w:val="22"/>
          <w:szCs w:val="22"/>
        </w:rPr>
        <w:t xml:space="preserve">Swap-remove on remove_permission — O(1), no shifting, order irrelevant for linear scan</w:t>
      </w:r>
    </w:p>
    <w:p>
      <w:pPr>
        <w:spacing w:before="120"/>
      </w:pPr>
      <w:r>
        <w:rPr>
          <w:rFonts w:ascii="Arial" w:cs="Arial" w:eastAsia="Arial" w:hAnsi="Arial"/>
        </w:rPr>
        <w:t xml:space="preserve"/>
      </w:r>
    </w:p>
    <w:p>
      <w:pPr>
        <w:pStyle w:val="Heading2"/>
        <w:spacing w:after="120" w:before="280"/>
      </w:pPr>
      <w:r>
        <w:rPr>
          <w:rFonts w:ascii="Arial" w:cs="Arial" w:eastAsia="Arial" w:hAnsi="Arial"/>
          <w:b/>
          <w:bCs/>
          <w:color w:val="0F766E"/>
          <w:sz w:val="28"/>
          <w:szCs w:val="28"/>
        </w:rPr>
        <w:t xml:space="preserve">Why relay pattern is deferred</w:t>
      </w:r>
    </w:p>
    <w:p>
      <w:pPr>
        <w:pStyle w:val="ListParagraph"/>
        <w:numPr>
          <w:ilvl w:val="0"/>
          <w:numId w:val="2"/>
        </w:numPr>
        <w:spacing w:after="60" w:before="60"/>
      </w:pPr>
      <w:r>
        <w:rPr>
          <w:rFonts w:ascii="Arial" w:cs="Arial" w:eastAsia="Arial" w:hAnsi="Arial"/>
          <w:color w:val="1E293B"/>
          <w:sz w:val="22"/>
          <w:szCs w:val="22"/>
        </w:rPr>
        <w:t xml:space="preserve">An execute relay instruction (agent calls AAP, AAP CPIs to target) adds CPI complexity and blurs the value proposition</w:t>
      </w:r>
    </w:p>
    <w:p>
      <w:pPr>
        <w:pStyle w:val="ListParagraph"/>
        <w:numPr>
          <w:ilvl w:val="0"/>
          <w:numId w:val="2"/>
        </w:numPr>
        <w:spacing w:after="60" w:before="60"/>
      </w:pPr>
      <w:r>
        <w:rPr>
          <w:rFonts w:ascii="Arial" w:cs="Arial" w:eastAsia="Arial" w:hAnsi="Arial"/>
          <w:color w:val="1E293B"/>
          <w:sz w:val="22"/>
          <w:szCs w:val="22"/>
        </w:rPr>
        <w:t xml:space="preserve">v1 claim is: permission record + verify hook. Let agent frameworks handle execution routing.</w:t>
      </w:r>
    </w:p>
    <w:p>
      <w:pPr>
        <w:pStyle w:val="ListParagraph"/>
        <w:numPr>
          <w:ilvl w:val="0"/>
          <w:numId w:val="2"/>
        </w:numPr>
        <w:spacing w:after="60" w:before="60"/>
      </w:pPr>
      <w:r>
        <w:rPr>
          <w:rFonts w:ascii="Arial" w:cs="Arial" w:eastAsia="Arial" w:hAnsi="Arial"/>
          <w:color w:val="1E293B"/>
          <w:sz w:val="22"/>
          <w:szCs w:val="22"/>
        </w:rPr>
        <w:t xml:space="preserve">The relay becomes relevant only when we want hard enforcement without target protocol adoption — v2 consideration</w:t>
      </w:r>
    </w:p>
    <w:p>
      <w:pPr>
        <w:spacing w:before="240"/>
      </w:pPr>
      <w:r>
        <w:rPr>
          <w:rFonts w:ascii="Arial" w:cs="Arial" w:eastAsia="Arial" w:hAnsi="Arial"/>
        </w:rPr>
        <w:t xml:space="preserve"/>
      </w:r>
    </w:p>
    <w:p>
      <w:pPr>
        <w:pStyle w:val="Heading1"/>
        <w:pBdr>
          <w:bottom w:val="single" w:color="0F766E" w:sz="6" w:space="4"/>
        </w:pBdr>
        <w:spacing w:after="160" w:before="360"/>
      </w:pPr>
      <w:r>
        <w:rPr>
          <w:rFonts w:ascii="Arial" w:cs="Arial" w:eastAsia="Arial" w:hAnsi="Arial"/>
          <w:b/>
          <w:bCs/>
          <w:color w:val="1E293B"/>
          <w:sz w:val="36"/>
          <w:szCs w:val="36"/>
        </w:rPr>
        <w:t xml:space="preserve">9. Summary</w:t>
      </w:r>
    </w:p>
    <w:p>
      <w:pPr>
        <w:shd w:fill="0F766E" w:val="clear"/>
        <w:spacing w:after="120" w:before="120"/>
        <w:ind w:left="280" w:right="280"/>
      </w:pPr>
      <w:r>
        <w:rPr>
          <w:rFonts w:ascii="Arial" w:cs="Arial" w:eastAsia="Arial" w:hAnsi="Arial"/>
          <w:b/>
          <w:bCs/>
          <w:color w:val="FFFFFF"/>
          <w:sz w:val="20"/>
          <w:szCs w:val="20"/>
        </w:rPr>
        <w:t xml:space="preserve">One sentence:  </w:t>
      </w:r>
      <w:r>
        <w:rPr>
          <w:rFonts w:ascii="Arial" w:cs="Arial" w:eastAsia="Arial" w:hAnsi="Arial"/>
          <w:color w:val="FFFFFF"/>
          <w:sz w:val="20"/>
          <w:szCs w:val="20"/>
        </w:rPr>
        <w:t xml:space="preserve">There is no trustless, onchain way for a Solana user to tell an AI agent: you can call this instruction, not that one — and have any program verify it. We are building that primitive.</w:t>
      </w:r>
    </w:p>
    <w:p>
      <w:pPr>
        <w:spacing w:before="160"/>
      </w:pPr>
      <w:r>
        <w:rPr>
          <w:rFonts w:ascii="Arial" w:cs="Arial" w:eastAsia="Arial" w:hAnsi="Arial"/>
        </w:rPr>
        <w:t xml:space="preserve"/>
      </w:r>
    </w:p>
    <w:p>
      <w:pPr>
        <w:spacing w:after="80" w:before="80"/>
      </w:pPr>
      <w:r>
        <w:rPr>
          <w:rFonts w:ascii="Arial" w:cs="Arial" w:eastAsia="Arial" w:hAnsi="Arial"/>
          <w:color w:val="1E293B"/>
          <w:sz w:val="22"/>
          <w:szCs w:val="22"/>
        </w:rPr>
        <w:t xml:space="preserve">The Agent Authorization Protocol is not a competitor to Squads or Port Protocol. Squads solves human-multisig custody. Port Protocol solves token transfer rules. AAP solves a distinct, unoccupied problem: instruction-level, agent-native, non-custodial authorization that any Solana program can compose with.</w:t>
      </w:r>
    </w:p>
    <w:p>
      <w:pPr>
        <w:spacing w:before="80"/>
      </w:pPr>
      <w:r>
        <w:rPr>
          <w:rFonts w:ascii="Arial" w:cs="Arial" w:eastAsia="Arial" w:hAnsi="Arial"/>
        </w:rPr>
        <w:t xml:space="preserve"/>
      </w:r>
    </w:p>
    <w:p>
      <w:pPr>
        <w:spacing w:after="80" w:before="80"/>
      </w:pPr>
      <w:r>
        <w:rPr>
          <w:rFonts w:ascii="Arial" w:cs="Arial" w:eastAsia="Arial" w:hAnsi="Arial"/>
          <w:color w:val="1E293B"/>
          <w:sz w:val="22"/>
          <w:szCs w:val="22"/>
        </w:rPr>
        <w:t xml:space="preserve">The EVM analogue (ERC-7710) validates the market need. The Solana-native version does not yet exist. That is the gap AAP fills.</w:t>
      </w:r>
    </w:p>
    <w:p>
      <w:pPr>
        <w:spacing w:before="80"/>
      </w:pPr>
      <w:r>
        <w:rPr>
          <w:rFonts w:ascii="Arial" w:cs="Arial" w:eastAsia="Arial" w:hAnsi="Arial"/>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80"/>
    </w:pPr>
    <w:r>
      <w:rPr>
        <w:rFonts w:ascii="Arial" w:cs="Arial" w:eastAsia="Arial" w:hAnsi="Arial"/>
        <w:color w:val="64748B"/>
        <w:sz w:val="16"/>
        <w:szCs w:val="16"/>
      </w:rPr>
      <w:t xml:space="preserve">Confidential — </w:t>
    </w:r>
    <w:r>
      <w:rPr>
        <w:rFonts w:ascii="Arial" w:cs="Arial" w:eastAsia="Arial" w:hAnsi="Arial"/>
        <w:i/>
        <w:iCs/>
        <w:color w:val="64748B"/>
        <w:sz w:val="16"/>
        <w:szCs w:val="16"/>
      </w:rPr>
      <w:t xml:space="preserve">Agent Authorization Protocol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4"/>
      </w:pBdr>
      <w:spacing w:after="0"/>
    </w:pPr>
    <w:r>
      <w:rPr>
        <w:rFonts w:ascii="Arial" w:cs="Arial" w:eastAsia="Arial" w:hAnsi="Arial"/>
        <w:b/>
        <w:bCs/>
        <w:color w:val="0F766E"/>
        <w:sz w:val="16"/>
        <w:szCs w:val="16"/>
      </w:rPr>
      <w:t xml:space="preserve">AGENT AUTHORIZATION PROTOCOL</w:t>
    </w:r>
    <w:r>
      <w:rPr>
        <w:rFonts w:ascii="Arial" w:cs="Arial" w:eastAsia="Arial" w:hAnsi="Arial"/>
        <w:color w:val="64748B"/>
        <w:sz w:val="16"/>
        <w:szCs w:val="16"/>
      </w:rPr>
      <w:t xml:space="preserve">   |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766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2026-06-04T19:05:04.106Z</dcterms:created>
  <dcterms:modified xsi:type="dcterms:W3CDTF">2026-06-04T19:05:04.106Z</dcterms:modified>
</cp:coreProperties>
</file>

<file path=docProps/custom.xml><?xml version="1.0" encoding="utf-8"?>
<Properties xmlns="http://schemas.openxmlformats.org/officeDocument/2006/custom-properties" xmlns:vt="http://schemas.openxmlformats.org/officeDocument/2006/docPropsVTypes"/>
</file>