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Автономная некоммерческая организация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дополнительного профессионального образования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«Академия Информационных Технологий»</w:t>
      </w:r>
    </w:p>
    <w:p>
      <w:pPr>
        <w:spacing w:before="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___________________________________________</w:t>
      </w:r>
    </w:p>
    <w:p>
      <w:pPr>
        <w:spacing w:before="0" w:after="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ОГРН: 1230600003457, ИНН/КПП: 0600010064/060001001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Российская Федерация, 386001, Республика Ингушетия, г. Магас, ул. Н.С. Хрущева, д. 10</w:t>
      </w:r>
    </w:p>
    <w:p>
      <w:pPr>
        <w:spacing w:before="0" w:after="6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/>
        </w:rPr>
        <w:t>УТВЕРЖДЕНО</w:t>
      </w:r>
    </w:p>
    <w:p>
      <w:pPr>
        <w:spacing w:before="0" w:after="60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Приказом № ____-ОБР от «___» __________ 20__ г.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ДОПОЛНИТЕЛЬНАЯ ПРОФЕССИОНАЛЬНАЯ ПРОГРАММА</w:t>
      </w:r>
    </w:p>
    <w:p>
      <w:pPr>
        <w:spacing w:before="0" w:after="4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ПОВЫШЕНИЯ КВАЛИФИКАЦИИ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6"/>
        </w:rPr>
        <w:t>«Искусственный интеллект в работе учителя»</w:t>
      </w:r>
    </w:p>
    <w:p>
      <w:pPr>
        <w:spacing w:before="460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Магас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2026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1. ОБЩАЯ ХАРАКТЕРИСТИКА ДОПОЛНИТЕЛЬНОЙ ПРОФЕССИОНАЛЬНОЙ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1.1. Аннотация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«Искусственный интеллект в работе учителя» адресована: учителя общеобразовательных школ Ингушетии. Слушатели осваивают инструменты и приёмы, которые сразу применяют в своей работе, выполняют практические задания на материале своей сферы и завершают обучение итоговой работой.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1.2. Цель реализации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Совершенствовать компетенции учителей в подготовке уроков, заданий и проверочных работ с помощью нейросетей и в безопасном использовании искусственного интеллекта в работе с детьми.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направлена на совершенствование профессиональных компетенций, необходимых для выполнения трудовых функций: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A/01.6 Общепедагогическая функция. Обучение (профессиональный стандарт 01.001)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A/03.6 Развивающая деятельность (профессиональный стандарт 01.001)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1.3. Планируемые результаты обучения</w:t>
      </w:r>
    </w:p>
    <w:tbl>
      <w:tblPr>
        <w:tblLook w:firstColumn="1" w:firstRow="1" w:lastColumn="0" w:lastRow="0" w:noHBand="0" w:noVBand="1" w:val="04A0"/>
        <w:tblW w:w="977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50"/>
        <w:gridCol w:w="1960"/>
        <w:gridCol w:w="2020"/>
        <w:gridCol w:w="2020"/>
        <w:gridCol w:w="2020"/>
      </w:tblGrid>
      <w:tr>
        <w:trPr>
          <w:tblHeader/>
        </w:trPr>
        <w:tc>
          <w:tcPr>
            <w:tcW w:type="dxa" w:w="17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Виды деятельности</w:t>
            </w:r>
          </w:p>
        </w:tc>
        <w:tc>
          <w:tcPr>
            <w:tcW w:type="dxa" w:w="196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Профессиональные компетенции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Практический опыт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Умения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Знания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Педагогическая деятельность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Готовить планы уроков и учебные задания с помощью нейросетей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приёмами доработки материалов, созданных нейросетью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составлять запросы к нейросети для плана урока и заданий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возможности и ограничения нейросетей при подготовке к уроку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Педагогическая деятельность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Разрабатывать проверочные работы с помощью нейросетей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проверки заданий, созданных нейросетью, на ошибки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готовить проверочную работу и критерии оценки с помощью нейросети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виды проверочных работ и требования к ним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Педагогическая деятельность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Безопасно использовать сервисы ИИ в работе с детьми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правилами этичного использования ИИ на уроке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выбирать сервисы ИИ, доступные в России и безопасные для работы с детьми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риски использования ИИ в школе и правила защиты персональных данных учеников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1.4. Программа разработана на основе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Профессиональный стандарт 01.001 «Педагог (педагогическая деятельность в сфере дошкольного, начального общего, основного общего, среднего общего образования) (воспитатель, учитель)», приказ Минтруда России от 18.10.2013 № 544н (ред. от 05.08.2016)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Федеральный закон от 29.12.2012 № 273-ФЗ «Об образовании в Российской Федерации»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Письмо Минобрнауки России от 21.04.2015 № ВК-1013/06 «О направлении методических рекомендаций по реализации дополнительных профессиональных программ» (вместе с «Методическими рекомендациями по реализации дополнительных профессиональных программ с использованием дистанционных образовательных технологий, электронного обучения и в сетевой форме»)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1.5. Перечень профессиональных компетенций в рамках имеющейся квалификации, качественное изменение которых осуществляется в результате обучения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ПК-1. Готовить планы уроков и учебные задания с помощью нейросетей (трудовые функции: A/01.6)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ПК-2. Разрабатывать проверочные работы с помощью нейросетей (трудовые функции: A/01.6)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ПК-3. Безопасно использовать сервисы ИИ в работе с детьми (трудовые функции: A/03.6)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1.6. Требования к слушателям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освоению программы допускаются лица, имеющие среднее профессиональное и (или) высшее образование, а также лица, получающие среднее профессиональное и (или) высшее образование.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обучению допускаются: учителя общеобразовательных школ Ингушетии. Специальной подготовки не требуется сверх указанной в программе.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Категория слушателей: </w:t>
      </w:r>
      <w:r>
        <w:rPr>
          <w:rFonts w:ascii="Times New Roman" w:hAnsi="Times New Roman" w:eastAsia="Times New Roman" w:cs="Times New Roman"/>
          <w:b w:val="0"/>
        </w:rPr>
        <w:t>учителя общеобразовательных школ Ингушетии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1.7. Форма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обучения — очно-заочная с применением дистанционных образовательных технологий.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Обучение проходит по расписанию: теория сразу закрепляется практикой, на каждом занятии слушатели выполняют задание и получают обратную связь преподавателя.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1.8. Объём программы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Объём программы — 36 часов, в том числе: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контактная работа (лекции, практические и лабораторные занятия) — 30,5 часа, из них с применением дистанционных образовательных технологий — 15,5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самостоятельная работа слушателей — 3,5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итоговая аттестация — 2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срок обучения — 2 нед. (6 учебных дн.), не более 6 часов в день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1.9. Выдаваемый документ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Удостоверение о повышении квалификации установленного образца. Документ выдаётся лицам, успешно освоившим программу и прошедшим итоговую аттестацию.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2. СОДЕРЖАНИЕ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2.1. Учебный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44"/>
        <w:gridCol w:w="1947"/>
        <w:gridCol w:w="1939"/>
        <w:gridCol w:w="841"/>
        <w:gridCol w:w="842"/>
        <w:gridCol w:w="841"/>
        <w:gridCol w:w="842"/>
        <w:gridCol w:w="1842"/>
      </w:tblGrid>
      <w:tr>
        <w:trPr>
          <w:tblHeader/>
        </w:trPr>
        <w:tc>
          <w:tcPr>
            <w:tcW w:type="dxa" w:w="54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194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 программы</w:t>
            </w:r>
          </w:p>
        </w:tc>
        <w:tc>
          <w:tcPr>
            <w:tcW w:type="dxa" w:w="193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аттестации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Нейросети в работе учителя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Подготовка уроков и заданий с помощью ИИ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Проверочные работы и обратная связь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Риски и безопасное использование ИИ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Зачёт по портфолио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36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18,5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2.2. Учебно-тематический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640"/>
        <w:gridCol w:w="2008"/>
        <w:gridCol w:w="1748"/>
        <w:gridCol w:w="850"/>
        <w:gridCol w:w="850"/>
        <w:gridCol w:w="850"/>
        <w:gridCol w:w="850"/>
        <w:gridCol w:w="1842"/>
      </w:tblGrid>
      <w:tr>
        <w:trPr>
          <w:tblHeader/>
        </w:trPr>
        <w:tc>
          <w:tcPr>
            <w:tcW w:type="dxa" w:w="6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200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разделов, тем программы</w:t>
            </w:r>
          </w:p>
        </w:tc>
        <w:tc>
          <w:tcPr>
            <w:tcW w:type="dxa" w:w="174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контроля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Нейросети в работе учителя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Что умеют нейросети и где они ошибаются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опрос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Российские сервисы ИИ для учителя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Подготовка уроков и заданий с помощью ИИ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План урока с помощью нейросети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Задания и раздаточные материалы для учеников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Иллюстрации и презентации к уроку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Проверочные работы и обратная связь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9,5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Проверочные работы с помощью нейросети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Критерии оценки и проверка ответов учеников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Риски и безопасное использование ИИ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Риски ИИ и правила безопасного использования в школе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опрос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Этика и защита персональных данных учеников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кейс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Зачёт по портфолио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18,5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2.3. Календарный учебный график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Срок обучения — 2 нед., 6 учебных дн., не более 6 часов в день. Даты начала и окончания обучения устанавливаются приказом о зачислении слушателей.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00"/>
        <w:gridCol w:w="1300"/>
        <w:gridCol w:w="5638"/>
        <w:gridCol w:w="1600"/>
      </w:tblGrid>
      <w:tr>
        <w:trPr>
          <w:tblHeader/>
        </w:trPr>
        <w:tc>
          <w:tcPr>
            <w:tcW w:type="dxa" w:w="11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Неделя</w:t>
            </w:r>
          </w:p>
        </w:tc>
        <w:tc>
          <w:tcPr>
            <w:tcW w:type="dxa" w:w="13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Учебные дни</w:t>
            </w:r>
          </w:p>
        </w:tc>
        <w:tc>
          <w:tcPr>
            <w:tcW w:type="dxa" w:w="563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Разделы и темы</w:t>
            </w:r>
          </w:p>
        </w:tc>
        <w:tc>
          <w:tcPr>
            <w:tcW w:type="dxa" w:w="16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1.1, Тема 1.2, Тема 2.1, Тема 2.2, Тема 2.3, Тема 3.1, Тема 3.2, Тема 4.1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4.1, Тема 4.2, Итоговая аттестация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</w:tr>
      <w:tr>
        <w:tc>
          <w:tcPr>
            <w:tcW w:type="dxa" w:w="8038"/>
            <w:gridSpan w:val="3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36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2.4. Рабочая программа</w:t>
      </w:r>
    </w:p>
    <w:tbl>
      <w:tblPr>
        <w:tblLook w:firstColumn="1" w:firstRow="1" w:lastColumn="0" w:lastRow="0" w:noHBand="0" w:noVBand="1" w:val="04A0"/>
        <w:tblW w:w="964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00"/>
        <w:gridCol w:w="5200"/>
        <w:gridCol w:w="1040"/>
      </w:tblGrid>
      <w:tr>
        <w:trPr>
          <w:tblHeader/>
        </w:trPr>
        <w:tc>
          <w:tcPr>
            <w:tcW w:type="dxa" w:w="34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компонентов программы</w:t>
            </w:r>
          </w:p>
        </w:tc>
        <w:tc>
          <w:tcPr>
            <w:tcW w:type="dxa" w:w="5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Содержание учебного материала и формы организации деятельности слушателей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 (час.)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1. Нейросети в работе учителя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1.1. Что умеют нейросети и где они ошибаются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«Что умеют нейросети и где они ошибаются»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что умеют нейросети и где они ошибаются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что умеют нейросети и где они ошибаются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«Что умеют нейросети и где они ошибаются»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что умеют нейросети и где они ошибаются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что умеют нейросети и где они ошибаются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«Что умеют нейросети и где они ошибаются»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что умеют нейросети и где они ошибаются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что умеют нейросети и где они ошибаются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1.2. Российские сервисы ИИ для учителя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«Российские сервисы ИИ для учителя»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российские сервисы ии для учителя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российские сервисы ии для учителя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«Российские сервисы ИИ для учителя»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российские сервисы ии для учителя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российские сервисы ии для учителя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2. Подготовка уроков и заданий с помощью ИИ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2.1. План урока с помощью нейросети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«План урока с помощью нейросети»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план урока с помощью нейросети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план урока с помощью нейросети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«План урока с помощью нейросети»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план урока с помощью нейросети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план урока с помощью нейросети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«План урока с помощью нейросети»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план урока с помощью нейросети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план урока с помощью нейросети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2.2. Задания и раздаточные материалы для учеников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«Задания и раздаточные материалы для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задания и раздаточные материалы для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задания и раздаточные материалы для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«Задания и раздаточные материалы для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задания и раздаточные материалы для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задания и раздаточные материалы для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«Задания и раздаточные материалы для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задания и раздаточные материалы для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задания и раздаточные материалы для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2.3. Иллюстрации и презентации к уроку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«Иллюстрации и презентации к уроку»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иллюстрации и презентации к уроку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иллюстрации и презентации к уроку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«Иллюстрации и презентации к уроку»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иллюстрации и презентации к уроку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иллюстрации и презентации к уроку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3. Проверочные работы и обратная связь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9,5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3.1. Проверочные работы с помощью нейросети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«Проверочные работы с помощью нейросети»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проверочные работы с помощью нейросети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проверочные работы с помощью нейросети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«Проверочные работы с помощью нейросети»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проверочные работы с помощью нейросети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проверочные работы с помощью нейросети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«Проверочные работы с помощью нейросети»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проверочные работы с помощью нейросети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проверочные работы с помощью нейросети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3.2. Критерии оценки и проверка ответов учеников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«Критерии оценки и проверка ответов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критерии оценки и проверка ответов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критерии оценки и проверка ответов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«Критерии оценки и проверка ответов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критерии оценки и проверка ответов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критерии оценки и проверка ответов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«Критерии оценки и проверка ответов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критерии оценки и проверка ответов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критерии оценки и проверка ответов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4. Риски и безопасное использование ИИ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4.1. Риски ИИ и правила безопасного использования в школе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«Риски ИИ и правила безопасного использования в школе»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риски ии и правила безопасного использования в школе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риски ии и правила безопасного использования в школе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«Риски ИИ и правила безопасного использования в школе»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риски ии и правила безопасного использования в школе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риски ии и правила безопасного использования в школе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«Риски ИИ и правила безопасного использования в школе»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риски ии и правила безопасного использования в школе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риски ии и правила безопасного использования в школе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4.2. Этика и защита персональных данных учеников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«Этика и защита персональных данных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этика и защита персональных данных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этика и защита персональных данных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«Этика и защита персональных данных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этика и защита персональных данных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этика и защита персональных данных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«Этика и защита персональных данных учеников»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этика и защита персональных данных учеников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этика и защита персональных данных учеников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Итоговая аттестация в форме зачёта по портфолио из трёх материалов, созданных с помощью ИИ.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36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 Оценка качества освоения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Качество освоения программы оценивается в ходе текущего контроля по разделам и на итоговой аттестации. К итоговой аттестации допускаются слушатели, выполнившие все задания текущего контроля.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2.5.1. Формы текущего контроля и итоговой аттестации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Текущий контроль по разделам программы: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1. «Нейросети в работе учителя» — тест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2. «Подготовка уроков и заданий с помощью ИИ»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3. «Проверочные работы и обратная связь»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4. «Риски и безопасное использование ИИ» — тест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— зачёт по портфолио (2 часа). Зачтено — не меньше 6 баллов из 10.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Результат итоговой аттестации — «зачтено» или «не зачтено».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2.5.2. Оценочные материалы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Оценочные материалы текущего контроля приведены в Приложении 1, оценочные материалы итоговой аттестации — в Приложении 2.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2.5.3. Анализ удовлетворённости слушателей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После завершения обучения слушатели заполняют анонимную анкету об удовлетворённости содержанием, организацией и работой преподавателей; результаты учитываются при обновлении программы.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3. ОРГАНИЗАЦИОННО-ПЕДАГОГИЧЕСКИЕ УСЛОВИЯ РЕАЛИЗАЦИИ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3.1. Материально-техническое обеспечение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Для занятий с применением электронного обучения и дистанционных образовательных технологий слушателям предоставляется доступ к электронной информационно-образовательной среде организации.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аудитория с проектором и маркерной доской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Компьютеры для каждого слушателя с доступом к сети Интернет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среда для выполнения практических заданий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Электронная информационно-образовательная среда для материалов и заданий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 Учебно-методическое и информационное обеспечение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Учебно-методическое и информационное обеспечение программы включает: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3.2.1. Нормативно-правовые документы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Федеральный закон от 29.12.2012 № 273-ФЗ «Об образовании в Российской Федерации»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Письмо Минобрнауки России от 21.04.2015 № ВК-1013/06 «О направлении методических рекомендаций по реализации дополнительных профессиональных программ» (вместе с «Методическими рекомендациями по реализации дополнительных профессиональных программ с использованием дистанционных образовательных технологий, электронного обучения и в сетевой форме»)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Профессиональный стандарт 01.001 «Педагог (педагогическая деятельность в сфере дошкольного, начального общего, основного общего, среднего общего образования) (воспитатель, учитель)», приказ Минтруда России от 18.10.2013 № 544н (ред. от 05.08.2016)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3.2.2. Основная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Митчелл М. Идиот или гений? Как работает и на что способен искусственный интеллект. — АСТ, 2022. — ISBN 978-5-17-127256-2. — URL: https://rusneb.ru/catalog/000200_000018_RU_NLR_BIBL_A_012763400/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Баранова Е. К., Бабаш А. В. Информационная безопасность и защита информации : учебное пособие. — ИНФРА-М, 2026. — ISBN 978-5-16-021869-4. — URL: https://rusneb.ru/catalog/000200_000018_RU_NLR_BIBL_A_022803503/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Бирюков А. А. Информационная безопасность : защита и нападение. — ДМК Пресс, 2024. — ISBN 978-5-93700-219-8. — URL: https://www.dmkpress.com/catalog/computer/securuty/978-5-93700-219-8/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3.2.3. Дополнительная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Таулли Т. Основы искусственного интеллекта : нетехническое введение. — БХВ-Петербург, 2021. — ISBN 978-5-9775-6717-6. — URL: https://rusneb.ru/catalog/000199_000009_010596768/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Хэтти Дж. Видимое обучение для учителей : как повысить эффективность педагогической работы. — Национальное образование, 2021. — ISBN 978-5-4454-1391-2. — URL: https://rusneb.ru/catalog/000199_000009_010504457/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Жерон О. Прикладное машинное обучение с помощью Scikit-Learn, Keras и TensorFlow : концепции, инструменты и техники для создания интеллектуальных систем. — Диалектика, 2020. — ISBN 978-5-907203-33-4. — URL: https://rusneb.ru/catalog/000199_000009_010476606/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3.2.4. Интернет-ресурсы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Документация GigaChat API. — URL: https://developers.sber.ru/docs/ru/gigachat/overview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Банк данных угроз безопасности информации ФСТЭК России. — URL: https://bdu.fstec.ru/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Документация Yandex AI Studio. — URL: https://aistudio.yandex.ru/docs/ru/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3.2.5. Программное обеспечение и информационные системы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МойОфис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Браузер Яндекс Браузер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Система дистанционного обучения Moodle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3.3. Организация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Занятия проводятся по учебному плану и календарному графику. Практические задания выполняются на занятиях и самостоятельно, результаты проверяет преподаватель.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3.4. Кадровое обеспечение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Преподаватели с высшим образованием по профилю программы и опытом практической работы в этой сфере.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Преподаватель: </w:t>
      </w:r>
      <w:r>
        <w:rPr>
          <w:rFonts w:ascii="Times New Roman" w:hAnsi="Times New Roman" w:eastAsia="Times New Roman" w:cs="Times New Roman"/>
          <w:b w:val="0"/>
        </w:rPr>
        <w:t>____ (ФИО), ____ (должность)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1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текущего контроля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1. Нейросети в работе учителя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тест.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(4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к результату «Знать возможности и ограничения нейросет»: что верно о исходных данных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к результату «Знать возможности и ограничения нейросет»: что верно о порядке действий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3 к результату «Уметь выбирать сервисы ИИ, доступные в Р»: что верно о типичной ошибке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4 к результату «Уметь выбирать сервисы ИИ, доступные в Р»: что верно о проверке результата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Что умеют нейросети и где они ошибаются» (тема 1.1)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урок — нужно применить приёмы темы «Что умеют нейросети и где они ошибаются».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«Что умеют нейросети и где они ошибаются»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Российские сервисы ИИ для учителя» (тема 1.2)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ученик — нужно применить приёмы темы «Российские сервисы ИИ для учителя».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«Российские сервисы ИИ для учителя»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2. Подготовка уроков и заданий с помощью ИИ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(4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5 к результату «Уметь составлять запросы к нейросети для»: что верно о назначении инструмента с точки зрения надёжности?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6 к результату «Уметь составлять запросы к нейросети для»: что верно о ограничениях метода с точки зрения удобства?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7 к результату «Владеть приёмами доработки материалов, с»: что верно о выборе решения с точки зрения стоимости?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7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8 к результату «Владеть приёмами доработки материалов, с»: что верно о оформлении вывода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8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План урока с помощью нейросети» (тема 2.1)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урок — нужно применить приёмы темы «План урока с помощью нейросети».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«План урока с помощью нейросети»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Задания и раздаточные материалы для учеников» (тема 2.2)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ученик — нужно применить приёмы темы «Задания и раздаточные материалы для учеников».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«Задания и раздаточные материалы для учеников»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Иллюстрации и презентации к уроку» (тема 2.3)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школ — нужно применить приёмы темы «Иллюстрации и презентации к уроку».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«Иллюстрации и презентации к уроку»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3. Проверочные работы и обратная связь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(6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9 к результату «Знать виды проверочных работ и требовани»: что верно о настройке параметров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9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10 к результату «Знать виды проверочных работ и требовани»: что верно о критериях качества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10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11 к результату «Уметь готовить проверочную работу и крит»: что верно о исходных данных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12 к результату «Уметь готовить проверочную работу и крит»: что верно о порядке действий с точки зрения надёжности?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13 к результату «Владеть навыком проверки заданий, создан»: что верно о типичной ошибке с точки зрения удобства?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14 к результату «Владеть навыком проверки заданий, создан»: что верно о проверке результата с точки зрения стоимости?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Проверочные работы с помощью нейросети» (тема 3.1)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урок — нужно применить приёмы темы «Проверочные работы с помощью нейросети».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«Проверочные работы с помощью нейросети»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Критерии оценки и проверка ответов учеников» (тема 3.2)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ученик — нужно применить приёмы темы «Критерии оценки и проверка ответов учеников».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«Критерии оценки и проверка ответов учеников»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4. Риски и безопасное использование ИИ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тест.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(4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15 к результату «Знать риски использования ИИ в школе и п»: что верно о назначении инструмента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16 к результату «Знать риски использования ИИ в школе и п»: что верно о ограничениях метода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17 к результату «Владеть правилами этичного использования»: что верно о выборе решения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17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18 к результату «Владеть правилами этичного использования»: что верно о оформлении вывода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18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Риски ИИ и правила безопасного использования в школе» (тема 4.1)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урок — нужно применить приёмы темы «Риски ИИ и правила безопасного использования в школе».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«Риски ИИ и правила безопасного использования в школе»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Этика и защита персональных данных учеников» (тема 4.2)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«школа» возникла рабочая задача: ученик — нужно применить приёмы темы «Этика и защита персональных данных учеников».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«Этика и защита персональных данных учеников»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2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итоговой аттестации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Форма итоговой аттестации: </w:t>
      </w:r>
      <w:r>
        <w:rPr>
          <w:rFonts w:ascii="Times New Roman" w:hAnsi="Times New Roman" w:eastAsia="Times New Roman" w:cs="Times New Roman"/>
          <w:b w:val="0"/>
        </w:rPr>
        <w:t>зачёт по портфолио, 2 часа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в форме зачёта по портфолио из трёх материалов, созданных с помощью ИИ.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Требования к итоговой работе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Работа выполняется самостоятельно по темам программы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Материал работы относится к сфере: школа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оформляется по шаблону и сдаётся до начала аттестации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Элемент портфолио: Материал портфолио 1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Выполнен самостоятельно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Оформлен по шаблону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Элемент портфолио: Материал портфолио 2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Выполнен самостоятельно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Оформлен по шаблону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Элемент портфолио: Материал портфолио 3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Выполнен самостоятельно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Оформлен по шаблону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Детализированные критерии оценки</w:t>
      </w:r>
    </w:p>
    <w:tbl>
      <w:tblPr>
        <w:tblLook w:firstColumn="1" w:firstRow="1" w:lastColumn="0" w:lastRow="0" w:noHBand="0" w:noVBand="1" w:val="04A0"/>
        <w:tblW w:w="9679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479"/>
        <w:gridCol w:w="2200"/>
      </w:tblGrid>
      <w:tr>
        <w:trPr>
          <w:tblHeader/>
        </w:trPr>
        <w:tc>
          <w:tcPr>
            <w:tcW w:type="dxa" w:w="747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Максимальный балл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Работа выполнена полностью и соответствует заданию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Решение обосновано и опирается на материал программы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Слушатель уверенно отвечает на вопросы по своей работе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Условие «зачтено»: </w:t>
      </w:r>
      <w:r>
        <w:rPr>
          <w:rFonts w:ascii="Times New Roman" w:hAnsi="Times New Roman" w:eastAsia="Times New Roman" w:cs="Times New Roman"/>
          <w:b w:val="0"/>
        </w:rPr>
        <w:t>Зачтено — не меньше 6 баллов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Процедура проведения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Слушатель заранее сдаёт работу преподавателю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Представляет результат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Отвечает на вопросы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Комиссия выставляет баллы по критериям и объявляет результат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3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Отчёт автопроверки комплекта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Служебное приложение для методиста: перед утверждением программы его можно удалить. Сверка самих файлов выгрузки с комплектом выполняется после сборки документа — её итог в файлах report.md и report.json.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>Итог. Комплект собран, ошибок нет; 2 предупреждения методисту — см. ниже. В приложенном образце найдено ошибок: 15; в программу они не перенесены. Пояснения к сборке — в разделе «Что пропущено и почему».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Коротко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ошибки (нужно исправить до утверждения): 0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предупреждения методисту (с вариантами решения): 2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замечания автопроверки (стоит проверить): 0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объём: заявлено 36 ч, собрано 36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модель: заготовленные ответы (демонстрационный режим); режим генерации — полный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время сборки комплекта после утверждения каркаса: 1 с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Предупреждения методисту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Здесь — ситуации, где нужно решение методиста или заказчика: агент нашёл их сам по общим правилам. У каждого предупреждения — цифры и варианты решения.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1. Ошибки в приложенном образце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 приложенном образце найдено 15 расхождений: часы рабочей программы не совпадают с учебно-тематическим планом — 5; суммы и итоги часов в учебных планах — 4; ссылки на нормативные акты (утратившие силу или с неверной датой) — 2; строки с часами, не разнесёнными по видам работы — 1; разные обозначения лабораторных работ — 1; аудиторные часы в стажировке — 1; заполненные реквизиты приказа об утверждении — 1. В новой программе они не повторяются; формулировки с цитатами образца — в полной версии отчёта (report.md).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</w:rPr>
        <w:t>Варианты решения: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Ничего менять в новой программе не нужно: она собрана заново по шаблону, часы посчитаны программой, и ошибки образца в неё не перенесены.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Передайте список расхождений автору образца — он в полной версии отчёта (report.md), раздел «Ошибки приложенного образца».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Если образец — действующая программа организации, исправьте его, прежде чем использовать снова.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2. Акт из задания утратил силу — в программе указан действующий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 программе указан действующий акт — Приказ Минобрнауки России от 24.03.2025 № 266 (действует с 01.09.2025). Прежний акт, на который могут ссылаться задание и старые образцы, утратил силу и в программу не включён. В программе указан действующий акт — Постановление Правительства Российской Федерации от 11.10.2023 № 1678 (действует с 01.09.2024). Прежний акт, на который могут ссылаться задание и старые образцы, утратил силу и в программу не включён.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</w:rPr>
        <w:t>Варианты решения: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Ничего менять в программе не нужно — в ней указан действующий акт.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Обновите ссылку в задании и шаблонах организации: Приказ Минобрнауки России от 24.03.2025 № 266; Постановление Правительства Российской Федерации от 11.10.2023 № 1678.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Проверьте другие программы организации, где ещё указан прежний акт.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Часы по уровням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Заявлено 36 ч, по учебному плану 36 ч — сходится.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Из них контактная работа — 30,5 ч (из них с дистанционными технологиями — 15,5 ч), самостоятельная работа — 3,5 ч, итоговая аттестация — 2 ч.</w:t>
      </w:r>
    </w:p>
    <w:tbl>
      <w:tblPr>
        <w:tblLook w:firstColumn="1" w:firstRow="1" w:lastColumn="0" w:lastRow="0" w:noHBand="0" w:noVBand="1" w:val="04A0"/>
        <w:tblW w:w="9774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889"/>
        <w:gridCol w:w="977"/>
        <w:gridCol w:w="977"/>
        <w:gridCol w:w="977"/>
        <w:gridCol w:w="977"/>
        <w:gridCol w:w="977"/>
      </w:tblGrid>
      <w:tr>
        <w:trPr>
          <w:tblHeader/>
        </w:trPr>
        <w:tc>
          <w:tcPr>
            <w:tcW w:type="dxa" w:w="488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Уровень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1. Нейросети в работе учителя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1.1. Что умеют нейросети и где они ошибаются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1.2. Российские сервисы ИИ для учителя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2. Подготовка уроков и заданий с помощью ИИ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2.1. План урока с помощью нейросети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2.2. Задания и раздаточные материалы для учеников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2.3. Иллюстрации и презентации к уроку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3. Проверочные работы и обратная связь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3.1. Проверочные работы с помощью нейросети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3.2. Критерии оценки и проверка ответов учеников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4. Риски и безопасное использование ИИ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4.1. Риски ИИ и правила безопасного использования в школе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4.2. Этика и защита персональных данных учеников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18,5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3,5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Суммы строк, разделов и итогов, шаг 0,5 ч и календарь проверены: замечаний нет.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Покрытие результатов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9 из 9 результатов обучения раскрыты в темах и проверяются двумя и более оценочными средствами (вопросы теста, практические задания, вопросы собеседования, итоговая аттестация).</w:t>
      </w:r>
    </w:p>
    <w:tbl>
      <w:tblPr>
        <w:tblLook w:firstColumn="1" w:firstRow="1" w:lastColumn="0" w:lastRow="0" w:noHBand="0" w:noVBand="1" w:val="04A0"/>
        <w:tblW w:w="9777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513"/>
        <w:gridCol w:w="1504"/>
        <w:gridCol w:w="2256"/>
        <w:gridCol w:w="1504"/>
      </w:tblGrid>
      <w:tr>
        <w:trPr>
          <w:tblHeader/>
        </w:trPr>
        <w:tc>
          <w:tcPr>
            <w:tcW w:type="dxa" w:w="451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Результат обучения</w:t>
            </w:r>
          </w:p>
        </w:tc>
        <w:tc>
          <w:tcPr>
            <w:tcW w:type="dxa" w:w="150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Темы</w:t>
            </w:r>
          </w:p>
        </w:tc>
        <w:tc>
          <w:tcPr>
            <w:tcW w:type="dxa" w:w="2256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Оценочные средства</w:t>
            </w:r>
          </w:p>
        </w:tc>
        <w:tc>
          <w:tcPr>
            <w:tcW w:type="dxa" w:w="150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 Знать возможности и ограничения нейросетей при подготовке к уроку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1,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 Уметь составлять запросы к нейросети для плана урока и заданий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2.1, 2.2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 Владеть приёмами доработки материалов, созданных нейросетью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2.1, 2.2, 2.3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3,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 Знать виды проверочных работ и требования к ним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1,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 Уметь готовить проверочную работу и критерии оценки с помощью нейросети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3.1, 3.2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 Владеть навыком проверки заданий, созданных нейросетью, на ошибки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1,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 Знать риски использования ИИ в школе и правила защиты персональных данных учеников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4.1, 4.2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 Уметь выбирать сервисы ИИ, доступные в России и безопасные для работы с детьми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1,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 Владеть правилами этичного использования ИИ на уроке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4.1, 4.2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Источники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подтверждено: 9 (каталог проверенных изданий — 9)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не подтверждено — в документе с пометкой «[не подтверждено]»: 0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отброшено при проверке: 1 (не прошли проверку ISBN, издательства или года — 1; сверх лимита неподтверждённых — 0)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432"/>
        <w:gridCol w:w="2173"/>
        <w:gridCol w:w="2173"/>
      </w:tblGrid>
      <w:tr>
        <w:trPr>
          <w:tblHeader/>
        </w:trPr>
        <w:tc>
          <w:tcPr>
            <w:tcW w:type="dxa" w:w="543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Подтверждено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Без подтверждения</w:t>
            </w:r>
          </w:p>
        </w:tc>
      </w:tr>
      <w:tr>
        <w:tc>
          <w:tcPr>
            <w:tcW w:type="dxa" w:w="543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543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Дополнительная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543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Интернет-ресурсы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Полнота разделов шаблона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Заполнено 26 из 26 разделов шаблона. Все разделы шаблона заполнены.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605"/>
        <w:gridCol w:w="2173"/>
      </w:tblGrid>
      <w:tr>
        <w:trPr>
          <w:tblHeader/>
        </w:trPr>
        <w:tc>
          <w:tcPr>
            <w:tcW w:type="dxa" w:w="7605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шаблона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 Аннотация программы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 Цель реализации программы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 Планируемые результаты обучения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1.4. Программа разработана на основе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1.5. Перечень профессиональных компетенций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1.6. Требования к слушателям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1.7. Форма обучения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1.8. Объём программы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1.9. Выдаваемый документ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 Учебный план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 Учебно-тематический план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 Календарный учебный график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2.4. Рабочая программа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2.5.1. Формы аттестации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2.5.2. Оценочные материалы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2.5.3. Анализ удовлетворённости слушателей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 Материально-техническое обеспечение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3.2.1. Нормативно-правовые документы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3.2.2. Основная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3.2.3. Дополнительная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3.2.4. Интернет-ресурсы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3.2.5. Программное обеспечение и информационные системы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 Организация образовательного процесса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3.4. Кадровое обеспечение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Приложение 1. Оценочные материалы текущего контроля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Приложение 2. Оценочные материалы итоговой аттестации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Совпадение с образцом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 приложенным образцом дословно совпадает 0% текста комплекта (порог — 15%): в норме. Ошибки образца в программу не переносятся.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Смысловая проверка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Эксперт-модель проверила то, что нельзя посчитать кодом: пройдено 8 из 8 критериев. Замечания — повод перечитать соответствующий раздел.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605"/>
        <w:gridCol w:w="2173"/>
      </w:tblGrid>
      <w:tr>
        <w:trPr>
          <w:tblHeader/>
        </w:trPr>
        <w:tc>
          <w:tcPr>
            <w:tcW w:type="dxa" w:w="7605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Язык и терминология соответствуют аудитории; термины поясняются; нет жаргона.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Уровень, последовательность тем и входные требования соответствуют входному уровню слушателей.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Результаты обучения реалистичны для объёма программы; нет обещаний сверх объёма.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Ситуации заданий взяты из профессиональной среды слушателей и реалистичны.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Итоговая аттестация и задания соответствуют форме из запроса; требования конкретны, критерии измеримы, пример задания выполним.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Содержание тем и лекций действительно раскрывает привязанные результаты обучения.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Нет устаревших инструментов, версий и практик.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Аннотация, цель и планируемые результаты по сути соответствуют своим разделам.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Что пропущено и почему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Источников, предложенных моделью и не прошедших проверку: 1 — они не включены.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Полная версия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Полная версия отчёта — файл report.md: в ней дословные формулировки замечаний к образцу, цитаты приложенного образца, комментарии смысловой проверки, отброшенные источники и стоимость сборки. В программу они не включаются.</w:t>
      </w:r>
    </w:p>
    <w:sectPr w:rsidR="00912FE8">
      <w:pgSz w:w="11906" w:h="16838"/>
      <w:pgMar w:top="1135" w:right="851" w:bottom="1418" w:left="127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09C03C3" w14:textId="77777777" w:rsidR="00C15E4E" w:rsidRDefault="00C15E4E">
      <w:r>
        <w:separator/>
      </w:r>
    </w:p>
  </w:endnote>
  <w:endnote w:type="continuationSeparator" w:id="0">
    <w:p w14:paraId="15BB2700" w14:textId="77777777" w:rsidR="00C15E4E" w:rsidRDefault="00C15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3A3BD68" w14:textId="77777777" w:rsidR="00C15E4E" w:rsidRDefault="00C15E4E">
      <w:r>
        <w:separator/>
      </w:r>
    </w:p>
  </w:footnote>
  <w:footnote w:type="continuationSeparator" w:id="0">
    <w:p w14:paraId="1D70246B" w14:textId="77777777" w:rsidR="00C15E4E" w:rsidRDefault="00C15E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664AC"/>
    <w:multiLevelType w:val="hybridMultilevel"/>
    <w:tmpl w:val="C7FA537A"/>
    <w:lvl w:ilvl="0" w:tplc="069E2D4A">
      <w:start w:val="1"/>
      <w:numFmt w:val="bullet"/>
      <w:lvlText w:val="–"/>
      <w:lvlJc w:val="left"/>
      <w:pPr>
        <w:spacing w:after="40"/>
        <w:ind w:left="360" w:hanging="240"/>
      </w:pPr>
    </w:lvl>
    <w:lvl w:ilvl="1" w:tplc="E97CD804">
      <w:start w:val="1"/>
      <w:numFmt w:val="decimal"/>
      <w:lvlText w:val=""/>
      <w:lvlJc w:val="left"/>
    </w:lvl>
    <w:lvl w:ilvl="2" w:tplc="BBE6E0CA">
      <w:start w:val="1"/>
      <w:numFmt w:val="decimal"/>
      <w:lvlText w:val=""/>
      <w:lvlJc w:val="left"/>
    </w:lvl>
    <w:lvl w:ilvl="3" w:tplc="2CAAC91E">
      <w:start w:val="1"/>
      <w:numFmt w:val="decimal"/>
      <w:lvlText w:val=""/>
      <w:lvlJc w:val="left"/>
    </w:lvl>
    <w:lvl w:ilvl="4" w:tplc="413C2E5A">
      <w:start w:val="1"/>
      <w:numFmt w:val="decimal"/>
      <w:lvlText w:val=""/>
      <w:lvlJc w:val="left"/>
    </w:lvl>
    <w:lvl w:ilvl="5" w:tplc="9B2A39C0">
      <w:start w:val="1"/>
      <w:numFmt w:val="decimal"/>
      <w:lvlText w:val=""/>
      <w:lvlJc w:val="left"/>
    </w:lvl>
    <w:lvl w:ilvl="6" w:tplc="E0CE036A">
      <w:start w:val="1"/>
      <w:numFmt w:val="decimal"/>
      <w:lvlText w:val=""/>
      <w:lvlJc w:val="left"/>
    </w:lvl>
    <w:lvl w:ilvl="7" w:tplc="729E90F0">
      <w:start w:val="1"/>
      <w:numFmt w:val="decimal"/>
      <w:lvlText w:val=""/>
      <w:lvlJc w:val="left"/>
    </w:lvl>
    <w:lvl w:ilvl="8" w:tplc="EF2032BA">
      <w:start w:val="1"/>
      <w:numFmt w:val="decimal"/>
      <w:lvlText w:val=""/>
      <w:lvlJc w:val="left"/>
    </w:lvl>
  </w:abstractNum>
  <w:abstractNum w:abstractNumId="1">
    <w:nsid w:val="1D951714"/>
    <w:multiLevelType w:val="hybridMultilevel"/>
    <w:tmpl w:val="0DB41E44"/>
    <w:lvl w:ilvl="0" w:tplc="75DCF518">
      <w:start w:val="1"/>
      <w:numFmt w:val="bullet"/>
      <w:lvlText w:val="–"/>
      <w:lvlJc w:val="left"/>
      <w:pPr>
        <w:ind w:left="540" w:hanging="360"/>
      </w:pPr>
    </w:lvl>
    <w:lvl w:ilvl="1" w:tplc="5A609B10">
      <w:start w:val="1"/>
      <w:numFmt w:val="decimal"/>
      <w:lvlText w:val=""/>
      <w:lvlJc w:val="left"/>
    </w:lvl>
    <w:lvl w:ilvl="2" w:tplc="30B854EA">
      <w:start w:val="1"/>
      <w:numFmt w:val="decimal"/>
      <w:lvlText w:val=""/>
      <w:lvlJc w:val="left"/>
    </w:lvl>
    <w:lvl w:ilvl="3" w:tplc="E53A7526">
      <w:start w:val="1"/>
      <w:numFmt w:val="decimal"/>
      <w:lvlText w:val=""/>
      <w:lvlJc w:val="left"/>
    </w:lvl>
    <w:lvl w:ilvl="4" w:tplc="D3D6461A">
      <w:start w:val="1"/>
      <w:numFmt w:val="decimal"/>
      <w:lvlText w:val=""/>
      <w:lvlJc w:val="left"/>
    </w:lvl>
    <w:lvl w:ilvl="5" w:tplc="AC387B6A">
      <w:start w:val="1"/>
      <w:numFmt w:val="decimal"/>
      <w:lvlText w:val=""/>
      <w:lvlJc w:val="left"/>
    </w:lvl>
    <w:lvl w:ilvl="6" w:tplc="F77E513C">
      <w:start w:val="1"/>
      <w:numFmt w:val="decimal"/>
      <w:lvlText w:val=""/>
      <w:lvlJc w:val="left"/>
    </w:lvl>
    <w:lvl w:ilvl="7" w:tplc="F8BCC834">
      <w:start w:val="1"/>
      <w:numFmt w:val="decimal"/>
      <w:lvlText w:val=""/>
      <w:lvlJc w:val="left"/>
    </w:lvl>
    <w:lvl w:ilvl="8" w:tplc="F57C588E">
      <w:start w:val="1"/>
      <w:numFmt w:val="decimal"/>
      <w:lvlText w:val=""/>
      <w:lvlJc w:val="left"/>
    </w:lvl>
  </w:abstractNum>
  <w:abstractNum w:abstractNumId="2">
    <w:nsid w:val="47C51A0C"/>
    <w:multiLevelType w:val="hybridMultilevel"/>
    <w:tmpl w:val="C45446B4"/>
    <w:lvl w:ilvl="0" w:tplc="F064D31E">
      <w:start w:val="1"/>
      <w:numFmt w:val="bullet"/>
      <w:lvlText w:val="●"/>
      <w:lvlJc w:val="left"/>
      <w:pPr>
        <w:ind w:left="720" w:hanging="360"/>
      </w:pPr>
    </w:lvl>
    <w:lvl w:ilvl="1" w:tplc="BF14E546">
      <w:start w:val="1"/>
      <w:numFmt w:val="bullet"/>
      <w:lvlText w:val="○"/>
      <w:lvlJc w:val="left"/>
      <w:pPr>
        <w:ind w:left="1440" w:hanging="360"/>
      </w:pPr>
    </w:lvl>
    <w:lvl w:ilvl="2" w:tplc="490A767E">
      <w:start w:val="1"/>
      <w:numFmt w:val="bullet"/>
      <w:lvlText w:val="■"/>
      <w:lvlJc w:val="left"/>
      <w:pPr>
        <w:ind w:left="2160" w:hanging="360"/>
      </w:pPr>
    </w:lvl>
    <w:lvl w:ilvl="3" w:tplc="2312AF98">
      <w:start w:val="1"/>
      <w:numFmt w:val="bullet"/>
      <w:lvlText w:val="●"/>
      <w:lvlJc w:val="left"/>
      <w:pPr>
        <w:ind w:left="2880" w:hanging="360"/>
      </w:pPr>
    </w:lvl>
    <w:lvl w:ilvl="4" w:tplc="C98C9CFC">
      <w:start w:val="1"/>
      <w:numFmt w:val="bullet"/>
      <w:lvlText w:val="○"/>
      <w:lvlJc w:val="left"/>
      <w:pPr>
        <w:ind w:left="3600" w:hanging="360"/>
      </w:pPr>
    </w:lvl>
    <w:lvl w:ilvl="5" w:tplc="19122912">
      <w:start w:val="1"/>
      <w:numFmt w:val="bullet"/>
      <w:lvlText w:val="■"/>
      <w:lvlJc w:val="left"/>
      <w:pPr>
        <w:ind w:left="4320" w:hanging="360"/>
      </w:pPr>
    </w:lvl>
    <w:lvl w:ilvl="6" w:tplc="FFF636CE">
      <w:start w:val="1"/>
      <w:numFmt w:val="bullet"/>
      <w:lvlText w:val="●"/>
      <w:lvlJc w:val="left"/>
      <w:pPr>
        <w:ind w:left="5040" w:hanging="360"/>
      </w:pPr>
    </w:lvl>
    <w:lvl w:ilvl="7" w:tplc="C36EDAEA">
      <w:start w:val="1"/>
      <w:numFmt w:val="bullet"/>
      <w:lvlText w:val="●"/>
      <w:lvlJc w:val="left"/>
      <w:pPr>
        <w:ind w:left="5760" w:hanging="360"/>
      </w:pPr>
    </w:lvl>
    <w:lvl w:ilvl="8" w:tplc="E7FC6A2E">
      <w:start w:val="1"/>
      <w:numFmt w:val="bullet"/>
      <w:lvlText w:val="●"/>
      <w:lvlJc w:val="left"/>
      <w:pPr>
        <w:ind w:left="6480" w:hanging="360"/>
      </w:pPr>
    </w:lvl>
  </w:abstractNum>
  <w:abstractNum w:abstractNumId="3">
    <w:multiLevelType w:val="singleLevel"/>
    <w:lvl w:ilvl="0">
      <w:start w:val="1"/>
      <w:numFmt w:val="bullet"/>
      <w:lvlText w:val="–"/>
      <w:lvlJc w:val="left"/>
      <w:pPr>
        <w:ind w:left="538" w:hanging="358"/>
      </w:pPr>
      <w:rPr>
        <w:rFonts w:ascii="Times New Roman" w:hAnsi="Times New Roman" w:cs="Times New Roman"/>
      </w:rPr>
    </w:lvl>
  </w:abstractNum>
  <w:abstractNum w:abstractNumId="4">
    <w:multiLevelType w:val="singleLevel"/>
    <w:lvl w:ilvl="0">
      <w:start w:val="1"/>
      <w:numFmt w:val="bullet"/>
      <w:lvlText w:val="–"/>
      <w:lvlJc w:val="left"/>
      <w:pPr>
        <w:ind w:left="360" w:hanging="240"/>
      </w:pPr>
      <w:rPr>
        <w:rFonts w:ascii="Times New Roman" w:hAnsi="Times New Roman" w:cs="Times New Roman"/>
      </w:r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2FE8"/>
    <w:rsid w:val="00051CDE"/>
    <w:rsid w:val="0005636E"/>
    <w:rsid w:val="00083E24"/>
    <w:rsid w:val="002505B8"/>
    <w:rsid w:val="00255203"/>
    <w:rsid w:val="002A67EE"/>
    <w:rsid w:val="00392B30"/>
    <w:rsid w:val="003B75F2"/>
    <w:rsid w:val="00537D4A"/>
    <w:rsid w:val="00912FE8"/>
    <w:rsid w:val="009363A9"/>
    <w:rsid w:val="00A007C4"/>
    <w:rsid w:val="00AC0949"/>
    <w:rsid w:val="00AC306B"/>
    <w:rsid w:val="00B91476"/>
    <w:rsid w:val="00C15E4E"/>
    <w:rsid w:val="00E74B9A"/>
    <w:rsid w:val="00EC2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620A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4083</Words>
  <Characters>23277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cp:lastPrinted>2026-10-22T01:17:25Z</cp:lastPrinted>
  <dcterms:created xsi:type="dcterms:W3CDTF">2026-10-22T01:17:25Z</dcterms:created>
  <dcterms:modified xsi:type="dcterms:W3CDTF">2026-10-22T01:17:25Z</dcterms:modified>
  <dc:title>Искусственный интеллект в работе учителя</dc:title>
  <dc:description/>
</cp:coreProperties>
</file>