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Автономная некоммерческая организация</w:t>
      </w:r>
    </w:p>
    <w:p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дополнительного профессионального образования</w:t>
      </w:r>
    </w:p>
    <w:p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«Академия Информационных Технологий»</w:t>
      </w:r>
    </w:p>
    <w:p>
      <w:pPr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</w:rPr>
        <w:t>___________________________________________</w:t>
      </w:r>
    </w:p>
    <w:p>
      <w:pPr>
        <w:spacing w:before="0" w:after="6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0"/>
        </w:rPr>
        <w:t>ОГРН: 1230600003457, ИНН/КПП: 0600010064/060001001</w:t>
      </w:r>
    </w:p>
    <w:p>
      <w:pPr>
        <w:spacing w:before="0" w:after="4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0"/>
        </w:rPr>
        <w:t>Российская Федерация, 386001, Республика Ингушетия, г. Магас, ул. Н.С. Хрущева, д. 10</w:t>
      </w:r>
    </w:p>
    <w:p>
      <w:pPr>
        <w:spacing w:before="0" w:after="6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/>
        </w:rPr>
        <w:t>УТВЕРЖДЕНО</w:t>
      </w:r>
    </w:p>
    <w:p>
      <w:pPr>
        <w:spacing w:before="0" w:after="60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sz w:val="22"/>
        </w:rPr>
        <w:t>Приказом № ____-ОБР от «___» __________ 20__ г.</w:t>
      </w:r>
    </w:p>
    <w:p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ДОПОЛНИТЕЛЬНАЯ ПРОФЕССИОНАЛЬНАЯ ПРОГРАММА</w:t>
      </w:r>
    </w:p>
    <w:p>
      <w:pPr>
        <w:spacing w:before="0" w:after="4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ПОВЫШЕНИЯ КВАЛИФИКАЦИИ В ФОРМЕ СТАЖИРОВКИ</w:t>
      </w:r>
    </w:p>
    <w:p>
      <w:pPr>
        <w:spacing w:before="0" w:after="16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26"/>
        </w:rPr>
        <w:t>«DevOps-инженер от Linux до CI/CD»</w:t>
      </w:r>
    </w:p>
    <w:p>
      <w:pPr>
        <w:spacing w:before="460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</w:rPr>
        <w:t>Магас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</w:rPr>
        <w:t>2026</w:t>
      </w:r>
    </w:p>
    <w:p>
      <w:pPr>
        <w:pStyle w:val="1"/>
        <w:keepNext/>
        <w:pageBreakBefore/>
        <w:ind w:firstLine="0"/>
      </w:pPr>
      <w:r>
        <w:rPr>
          <w:rFonts w:ascii="Times New Roman" w:hAnsi="Times New Roman" w:eastAsia="Times New Roman" w:cs="Times New Roman"/>
        </w:rPr>
        <w:t>1. ОБЩАЯ ХАРАКТЕРИСТИКА ДОПОЛНИТЕЛЬНОЙ ПРОФЕССИОНАЛЬНОЙ ПРОГРАММЫ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1.1. Аннотация программы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Программа «DevOps-инженер от Linux до CI/CD» адресована: специалисты, проходящие стажировку в ИТ-компаниях региона. Слушатели осваивают инструменты и приёмы, которые сразу применяют в своей работе, выполняют практические задания на материале своей сферы и завершают обучение итоговой работой.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1.2. Цель реализации программы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Совершенствовать компетенции специалистов в администрировании инфраструктуры и автоматизации поставки программного обеспечения — от Linux до непрерывной интеграции и доставки — в ходе стажировки в ИТ-компании.</w:t>
      </w:r>
    </w:p>
    <w:p>
      <w:pPr>
        <w:keepNext/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Программа направлена на совершенствование профессиональных компетенций, необходимых для выполнения трудовых функций: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B/02.5 Обеспечение работы технических и программных средств информационно-коммуникационных систем (профессиональный стандарт 06.026)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B/04.5 Внесение изменений в технические и программные средства информационно-коммуникационных систем по утвержденному плану работ (профессиональный стандарт 06.026)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1.3. Планируемые результаты обучения</w:t>
      </w:r>
    </w:p>
    <w:tbl>
      <w:tblPr>
        <w:tblLook w:firstColumn="1" w:firstRow="1" w:lastColumn="0" w:lastRow="0" w:noHBand="0" w:noVBand="1" w:val="04A0"/>
        <w:tblW w:w="9770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50"/>
        <w:gridCol w:w="1960"/>
        <w:gridCol w:w="2020"/>
        <w:gridCol w:w="2020"/>
        <w:gridCol w:w="2020"/>
      </w:tblGrid>
      <w:tr>
        <w:trPr>
          <w:tblHeader/>
        </w:trPr>
        <w:tc>
          <w:tcPr>
            <w:tcW w:type="dxa" w:w="175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Виды деятельности</w:t>
            </w:r>
          </w:p>
        </w:tc>
        <w:tc>
          <w:tcPr>
            <w:tcW w:type="dxa" w:w="196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Профессиональные компетенции</w:t>
            </w:r>
          </w:p>
        </w:tc>
        <w:tc>
          <w:tcPr>
            <w:tcW w:type="dxa" w:w="202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Практический опыт</w:t>
            </w:r>
          </w:p>
        </w:tc>
        <w:tc>
          <w:tcPr>
            <w:tcW w:type="dxa" w:w="202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Умения</w:t>
            </w:r>
          </w:p>
        </w:tc>
        <w:tc>
          <w:tcPr>
            <w:tcW w:type="dxa" w:w="202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Знания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Администрирование систем</w:t>
            </w:r>
          </w:p>
        </w:tc>
        <w:tc>
          <w:tcPr>
            <w:tcW w:type="dxa" w:w="1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Администрировать серверы и сетевые службы на Linux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Владеть навыком диагностики неполадок сервера и сети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Уметь настраивать сервер, пользователей, службы и сетевой доступ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Знать устройство Linux и основных сетевых служб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Администрирование систем</w:t>
            </w:r>
          </w:p>
        </w:tc>
        <w:tc>
          <w:tcPr>
            <w:tcW w:type="dxa" w:w="1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Автоматизировать сборку и развёртывание приложений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Владеть навыком автоматизации выпуска версий приложения в компании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Уметь собирать образы контейнеров и настраивать конвейер сборки и развёртывания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Знать принципы контейнеризации, непрерывной интеграции и описания инфраструктуры кодом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Администрирование систем</w:t>
            </w:r>
          </w:p>
        </w:tc>
        <w:tc>
          <w:tcPr>
            <w:tcW w:type="dxa" w:w="196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Сопровождать инфраструктуру и контролировать её работу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Владеть навыком подготовки отчёта о работе инфраструктуры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Уметь настраивать сбор метрик, журналов и оповещений</w:t>
            </w:r>
          </w:p>
        </w:tc>
        <w:tc>
          <w:tcPr>
            <w:tcW w:type="dxa" w:w="2020"/>
          </w:tcPr>
          <w:p>
            <w:pPr>
              <w:numPr>
                <w:ilvl w:val="0"/>
                <w:numId w:val="5"/>
              </w:num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Знать подходы к мониторингу и резервному копированию</w:t>
            </w:r>
          </w:p>
        </w:tc>
      </w:tr>
    </w:tbl>
    <w:p>
      <w:pPr>
        <w:spacing w:before="0" w:after="120"/>
        <w:ind w:firstLine="0"/>
      </w:pP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1.4. Программа разработана на основе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Профессиональный стандарт 06.026 «Системный администратор информационно-коммуникационных систем», приказ Минтруда России от 29.09.2020 № 680н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Федеральный закон от 29.12.2012 № 273-ФЗ «Об образовании в Российской Федерации»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Приказ Минобрнауки России от 24.03.2025 № 266 «Об утверждении Порядка организации и осуществления образовательной деятельности по дополнительным профессиональным программам»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1.5. Перечень профессиональных компетенций в рамках имеющейся квалификации, качественное изменение которых осуществляется в результате обучения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ПК-1. Администрировать серверы и сетевые службы на Linux (трудовые функции: B/02.5)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ПК-2. Автоматизировать сборку и развёртывание приложений (трудовые функции: B/04.5)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ПК-3. Сопровождать инфраструктуру и контролировать её работу (трудовые функции: B/02.5)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1.6. Требования к слушателям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 освоению программы допускаются лица, имеющие среднее профессиональное и (или) высшее образование, а также лица, получающие среднее профессиональное и (или) высшее образование.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 обучению допускаются: специалисты, проходящие стажировку в ИТ-компаниях региона. Специальной подготовки не требуется сверх указанной в программе.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Категория слушателей: </w:t>
      </w:r>
      <w:r>
        <w:rPr>
          <w:rFonts w:ascii="Times New Roman" w:hAnsi="Times New Roman" w:eastAsia="Times New Roman" w:cs="Times New Roman"/>
          <w:b w:val="0"/>
        </w:rPr>
        <w:t>специалисты, проходящие стажировку в ИТ-компаниях региона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1.7. Форма обучения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Форма обучения — очная. Программа реализуется в форме стажировки.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Обучение проходит по расписанию: теория сразу закрепляется практикой, на каждом занятии слушатели выполняют задание и получают обратную связь преподавателя.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1.8. Объём программы</w:t>
      </w:r>
    </w:p>
    <w:p>
      <w:pPr>
        <w:keepNext/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Объём программы — 256 часов, в том числе: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контактная работа (лекции, практические и лабораторные занятия) — 0 часов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самостоятельная работа слушателей — 254 часа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итоговая аттестация — 2 часа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срок обучения — 11 нед. (64 учебных дн.), не более 4 часов в день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1.9. Выдаваемый документ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Удостоверение о повышении квалификации установленного образца. Документ выдаётся лицам, успешно освоившим программу и прошедшим итоговую аттестацию.</w:t>
      </w:r>
    </w:p>
    <w:p>
      <w:pPr>
        <w:pStyle w:val="1"/>
        <w:keepNext/>
        <w:pageBreakBefore/>
        <w:ind w:firstLine="0"/>
      </w:pPr>
      <w:r>
        <w:rPr>
          <w:rFonts w:ascii="Times New Roman" w:hAnsi="Times New Roman" w:eastAsia="Times New Roman" w:cs="Times New Roman"/>
        </w:rPr>
        <w:t>2. СОДЕРЖАНИЕ ПРОГРАММЫ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2.1. Учебный план</w:t>
      </w:r>
    </w:p>
    <w:tbl>
      <w:tblPr>
        <w:tblLook w:firstColumn="1" w:firstRow="1" w:lastColumn="0" w:lastRow="0" w:noHBand="0" w:noVBand="1" w:val="04A0"/>
        <w:tblW w:w="9638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44"/>
        <w:gridCol w:w="1947"/>
        <w:gridCol w:w="1939"/>
        <w:gridCol w:w="841"/>
        <w:gridCol w:w="842"/>
        <w:gridCol w:w="841"/>
        <w:gridCol w:w="842"/>
        <w:gridCol w:w="1842"/>
      </w:tblGrid>
      <w:tr>
        <w:trPr>
          <w:tblHeader/>
        </w:trPr>
        <w:tc>
          <w:tcPr>
            <w:tcW w:type="dxa" w:w="54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№ п/п</w:t>
            </w:r>
          </w:p>
        </w:tc>
        <w:tc>
          <w:tcPr>
            <w:tcW w:type="dxa" w:w="1947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Наименование разделов программы</w:t>
            </w:r>
          </w:p>
        </w:tc>
        <w:tc>
          <w:tcPr>
            <w:tcW w:type="dxa" w:w="1939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Трудоёмкость, всего (час.)</w:t>
            </w:r>
          </w:p>
        </w:tc>
        <w:tc>
          <w:tcPr>
            <w:tcW w:type="dxa" w:w="841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</w:t>
            </w:r>
          </w:p>
        </w:tc>
        <w:tc>
          <w:tcPr>
            <w:tcW w:type="dxa" w:w="84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</w:t>
            </w:r>
          </w:p>
        </w:tc>
        <w:tc>
          <w:tcPr>
            <w:tcW w:type="dxa" w:w="841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ЛБ</w:t>
            </w:r>
          </w:p>
        </w:tc>
        <w:tc>
          <w:tcPr>
            <w:tcW w:type="dxa" w:w="84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(час.)</w:t>
            </w:r>
          </w:p>
        </w:tc>
        <w:tc>
          <w:tcPr>
            <w:tcW w:type="dxa" w:w="184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Форма аттестации</w:t>
            </w:r>
          </w:p>
        </w:tc>
      </w:tr>
      <w:tr>
        <w:tc>
          <w:tcPr>
            <w:tcW w:type="dxa" w:w="54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</w:t>
            </w:r>
          </w:p>
        </w:tc>
        <w:tc>
          <w:tcPr>
            <w:tcW w:type="dxa" w:w="19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Администрирование Linux</w:t>
            </w:r>
          </w:p>
        </w:tc>
        <w:tc>
          <w:tcPr>
            <w:tcW w:type="dxa" w:w="19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40,5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Собеседование с руководителем стажировки</w:t>
            </w:r>
          </w:p>
        </w:tc>
      </w:tr>
      <w:tr>
        <w:tc>
          <w:tcPr>
            <w:tcW w:type="dxa" w:w="54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</w:t>
            </w:r>
          </w:p>
        </w:tc>
        <w:tc>
          <w:tcPr>
            <w:tcW w:type="dxa" w:w="19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Сети и сетевые службы</w:t>
            </w:r>
          </w:p>
        </w:tc>
        <w:tc>
          <w:tcPr>
            <w:tcW w:type="dxa" w:w="19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40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40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Собеседование с руководителем стажировки</w:t>
            </w:r>
          </w:p>
        </w:tc>
      </w:tr>
      <w:tr>
        <w:tc>
          <w:tcPr>
            <w:tcW w:type="dxa" w:w="54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</w:t>
            </w:r>
          </w:p>
        </w:tc>
        <w:tc>
          <w:tcPr>
            <w:tcW w:type="dxa" w:w="19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Контейнеризация</w:t>
            </w:r>
          </w:p>
        </w:tc>
        <w:tc>
          <w:tcPr>
            <w:tcW w:type="dxa" w:w="19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40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40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Собеседование с руководителем стажировки</w:t>
            </w:r>
          </w:p>
        </w:tc>
      </w:tr>
      <w:tr>
        <w:tc>
          <w:tcPr>
            <w:tcW w:type="dxa" w:w="54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</w:t>
            </w:r>
          </w:p>
        </w:tc>
        <w:tc>
          <w:tcPr>
            <w:tcW w:type="dxa" w:w="19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Непрерывная интеграция и доставка (CI/CD)</w:t>
            </w:r>
          </w:p>
        </w:tc>
        <w:tc>
          <w:tcPr>
            <w:tcW w:type="dxa" w:w="19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53,5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53,5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Собеседование с руководителем стажировки</w:t>
            </w:r>
          </w:p>
        </w:tc>
      </w:tr>
      <w:tr>
        <w:tc>
          <w:tcPr>
            <w:tcW w:type="dxa" w:w="54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5.</w:t>
            </w:r>
          </w:p>
        </w:tc>
        <w:tc>
          <w:tcPr>
            <w:tcW w:type="dxa" w:w="19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Инфраструктура как код</w:t>
            </w:r>
          </w:p>
        </w:tc>
        <w:tc>
          <w:tcPr>
            <w:tcW w:type="dxa" w:w="19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40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40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Собеседование с руководителем стажировки</w:t>
            </w:r>
          </w:p>
        </w:tc>
      </w:tr>
      <w:tr>
        <w:tc>
          <w:tcPr>
            <w:tcW w:type="dxa" w:w="54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6.</w:t>
            </w:r>
          </w:p>
        </w:tc>
        <w:tc>
          <w:tcPr>
            <w:tcW w:type="dxa" w:w="1947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Мониторинг и сопровождение</w:t>
            </w:r>
          </w:p>
        </w:tc>
        <w:tc>
          <w:tcPr>
            <w:tcW w:type="dxa" w:w="19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40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40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Собеседование с руководителем стажировки</w:t>
            </w:r>
          </w:p>
        </w:tc>
      </w:tr>
      <w:tr>
        <w:tc>
          <w:tcPr>
            <w:tcW w:type="dxa" w:w="2491"/>
            <w:gridSpan w:val="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Итоговая аттестация</w:t>
            </w:r>
          </w:p>
        </w:tc>
        <w:tc>
          <w:tcPr>
            <w:tcW w:type="dxa" w:w="19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отчёта</w:t>
            </w:r>
          </w:p>
        </w:tc>
      </w:tr>
      <w:tr>
        <w:tc>
          <w:tcPr>
            <w:tcW w:type="dxa" w:w="2491"/>
            <w:gridSpan w:val="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 (час.)</w:t>
            </w:r>
          </w:p>
        </w:tc>
        <w:tc>
          <w:tcPr>
            <w:tcW w:type="dxa" w:w="1939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256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</w:t>
            </w:r>
          </w:p>
        </w:tc>
        <w:tc>
          <w:tcPr>
            <w:tcW w:type="dxa" w:w="8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</w:t>
            </w:r>
          </w:p>
        </w:tc>
        <w:tc>
          <w:tcPr>
            <w:tcW w:type="dxa" w:w="84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254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</w:tr>
    </w:tbl>
    <w:p>
      <w:pPr>
        <w:spacing w:before="0" w:after="120"/>
        <w:ind w:firstLine="0"/>
      </w:pP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2.2. Учебно-тематический план</w:t>
      </w:r>
    </w:p>
    <w:tbl>
      <w:tblPr>
        <w:tblLook w:firstColumn="1" w:firstRow="1" w:lastColumn="0" w:lastRow="0" w:noHBand="0" w:noVBand="1" w:val="04A0"/>
        <w:tblW w:w="9638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640"/>
        <w:gridCol w:w="2008"/>
        <w:gridCol w:w="1748"/>
        <w:gridCol w:w="850"/>
        <w:gridCol w:w="850"/>
        <w:gridCol w:w="850"/>
        <w:gridCol w:w="850"/>
        <w:gridCol w:w="1842"/>
      </w:tblGrid>
      <w:tr>
        <w:trPr>
          <w:tblHeader/>
        </w:trPr>
        <w:tc>
          <w:tcPr>
            <w:tcW w:type="dxa" w:w="64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№ п/п</w:t>
            </w:r>
          </w:p>
        </w:tc>
        <w:tc>
          <w:tcPr>
            <w:tcW w:type="dxa" w:w="2008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Наименование разделов, тем программы</w:t>
            </w:r>
          </w:p>
        </w:tc>
        <w:tc>
          <w:tcPr>
            <w:tcW w:type="dxa" w:w="1748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Трудоёмкость, всего (час.)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ЛБ</w:t>
            </w:r>
          </w:p>
        </w:tc>
        <w:tc>
          <w:tcPr>
            <w:tcW w:type="dxa" w:w="85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(час.)</w:t>
            </w:r>
          </w:p>
        </w:tc>
        <w:tc>
          <w:tcPr>
            <w:tcW w:type="dxa" w:w="184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Форма контроля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Администрирование Linux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40,5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40,5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Собеседование с руководителем стажировки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1.1.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Командная строка и файловая система Linux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отчёт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1.2.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Пользователи, права и процессы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отчёт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1.3.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Пакеты, службы и журналы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отчёт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1.4.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Скрипты для рутинных задач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отчёт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Сети и сетевые службы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40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40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Собеседование с руководителем стажировки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2.1.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Адресация и маршрутизация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отчёт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2.2.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Службы имён и распределение адресов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отчёт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2.3.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Балансировка нагрузки и обратный прокси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отчёт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2.4.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Диагностика сетевых неполадок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отчёт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3.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Контейнеризация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40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40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Собеседование с руководителем стажировки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3.1.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Контейнеры: образы и запуск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отчёт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Сборка образов приложений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отчёт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3.3.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Оркестрация контейнеров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13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13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отчёт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3.4.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Хранение данных и сети контейнеров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отчёт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4.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Непрерывная интеграция и доставка (CI/CD)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53,5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53,5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Собеседование с руководителем стажировки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4.1.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Системы контроля версий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11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11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отчёт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4.2.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Конвейер сборки и тестирования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16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16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отчёт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4.3.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Автоматическое развёртывание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16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16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отчёт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4.4.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Выпуск и откат версий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10,5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10,5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отчёт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5.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Инфраструктура как код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40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40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Собеседование с руководителем стажировки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5.1.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Подходы к описанию инфраструктуры кодом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отчёт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5.2.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Описание облачных ресурсов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отчёт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5.3.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Автоматическая настройка серверов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отчёт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5.4.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Хранение и проверка конфигураций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отчёт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6.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Мониторинг и сопровождение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40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40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Собеседование с руководителем стажировки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6.1.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Метрики и мониторинг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отчёт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6.2.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Журналы и оповещения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отчёт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6.3.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Резервное копирование и восстановление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отчёт</w:t>
            </w:r>
          </w:p>
        </w:tc>
      </w:tr>
      <w:tr>
        <w:tc>
          <w:tcPr>
            <w:tcW w:type="dxa" w:w="6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6.4.</w:t>
            </w:r>
          </w:p>
        </w:tc>
        <w:tc>
          <w:tcPr>
            <w:tcW w:type="dxa" w:w="200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Подготовка отчёта о стажировке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отчёт</w:t>
            </w:r>
          </w:p>
        </w:tc>
      </w:tr>
      <w:tr>
        <w:tc>
          <w:tcPr>
            <w:tcW w:type="dxa" w:w="2648"/>
            <w:gridSpan w:val="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Итоговая аттестация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Защита отчёта</w:t>
            </w:r>
          </w:p>
        </w:tc>
      </w:tr>
      <w:tr>
        <w:tc>
          <w:tcPr>
            <w:tcW w:type="dxa" w:w="2648"/>
            <w:gridSpan w:val="2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 (час.)</w:t>
            </w:r>
          </w:p>
        </w:tc>
        <w:tc>
          <w:tcPr>
            <w:tcW w:type="dxa" w:w="1748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256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</w:t>
            </w:r>
          </w:p>
        </w:tc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254</w:t>
            </w:r>
          </w:p>
        </w:tc>
        <w:tc>
          <w:tcPr>
            <w:tcW w:type="dxa" w:w="18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</w:tr>
    </w:tbl>
    <w:p>
      <w:pPr>
        <w:spacing w:before="0" w:after="120"/>
        <w:ind w:firstLine="0"/>
      </w:pP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2.3. Календарный учебный график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Срок обучения — 11 нед., 64 учебных дн., не более 4 часов в день. Даты начала и окончания обучения устанавливаются приказом о зачислении слушателей.</w:t>
      </w:r>
    </w:p>
    <w:tbl>
      <w:tblPr>
        <w:tblLook w:firstColumn="1" w:firstRow="1" w:lastColumn="0" w:lastRow="0" w:noHBand="0" w:noVBand="1" w:val="04A0"/>
        <w:tblW w:w="9638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00"/>
        <w:gridCol w:w="1300"/>
        <w:gridCol w:w="5638"/>
        <w:gridCol w:w="1600"/>
      </w:tblGrid>
      <w:tr>
        <w:trPr>
          <w:tblHeader/>
        </w:trPr>
        <w:tc>
          <w:tcPr>
            <w:tcW w:type="dxa" w:w="110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Неделя</w:t>
            </w:r>
          </w:p>
        </w:tc>
        <w:tc>
          <w:tcPr>
            <w:tcW w:type="dxa" w:w="130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Учебные дни</w:t>
            </w:r>
          </w:p>
        </w:tc>
        <w:tc>
          <w:tcPr>
            <w:tcW w:type="dxa" w:w="5638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Разделы и темы</w:t>
            </w:r>
          </w:p>
        </w:tc>
        <w:tc>
          <w:tcPr>
            <w:tcW w:type="dxa" w:w="160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Часов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56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Тема 1.1, Тема 1.2, Тема 1.3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24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56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Тема 1.3, Тема 1.4, Тема 2.1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24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56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Тема 2.1, Тема 2.2, Тема 2.3, Тема 2.4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24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56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Тема 2.4, Тема 3.1, Тема 3.2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24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56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Тема 3.2, Тема 3.3, Тема 3.4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24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56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Тема 3.4, Тема 4.1, Тема 4.2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24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56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Тема 4.2, Тема 4.3, Тема 4.4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24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56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Тема 4.4, Тема 5.1, Тема 5.2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24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56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Тема 5.2, Тема 5.3, Тема 5.4, Тема 6.1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24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56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Тема 6.1, Тема 6.2, Тема 6.3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24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11</w:t>
            </w:r>
          </w:p>
        </w:tc>
        <w:tc>
          <w:tcPr>
            <w:tcW w:type="dxa" w:w="13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563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Тема 6.3, Тема 6.4, Итоговая аттестация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16</w:t>
            </w:r>
          </w:p>
        </w:tc>
      </w:tr>
      <w:tr>
        <w:tc>
          <w:tcPr>
            <w:tcW w:type="dxa" w:w="8038"/>
            <w:gridSpan w:val="3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 (час.)</w:t>
            </w:r>
          </w:p>
        </w:tc>
        <w:tc>
          <w:tcPr>
            <w:tcW w:type="dxa" w:w="16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256</w:t>
            </w:r>
          </w:p>
        </w:tc>
      </w:tr>
    </w:tbl>
    <w:p>
      <w:pPr>
        <w:spacing w:before="0" w:after="120"/>
        <w:ind w:firstLine="0"/>
      </w:pP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2.4. Рабочая программа</w:t>
      </w:r>
    </w:p>
    <w:tbl>
      <w:tblPr>
        <w:tblLook w:firstColumn="1" w:firstRow="1" w:lastColumn="0" w:lastRow="0" w:noHBand="0" w:noVBand="1" w:val="04A0"/>
        <w:tblW w:w="9640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00"/>
        <w:gridCol w:w="5200"/>
        <w:gridCol w:w="1040"/>
      </w:tblGrid>
      <w:tr>
        <w:trPr>
          <w:tblHeader/>
        </w:trPr>
        <w:tc>
          <w:tcPr>
            <w:tcW w:type="dxa" w:w="340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Наименование компонентов программы</w:t>
            </w:r>
          </w:p>
        </w:tc>
        <w:tc>
          <w:tcPr>
            <w:tcW w:type="dxa" w:w="520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Содержание учебного материала и формы организации деятельности слушателей</w:t>
            </w:r>
          </w:p>
        </w:tc>
        <w:tc>
          <w:tcPr>
            <w:tcW w:type="dxa" w:w="104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Всего (час.)</w:t>
            </w:r>
          </w:p>
        </w:tc>
      </w:tr>
      <w:tr>
        <w:tc>
          <w:tcPr>
            <w:tcW w:type="dxa" w:w="8600"/>
            <w:gridSpan w:val="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 1. Администрирование Linux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40,5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1.1. Командная строка и файловая система Linux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(10,5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«Командная строка и файловая система Linux»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командная строка и файловая система linux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командная строка и файловая система linux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1.2. Пользователи, права и процессы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(10 часов):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«Пользователи, права и процессы»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пользователи, права и процессы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пользователи, права и процессы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1.3. Пакеты, службы и журналы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(10 часов):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«Пакеты, службы и журналы»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пакеты, службы и журналы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пакеты, службы и журналы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1.4. Скрипты для рутинных задач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(10 часов):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«Скрипты для рутинных задач»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скрипты для рутинных задач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скрипты для рутинных задач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8600"/>
            <w:gridSpan w:val="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 2. Сети и сетевые службы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40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2.1. Адресация и маршрутизация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(10 часов):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«Адресация и маршрутизация»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адресация и маршрутизация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адресация и маршрутизация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2.2. Службы имён и распределение адресов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(10 часов):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«Службы имён и распределение адресов»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службы имён и распределение адресов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службы имён и распределение адресов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2.3. Балансировка нагрузки и обратный прокси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(10 часов):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«Балансировка нагрузки и обратный прокси»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балансировка нагрузки и обратный прокси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балансировка нагрузки и обратный прокси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2.4. Диагностика сетевых неполадок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(10 часов):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«Диагностика сетевых неполадок»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диагностика сетевых неполадок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диагностика сетевых неполадок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8600"/>
            <w:gridSpan w:val="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 3. Контейнеризация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40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3.1. Контейнеры: образы и запуск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(9 часов):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«Контейнеры: образы и запуск»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контейнеры: образы и запуск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контейнеры: образы и запуск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3.2. Сборка образов приложений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(9 часов):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«Сборка образов приложений»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сборка образов приложений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сборка образов приложений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3.3. Оркестрация контейнеров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(13 часов):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«Оркестрация контейнеров»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оркестрация контейнеров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оркестрация контейнеров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13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3.4. Хранение данных и сети контейнеров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(9 часов):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«Хранение данных и сети контейнеров»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хранение данных и сети контейнеров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хранение данных и сети контейнеров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</w:t>
            </w:r>
          </w:p>
        </w:tc>
      </w:tr>
      <w:tr>
        <w:tc>
          <w:tcPr>
            <w:tcW w:type="dxa" w:w="8600"/>
            <w:gridSpan w:val="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 4. Непрерывная интеграция и доставка (CI/CD)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53,5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4.1. Системы контроля версий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(11 часов):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«Системы контроля версий»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системы контроля версий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системы контроля версий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11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4.2. Конвейер сборки и тестирования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(16 часов):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«Конвейер сборки и тестирования»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конвейер сборки и тестирования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конвейер сборки и тестирования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16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4.3. Автоматическое развёртывание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(16 часов):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«Автоматическое развёртывание»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автоматическое развёртывание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автоматическое развёртывание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16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4.4. Выпуск и откат версий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(10,5 часа):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«Выпуск и откат версий»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выпуск и откат версий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выпуск и откат версий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10,5</w:t>
            </w:r>
          </w:p>
        </w:tc>
      </w:tr>
      <w:tr>
        <w:tc>
          <w:tcPr>
            <w:tcW w:type="dxa" w:w="8600"/>
            <w:gridSpan w:val="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 5. Инфраструктура как код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40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5.1. Подходы к описанию инфраструктуры кодом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(8 часов):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«Подходы к описанию инфраструктуры кодом»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подходы к описанию инфраструктуры кодом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подходы к описанию инфраструктуры кодом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5.2. Описание облачных ресурсов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(12 часов):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«Описание облачных ресурсов»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описание облачных ресурсов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описание облачных ресурсов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5.3. Автоматическая настройка серверов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(12 часов):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«Автоматическая настройка серверов»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автоматическая настройка серверов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автоматическая настройка серверов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5.4. Хранение и проверка конфигураций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(8 часов):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«Хранение и проверка конфигураций»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хранение и проверка конфигураций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хранение и проверка конфигураций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</w:tr>
      <w:tr>
        <w:tc>
          <w:tcPr>
            <w:tcW w:type="dxa" w:w="8600"/>
            <w:gridSpan w:val="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 6. Мониторинг и сопровождение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40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6.1. Метрики и мониторинг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(10 часов):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«Метрики и мониторинг»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метрики и мониторинг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метрики и мониторинг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6.2. Журналы и оповещения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(10 часов):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«Журналы и оповещения»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журналы и оповещения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журналы и оповещения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6.3. Резервное копирование и восстановление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(10 часов):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«Резервное копирование и восстановление»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резервное копирование и восстановление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резервное копирование и восстановление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34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Тема 6.4. Подготовка отчёта о стажировке</w:t>
            </w:r>
          </w:p>
        </w:tc>
        <w:tc>
          <w:tcPr>
            <w:tcW w:type="dxa" w:w="5200"/>
          </w:tcPr>
          <w:p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 (10 часов):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Изучение материалов по теме «Подготовка отчёта о стажировке»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Подготовка к обсуждению: подготовка отчёта о стажировке</w:t>
            </w:r>
          </w:p>
          <w:p>
            <w:pPr>
              <w:numPr>
                <w:ilvl w:val="0"/>
                <w:numId w:val="5"/>
              </w:numPr>
              <w:spacing w:before="0" w:after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Выполнение домашнего задания: подготовка отчёта о стажировке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34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Итоговая аттестация</w:t>
            </w:r>
          </w:p>
        </w:tc>
        <w:tc>
          <w:tcPr>
            <w:tcW w:type="dxa" w:w="5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Итоговая аттестация занимает 2 часа и проходит в форме защиты отчёта о стажировке.</w:t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</w:t>
            </w:r>
          </w:p>
        </w:tc>
      </w:tr>
      <w:tr>
        <w:tc>
          <w:tcPr>
            <w:tcW w:type="dxa" w:w="3400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</w:t>
            </w:r>
          </w:p>
        </w:tc>
        <w:tc>
          <w:tcPr>
            <w:tcW w:type="dxa" w:w="520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</w:r>
          </w:p>
        </w:tc>
        <w:tc>
          <w:tcPr>
            <w:tcW w:type="dxa" w:w="104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256</w:t>
            </w:r>
          </w:p>
        </w:tc>
      </w:tr>
    </w:tbl>
    <w:p>
      <w:pPr>
        <w:spacing w:before="0" w:after="120"/>
        <w:ind w:firstLine="0"/>
      </w:pP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2.5. Оценка качества освоения программы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Качество освоения программы оценивается в ходе текущего контроля по разделам и на итоговой аттестации. К итоговой аттестации допускаются слушатели, выполнившие все задания текущего контроля.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2.5.1. Формы текущего контроля и итоговой аттестации</w:t>
      </w:r>
    </w:p>
    <w:p>
      <w:pPr>
        <w:keepNext/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Текущий контроль по разделам программы: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раздел 1. «Администрирование Linux» — Собеседование с руководителем стажировки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раздел 2. «Сети и сетевые службы» — Собеседование с руководителем стажировки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раздел 3. «Контейнеризация» — Собеседование с руководителем стажировки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раздел 4. «Непрерывная интеграция и доставка (CI/CD)» — Собеседование с руководителем стажировки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раздел 5. «Инфраструктура как код» — Собеседование с руководителем стажировки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раздел 6. «Мониторинг и сопровождение» — Собеседование с руководителем стажировки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Итоговая аттестация — защита отчёта (2 часа). Зачтено — не меньше 6 баллов из 10.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Результат итоговой аттестации — «зачтено» или «не зачтено».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2.5.2. Оценочные материалы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Оценочные материалы текущего контроля приведены в Приложении 1, оценочные материалы итоговой аттестации — в Приложении 2.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2.5.3. Анализ удовлетворённости слушателей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После завершения обучения слушатели заполняют анонимную анкету об удовлетворённости содержанием, организацией и работой преподавателей; результаты учитываются при обновлении программы.</w:t>
      </w:r>
    </w:p>
    <w:p>
      <w:pPr>
        <w:pStyle w:val="1"/>
        <w:keepNext/>
        <w:pageBreakBefore/>
        <w:ind w:firstLine="0"/>
      </w:pPr>
      <w:r>
        <w:rPr>
          <w:rFonts w:ascii="Times New Roman" w:hAnsi="Times New Roman" w:eastAsia="Times New Roman" w:cs="Times New Roman"/>
        </w:rPr>
        <w:t>3. ОРГАНИЗАЦИОННО-ПЕДАГОГИЧЕСКИЕ УСЛОВИЯ РЕАЛИЗАЦИИ ПРОГРАММЫ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3.1. Материально-техническое обеспечение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Учебная аудитория с проектором и маркерной доской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Компьютеры для каждого слушателя с доступом к сети Интернет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Учебная среда для выполнения практических заданий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Электронная информационно-образовательная среда для материалов и заданий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3.2. Учебно-методическое и информационное обеспечение</w:t>
      </w:r>
    </w:p>
    <w:p>
      <w:pPr>
        <w:keepNext/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Учебно-методическое и информационное обеспечение программы включает: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3.2.1. Нормативно-правовые документы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Федеральный закон от 29.12.2012 № 273-ФЗ «Об образовании в Российской Федерации»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Приказ Минобрнауки России от 24.03.2025 № 266 «Об утверждении Порядка организации и осуществления образовательной деятельности по дополнительным профессиональным программам»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Профессиональный стандарт 06.026 «Системный администратор информационно-коммуникационных систем», приказ Минтруда России от 29.09.2020 № 680н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3.2.2. Основная литература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Чакон С., Штрауб Б. Git для профессионального программиста : подробное описание самой популярной системы контроля версий. — Питер, 2021. — ISBN 978-5-4461-1131-2. — URL: https://rusneb.ru/catalog/000199_000009_010679181/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Шоттс У. Командная строка Linux : полное руководство. — Питер, 2020. — ISBN 978-5-4461-1430-6. — URL: https://rusneb.ru/catalog/000199_000009_010091701/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Свейгарт Э. Автоматизация рутинных задач с помощью Python : практическое руководство для начинающих. — Диалектика, 2021. — ISBN 978-5-907365-55-1. — URL: https://rusneb.ru/catalog/000199_000009_010800850/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3.2.3. Дополнительная литература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Лукша М. Kubernetes в действии. — ДМК Пресс, 2019. — ISBN 978-5-97060-642-1. — URL: https://rusneb.ru/catalog/000199_000009_010418305/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Ким Д., Дебуа П., Уиллис Д., Хамбл Д. Руководство по DevOps : как добиться гибкости, надежности и безопасности мирового уровня в технологических компаниях. — Манн, Иванов и Фербер, 2018. — ISBN 978-5-00100-750-0. — URL: https://rusneb.ru/catalog/000199_000009_009773664/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Баланов А. Н. DevOps: интеграция и автоматизация : учебное пособие. — Лань, 2026. — ISBN 978-5-507-54640-4. — URL: https://rusneb.ru/catalog/000199_000009_015155594/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3.2.4. Интернет-ресурсы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Чакон С., Штрауб Б. Pro Git (2-е издание, русский перевод). — 2014. — URL: https://git-scm.com/book/ru/v2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Справочный центр Astra Linux (Wiki-библиотека). — URL: https://wiki.astralinux.ru/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Документация ALT Linux Team. — URL: https://docs.altlinux.org/ru-RU/index.html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3.2.5. Программное обеспечение и информационные системы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nginx (версия 1.30 и новее)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Docker (версия 25.0 и новее)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Kubernetes (версия 1.34 и новее)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4. Git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5. Terraform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6. Ansible (версия 2.19 и новее)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7. МойОфис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8. Браузер Яндекс Браузер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9. Система дистанционного обучения Moodle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3.3. Организация образовательного процесса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Занятия проводятся по учебному плану и календарному графику. Практические задания выполняются на занятиях и самостоятельно, результаты проверяет преподаватель.</w:t>
      </w:r>
    </w:p>
    <w:p>
      <w:pPr>
        <w:pStyle w:val="2"/>
        <w:keepNext/>
        <w:ind w:firstLine="0"/>
      </w:pPr>
      <w:r>
        <w:rPr>
          <w:rFonts w:ascii="Times New Roman" w:hAnsi="Times New Roman" w:eastAsia="Times New Roman" w:cs="Times New Roman"/>
        </w:rPr>
        <w:t>3.4. Кадровое обеспечение образовательного процесса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Преподаватели с высшим образованием по профилю программы и опытом практической работы в этой сфере.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Руководитель стажировки: </w:t>
      </w:r>
      <w:r>
        <w:rPr>
          <w:rFonts w:ascii="Times New Roman" w:hAnsi="Times New Roman" w:eastAsia="Times New Roman" w:cs="Times New Roman"/>
          <w:b w:val="0"/>
        </w:rPr>
        <w:t>____ (ФИО), ____ (должность)</w:t>
      </w:r>
    </w:p>
    <w:p>
      <w:pPr>
        <w:pStyle w:val="1"/>
        <w:keepNext/>
        <w:pageBreakBefore/>
        <w:ind w:firstLine="0"/>
        <w:jc w:val="right"/>
      </w:pPr>
      <w:r>
        <w:rPr>
          <w:rFonts w:ascii="Times New Roman" w:hAnsi="Times New Roman" w:eastAsia="Times New Roman" w:cs="Times New Roman"/>
        </w:rPr>
        <w:t>Приложение 1</w:t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Оценочные материалы текущего контроля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Раздел 1. Администрирование Linux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Форма текущего контроля: Собеседование с руководителем стажировки.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Вопросы для собеседования</w:t>
      </w:r>
    </w:p>
    <w:p>
      <w:p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Расскажите, как вы применяли на практике материал модуля «Администрирование Linux» (вопрос 1).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Что должно прозвучать в ответе: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Пример из работы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Какие приёмы применены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Какой получен результат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оценки: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Ответ опирается на собственный опыт стажировки</w:t>
      </w:r>
    </w:p>
    <w:p>
      <w:p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Расскажите, как вы применяли на практике материал модуля «Администрирование Linux» (вопрос 2).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Что должно прозвучать в ответе: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Пример из работы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Какие приёмы применены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Какой получен результат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оценки: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Ответ опирается на собственный опыт стажировки</w:t>
      </w:r>
    </w:p>
    <w:p>
      <w:p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Расскажите, как вы применяли на практике материал модуля «Администрирование Linux» (вопрос 3).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Что должно прозвучать в ответе: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Пример из работы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Какие приёмы применены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Какой получен результат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оценки: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Ответ опирается на собственный опыт стажировки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Раздел 2. Сети и сетевые службы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Форма текущего контроля: Собеседование с руководителем стажировки.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Вопросы для собеседования</w:t>
      </w:r>
    </w:p>
    <w:p>
      <w:p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Расскажите, как вы применяли на практике материал модуля «Сети и сетевые службы» (вопрос 1).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Что должно прозвучать в ответе: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Пример из работы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Какие приёмы применены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Какой получен результат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оценки: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Ответ опирается на собственный опыт стажировки</w:t>
      </w:r>
    </w:p>
    <w:p>
      <w:p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Расскажите, как вы применяли на практике материал модуля «Сети и сетевые службы» (вопрос 2).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Что должно прозвучать в ответе: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Пример из работы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Какие приёмы применены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Какой получен результат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оценки: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Ответ опирается на собственный опыт стажировки</w:t>
      </w:r>
    </w:p>
    <w:p>
      <w:p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Расскажите, как вы применяли на практике материал модуля «Сети и сетевые службы» (вопрос 3).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Что должно прозвучать в ответе: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Пример из работы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Какие приёмы применены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Какой получен результат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оценки: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Ответ опирается на собственный опыт стажировки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Раздел 3. Контейнеризация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Форма текущего контроля: Собеседование с руководителем стажировки.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Вопросы для собеседования</w:t>
      </w:r>
    </w:p>
    <w:p>
      <w:p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Расскажите, как вы применяли на практике материал модуля «Контейнеризация» (вопрос 1).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Что должно прозвучать в ответе: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Пример из работы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Какие приёмы применены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Какой получен результат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оценки: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Ответ опирается на собственный опыт стажировки</w:t>
      </w:r>
    </w:p>
    <w:p>
      <w:p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Расскажите, как вы применяли на практике материал модуля «Контейнеризация» (вопрос 2).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Что должно прозвучать в ответе: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Пример из работы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Какие приёмы применены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Какой получен результат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оценки: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Ответ опирается на собственный опыт стажировки</w:t>
      </w:r>
    </w:p>
    <w:p>
      <w:p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Расскажите, как вы применяли на практике материал модуля «Контейнеризация» (вопрос 3).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Что должно прозвучать в ответе: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Пример из работы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Какие приёмы применены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Какой получен результат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оценки: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Ответ опирается на собственный опыт стажировки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Раздел 4. Непрерывная интеграция и доставка (CI/CD)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Форма текущего контроля: Собеседование с руководителем стажировки.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Вопросы для собеседования</w:t>
      </w:r>
    </w:p>
    <w:p>
      <w:p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Расскажите, как вы применяли на практике материал модуля «Непрерывная интеграция и доставка (CI/CD)» (вопрос 1).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Что должно прозвучать в ответе: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Пример из работы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Какие приёмы применены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Какой получен результат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оценки: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Ответ опирается на собственный опыт стажировки</w:t>
      </w:r>
    </w:p>
    <w:p>
      <w:p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Расскажите, как вы применяли на практике материал модуля «Непрерывная интеграция и доставка (CI/CD)» (вопрос 2).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Что должно прозвучать в ответе: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Пример из работы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Какие приёмы применены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Какой получен результат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оценки: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Ответ опирается на собственный опыт стажировки</w:t>
      </w:r>
    </w:p>
    <w:p>
      <w:p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Расскажите, как вы применяли на практике материал модуля «Непрерывная интеграция и доставка (CI/CD)» (вопрос 3).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Что должно прозвучать в ответе: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Пример из работы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Какие приёмы применены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Какой получен результат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оценки: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Ответ опирается на собственный опыт стажировки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Раздел 5. Инфраструктура как код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Форма текущего контроля: Собеседование с руководителем стажировки.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Вопросы для собеседования</w:t>
      </w:r>
    </w:p>
    <w:p>
      <w:p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Расскажите, как вы применяли на практике материал модуля «Инфраструктура как код» (вопрос 1).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Что должно прозвучать в ответе: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Пример из работы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Какие приёмы применены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Какой получен результат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оценки: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Ответ опирается на собственный опыт стажировки</w:t>
      </w:r>
    </w:p>
    <w:p>
      <w:p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Расскажите, как вы применяли на практике материал модуля «Инфраструктура как код» (вопрос 2).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Что должно прозвучать в ответе: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Пример из работы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Какие приёмы применены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Какой получен результат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оценки: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Ответ опирается на собственный опыт стажировки</w:t>
      </w:r>
    </w:p>
    <w:p>
      <w:p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Расскажите, как вы применяли на практике материал модуля «Инфраструктура как код» (вопрос 3).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Что должно прозвучать в ответе: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Пример из работы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Какие приёмы применены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Какой получен результат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оценки: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Ответ опирается на собственный опыт стажировки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Раздел 6. Мониторинг и сопровождение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Форма текущего контроля: Собеседование с руководителем стажировки.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Вопросы для собеседования</w:t>
      </w:r>
    </w:p>
    <w:p>
      <w:p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Расскажите, как вы применяли на практике материал модуля «Мониторинг и сопровождение» (вопрос 1).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Что должно прозвучать в ответе: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Пример из работы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Какие приёмы применены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Какой получен результат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оценки: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Ответ опирается на собственный опыт стажировки</w:t>
      </w:r>
    </w:p>
    <w:p>
      <w:p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Расскажите, как вы применяли на практике материал модуля «Мониторинг и сопровождение» (вопрос 2).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Что должно прозвучать в ответе: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Пример из работы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Какие приёмы применены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Какой получен результат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оценки: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Ответ опирается на собственный опыт стажировки</w:t>
      </w:r>
    </w:p>
    <w:p>
      <w:p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Расскажите, как вы применяли на практике материал модуля «Мониторинг и сопровождение» (вопрос 3).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Что должно прозвучать в ответе: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Пример из работы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Какие приёмы применены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Какой получен результат</w:t>
      </w:r>
    </w:p>
    <w:p>
      <w:pPr>
        <w:spacing w:before="0" w:after="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Критерии оценки: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Ответ опирается на собственный опыт стажировки</w:t>
      </w:r>
    </w:p>
    <w:p>
      <w:pPr>
        <w:pStyle w:val="1"/>
        <w:keepNext/>
        <w:pageBreakBefore/>
        <w:ind w:firstLine="0"/>
        <w:jc w:val="right"/>
      </w:pPr>
      <w:r>
        <w:rPr>
          <w:rFonts w:ascii="Times New Roman" w:hAnsi="Times New Roman" w:eastAsia="Times New Roman" w:cs="Times New Roman"/>
        </w:rPr>
        <w:t>Приложение 2</w:t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Оценочные материалы итоговой аттестации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Форма итоговой аттестации: </w:t>
      </w:r>
      <w:r>
        <w:rPr>
          <w:rFonts w:ascii="Times New Roman" w:hAnsi="Times New Roman" w:eastAsia="Times New Roman" w:cs="Times New Roman"/>
          <w:b w:val="0"/>
        </w:rPr>
        <w:t>защита отчёта, 2 часа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Итоговая аттестация занимает 2 часа и проходит в форме защиты отчёта о стажировке.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Требования к итоговой работе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Работа выполняется самостоятельно по темам программы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Материал работы относится к сфере: ИТ-компания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оформляется по шаблону и сдаётся до начала аттестации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Требования к отчёту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Титульный лист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Введение: цель и задачи стажировки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Описание места стажировки и выполненных работ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Результаты по каждому модулю программы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Выводы и предложения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Отзыв руководителя стажировки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Детализированные критерии оценки</w:t>
      </w:r>
    </w:p>
    <w:tbl>
      <w:tblPr>
        <w:tblLook w:firstColumn="1" w:firstRow="1" w:lastColumn="0" w:lastRow="0" w:noHBand="0" w:noVBand="1" w:val="04A0"/>
        <w:tblW w:w="9679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479"/>
        <w:gridCol w:w="2200"/>
      </w:tblGrid>
      <w:tr>
        <w:trPr>
          <w:tblHeader/>
        </w:trPr>
        <w:tc>
          <w:tcPr>
            <w:tcW w:type="dxa" w:w="7479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Критерий</w:t>
            </w:r>
          </w:p>
        </w:tc>
        <w:tc>
          <w:tcPr>
            <w:tcW w:type="dxa" w:w="2200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Максимальный балл</w:t>
            </w:r>
          </w:p>
        </w:tc>
      </w:tr>
      <w:tr>
        <w:tc>
          <w:tcPr>
            <w:tcW w:type="dxa" w:w="74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Работа выполнена полностью и соответствует заданию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</w:tr>
      <w:tr>
        <w:tc>
          <w:tcPr>
            <w:tcW w:type="dxa" w:w="74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Решение обосновано и опирается на материал программы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</w:tr>
      <w:tr>
        <w:tc>
          <w:tcPr>
            <w:tcW w:type="dxa" w:w="747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Слушатель уверенно отвечает на вопросы по своей работе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</w:tr>
      <w:tr>
        <w:tc>
          <w:tcPr>
            <w:tcW w:type="dxa" w:w="7479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</w:t>
            </w:r>
          </w:p>
        </w:tc>
        <w:tc>
          <w:tcPr>
            <w:tcW w:type="dxa" w:w="220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10</w:t>
            </w:r>
          </w:p>
        </w:tc>
      </w:tr>
    </w:tbl>
    <w:p>
      <w:pPr>
        <w:spacing w:before="0" w:after="120"/>
        <w:ind w:firstLine="0"/>
      </w:pP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 xml:space="preserve">Условие «зачтено»: </w:t>
      </w:r>
      <w:r>
        <w:rPr>
          <w:rFonts w:ascii="Times New Roman" w:hAnsi="Times New Roman" w:eastAsia="Times New Roman" w:cs="Times New Roman"/>
          <w:b w:val="0"/>
        </w:rPr>
        <w:t>Зачтено — не меньше 6 баллов из 10.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Процедура проведения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Слушатель заранее сдаёт работу преподавателю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Представляет результат комиссии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Отвечает на вопросы комиссии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Комиссия выставляет баллы по критериям и объявляет результат</w:t>
      </w:r>
    </w:p>
    <w:p>
      <w:pPr>
        <w:pStyle w:val="1"/>
        <w:keepNext/>
        <w:pageBreakBefore/>
        <w:ind w:firstLine="0"/>
        <w:jc w:val="right"/>
      </w:pPr>
      <w:r>
        <w:rPr>
          <w:rFonts w:ascii="Times New Roman" w:hAnsi="Times New Roman" w:eastAsia="Times New Roman" w:cs="Times New Roman"/>
        </w:rPr>
        <w:t>Приложение 3</w:t>
      </w:r>
    </w:p>
    <w:p>
      <w:pPr>
        <w:keepNext/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Отчёт автопроверки комплекта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Служебное приложение для методиста: перед утверждением программы его можно удалить. Сверка самих файлов выгрузки с комплектом выполняется после сборки документа — её итог в файлах report.md и report.json.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>Итог. Комплект собран, ошибок нет; 3 предупреждения методисту и 3 замечания автопроверки — см. ниже. В приложенном образце найдено ошибок: 15; в программу они не перенесены. Пояснения к сборке — в разделе «Что пропущено и почему».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Коротко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ошибки (нужно исправить до утверждения): 0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предупреждения методисту (с вариантами решения): 3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замечания автопроверки (стоит проверить): 3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объём: заявлено 256 ч, собрано 256 ч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модель: заготовленные ответы (демонстрационный режим); режим генерации — полный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время сборки комплекта после утверждения каркаса: 1 с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Предупреждения методисту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Здесь — ситуации, где нужно решение методиста или заказчика: агент нашёл их сам по общим правилам. У каждого предупреждения — цифры и варианты решения.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1. Желаемый срок не сходится с нагрузкой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Желаемый срок — около двух месяцев (≈ 9 недель) — не сходится с нагрузкой: при объёме 256 ч и не больше 4 ч в день получается 64 учебных дня — это 11 недель даже при 6 учебных днях в неделю. Чтобы уложиться в 9 недель, нужно около 5 ч в день при 6 учебных днях в неделю; другой вариант — срок 11 недель. В программу и календарный график записан расчётный срок — 11 недель.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Цифры: Желаемый срок — около двух месяцев (≈ 9 недель); Объём программы — 256 ч; Нагрузка — не больше 4 ч в день, до 6 учебных дней в неделю; Нужно учебных дней — 64; Расчётный срок — 11 недель.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</w:rPr>
        <w:t>Варианты решения: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Принять расчётный срок — 11 недель: он уже записан в программу и календарный график.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Увеличить нагрузку до 5 ч в день при 6 учебных днях в неделю — тогда хватит 9 недель.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Сократить объём программы до 216 ч — столько помещается в 9 недель при 4 ч в день и 6 учебных днях в неделю.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2. Ошибки в приложенном образце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 приложенном образце найдено 15 расхождений: часы рабочей программы не совпадают с учебно-тематическим планом — 5; суммы и итоги часов в учебных планах — 4; ссылки на нормативные акты (утратившие силу или с неверной датой) — 2; строки с часами, не разнесёнными по видам работы — 1; разные обозначения лабораторных работ — 1; аудиторные часы в стажировке — 1; заполненные реквизиты приказа об утверждении — 1. В новой программе они не повторяются; формулировки с цитатами образца — в полной версии отчёта (report.md).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</w:rPr>
        <w:t>Варианты решения: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Ничего менять в новой программе не нужно: она собрана заново по шаблону, часы посчитаны программой, и ошибки образца в неё не перенесены.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Передайте список расхождений автору образца — он в полной версии отчёта (report.md), раздел «Ошибки приложенного образца».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Если образец — действующая программа организации, исправьте его, прежде чем использовать снова.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3. Акт из задания утратил силу — в программе указан действующий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 программе указан действующий акт — Приказ Минобрнауки России от 24.03.2025 № 266 (действует с 01.09.2025). Прежний акт, на который могут ссылаться задание и старые образцы, утратил силу и в программу не включён.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</w:rPr>
        <w:t>Варианты решения: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Ничего менять в программе не нужно — в ней указан действующий акт.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Обновите ссылку в задании и шаблонах организации: Приказ Минобрнауки России от 24.03.2025 № 266.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Проверьте другие программы организации, где ещё указан прежний акт.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Замечания автопроверки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материально-техническое обеспечение (3.1): «Учебная аудитория» — у стажировки нет аудиторных занятий (все часы — самостоятельная работа на рабочем месте); текст расходится с учебным планом. Как исправить: перегенерируйте этот фрагмент точечной правкой или поправьте текст вручную.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обучения 2.1 раскрывается в темах 3 модулей из 6 (модуль 3 «Контейнеризация», модуль 4 «Непрерывная интеграция и доставка (CI/CD)», модуль 5 «Инфраструктура как код»): содержание модулей повторяется. Оставьте результат в одном-двух модулях, у остальных — свои результаты. Как исправить: нужно решение методиста: поправьте текст или параметры запроса и пересоберите комплект.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результат обучения 2.2 раскрывается в темах 3 модулей из 6 (модуль 3 «Контейнеризация», модуль 4 «Непрерывная интеграция и доставка (CI/CD)», модуль 5 «Инфраструктура как код»): содержание модулей повторяется. Оставьте результат в одном-двух модулях, у остальных — свои результаты. Как исправить: нужно решение методиста: поправьте текст или параметры запроса и пересоберите комплект.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Часы по уровням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Заявлено 256 ч, по учебному плану 256 ч — сходится.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Аудиторных занятий нет: самостоятельная работа — 254 ч, итоговая аттестация — 2 ч.</w:t>
      </w:r>
    </w:p>
    <w:tbl>
      <w:tblPr>
        <w:tblLook w:firstColumn="1" w:firstRow="1" w:lastColumn="0" w:lastRow="0" w:noHBand="0" w:noVBand="1" w:val="04A0"/>
        <w:tblW w:w="9774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889"/>
        <w:gridCol w:w="977"/>
        <w:gridCol w:w="977"/>
        <w:gridCol w:w="977"/>
        <w:gridCol w:w="977"/>
        <w:gridCol w:w="977"/>
      </w:tblGrid>
      <w:tr>
        <w:trPr>
          <w:tblHeader/>
        </w:trPr>
        <w:tc>
          <w:tcPr>
            <w:tcW w:type="dxa" w:w="4889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Уровень</w:t>
            </w:r>
          </w:p>
        </w:tc>
        <w:tc>
          <w:tcPr>
            <w:tcW w:type="dxa" w:w="977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Всего</w:t>
            </w:r>
          </w:p>
        </w:tc>
        <w:tc>
          <w:tcPr>
            <w:tcW w:type="dxa" w:w="977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</w:t>
            </w:r>
          </w:p>
        </w:tc>
        <w:tc>
          <w:tcPr>
            <w:tcW w:type="dxa" w:w="977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</w:t>
            </w:r>
          </w:p>
        </w:tc>
        <w:tc>
          <w:tcPr>
            <w:tcW w:type="dxa" w:w="977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ЛБ</w:t>
            </w:r>
          </w:p>
        </w:tc>
        <w:tc>
          <w:tcPr>
            <w:tcW w:type="dxa" w:w="977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1. Администрирование Linux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40,5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1.1. Командная строка и файловая система Linux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1.2. Пользователи, права и процессы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1.3. Пакеты, службы и журналы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1.4. Скрипты для рутинных задач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2. Сети и сетевые службы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40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2.1. Адресация и маршрутизация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2.2. Службы имён и распределение адресов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2.3. Балансировка нагрузки и обратный прокси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2.4. Диагностика сетевых неполадок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3. Контейнеризация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40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3.1. Контейнеры: образы и запуск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3.2. Сборка образов приложений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3.3. Оркестрация контейнеров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13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13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3.4. Хранение данных и сети контейнеров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4. Непрерывная интеграция и доставка (CI/CD)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53,5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53,5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4.1. Системы контроля версий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11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11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4.2. Конвейер сборки и тестирования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16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16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4.3. Автоматическое развёртывание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16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16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4.4. Выпуск и откат версий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10,5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10,5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5. Инфраструктура как код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40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5.1. Подходы к описанию инфраструктуры кодом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5.2. Описание облачных ресурсов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5.3. Автоматическая настройка серверов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5.4. Хранение и проверка конфигураций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6. Мониторинг и сопровождение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40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6.1. Метрики и мониторинг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6.2. Журналы и оповещения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6.3. Резервное копирование и восстановление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6.4. Подготовка отчёта о стажировке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Итоговая аттестация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c>
          <w:tcPr>
            <w:tcW w:type="dxa" w:w="488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256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</w:t>
            </w:r>
          </w:p>
        </w:tc>
        <w:tc>
          <w:tcPr>
            <w:tcW w:type="dxa" w:w="977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254</w:t>
            </w:r>
          </w:p>
        </w:tc>
      </w:tr>
    </w:tbl>
    <w:p>
      <w:pPr>
        <w:spacing w:before="0" w:after="120"/>
        <w:ind w:firstLine="0"/>
      </w:pP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Суммы строк, разделов и итогов, шаг 0,5 ч и календарь проверены: 1 замечание — см. выше.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Покрытие результатов обучения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9 из 9 результатов обучения раскрыты в темах и проверяются двумя и более оценочными средствами (вопросы теста, практические задания, вопросы собеседования, итоговая аттестация).</w:t>
      </w:r>
    </w:p>
    <w:tbl>
      <w:tblPr>
        <w:tblLook w:firstColumn="1" w:firstRow="1" w:lastColumn="0" w:lastRow="0" w:noHBand="0" w:noVBand="1" w:val="04A0"/>
        <w:tblW w:w="9777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13"/>
        <w:gridCol w:w="1504"/>
        <w:gridCol w:w="2256"/>
        <w:gridCol w:w="1504"/>
      </w:tblGrid>
      <w:tr>
        <w:trPr>
          <w:tblHeader/>
        </w:trPr>
        <w:tc>
          <w:tcPr>
            <w:tcW w:type="dxa" w:w="451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Результат обучения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Темы</w:t>
            </w:r>
          </w:p>
        </w:tc>
        <w:tc>
          <w:tcPr>
            <w:tcW w:type="dxa" w:w="225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Оценочные средства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1.1. Знать устройство Linux и основных сетевых служб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1.1, 2.1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собеседование: 2, итоговая аттестация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1.2. Уметь настраивать сервер, пользователей, службы и сетевой доступ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1.2, 1.3, 1.4, 2.2, 2.3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собеседование: 2, итоговая аттестация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1.3. Владеть навыком диагностики неполадок сервера и сети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1.4, 2.4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собеседование: 2, итоговая аттестация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2.1. Знать принципы контейнеризации, непрерывной интеграции и описания инфраструктуры кодом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3.1, 4.1, 5.1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собеседование: 4, итоговая аттестация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2.2. Уметь собирать образы контейнеров и настраивать конвейер сборки и развёртывания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3.2, 3.3, 3.4, 4.2, 4.3, 5.2, 5.3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собеседование: 3, итоговая аттестация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2.3. Владеть навыком автоматизации выпуска версий приложения в компании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4.3, 4.4, 5.3, 5.4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собеседование: 2, итоговая аттестация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3.1. Знать подходы к мониторингу и резервному копированию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6.1, 6.3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собеседование: 1, итоговая аттестация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 Уметь настраивать сбор метрик, журналов и оповещений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6.1, 6.2, 6.3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собеседование: 1, итоговая аттестация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513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3.3. Владеть навыком подготовки отчёта о работе инфраструктуры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6.4</w:t>
            </w:r>
          </w:p>
        </w:tc>
        <w:tc>
          <w:tcPr>
            <w:tcW w:type="dxa" w:w="225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собеседование: 1, итоговая аттестация</w:t>
            </w:r>
          </w:p>
        </w:tc>
        <w:tc>
          <w:tcPr>
            <w:tcW w:type="dxa" w:w="150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Источники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подтверждено: 9 (каталог проверенных изданий — 9)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не подтверждено — в документе с пометкой «[не подтверждено]»: 0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отброшено при проверке: 1 (не прошли проверку ISBN, издательства или года — 1; сверх лимита неподтверждённых — 0)</w:t>
      </w:r>
    </w:p>
    <w:tbl>
      <w:tblPr>
        <w:tblLook w:firstColumn="1" w:firstRow="1" w:lastColumn="0" w:lastRow="0" w:noHBand="0" w:noVBand="1" w:val="04A0"/>
        <w:tblW w:w="9778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432"/>
        <w:gridCol w:w="2173"/>
        <w:gridCol w:w="2173"/>
      </w:tblGrid>
      <w:tr>
        <w:trPr>
          <w:tblHeader/>
        </w:trPr>
        <w:tc>
          <w:tcPr>
            <w:tcW w:type="dxa" w:w="543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</w:t>
            </w:r>
          </w:p>
        </w:tc>
        <w:tc>
          <w:tcPr>
            <w:tcW w:type="dxa" w:w="217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Подтверждено</w:t>
            </w:r>
          </w:p>
        </w:tc>
        <w:tc>
          <w:tcPr>
            <w:tcW w:type="dxa" w:w="217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Без подтверждения</w:t>
            </w:r>
          </w:p>
        </w:tc>
      </w:tr>
      <w:tr>
        <w:tc>
          <w:tcPr>
            <w:tcW w:type="dxa" w:w="543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Основная литература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543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Дополнительная литература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543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Интернет-ресурсы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Полнота разделов шаблона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Заполнено 26 из 26 разделов шаблона. Все разделы шаблона заполнены.</w:t>
      </w:r>
    </w:p>
    <w:tbl>
      <w:tblPr>
        <w:tblLook w:firstColumn="1" w:firstRow="1" w:lastColumn="0" w:lastRow="0" w:noHBand="0" w:noVBand="1" w:val="04A0"/>
        <w:tblW w:w="9778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605"/>
        <w:gridCol w:w="2173"/>
      </w:tblGrid>
      <w:tr>
        <w:trPr>
          <w:tblHeader/>
        </w:trPr>
        <w:tc>
          <w:tcPr>
            <w:tcW w:type="dxa" w:w="76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 шаблона</w:t>
            </w:r>
          </w:p>
        </w:tc>
        <w:tc>
          <w:tcPr>
            <w:tcW w:type="dxa" w:w="217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1.1. Аннотация программы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1.2. Цель реализации программы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1.3. Планируемые результаты обучения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1.4. Программа разработана на основе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1.5. Перечень профессиональных компетенций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1.6. Требования к слушателям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1.7. Форма обучения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1.8. Объём программы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1.9. Выдаваемый документ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2.1. Учебный план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2.2. Учебно-тематический план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2.3. Календарный учебный график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2.4. Рабочая программа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2.5.1. Формы аттестации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2.5.2. Оценочные материалы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2.5.3. Анализ удовлетворённости слушателей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3.1. Материально-техническое обеспечение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3.2.1. Нормативно-правовые документы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3.2.2. Основная литература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3.2.3. Дополнительная литература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3.2.4. Интернет-ресурсы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3.2.5. Программное обеспечение и информационные системы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3.3. Организация образовательного процесса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3.4. Кадровое обеспечение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Приложение 1. Оценочные материалы текущего контроля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Приложение 2. Оценочные материалы итоговой аттестации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Совпадение с образцом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С приложенным образцом дословно совпадает 0% текста комплекта (порог — 15%): в норме. Ошибки образца в программу не переносятся.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Смысловая проверка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Эксперт-модель проверила то, что нельзя посчитать кодом: пройдено 7 из 7 критериев. Замечания — повод перечитать соответствующий раздел.</w:t>
      </w:r>
    </w:p>
    <w:tbl>
      <w:tblPr>
        <w:tblLook w:firstColumn="1" w:firstRow="1" w:lastColumn="0" w:lastRow="0" w:noHBand="0" w:noVBand="1" w:val="04A0"/>
        <w:tblW w:w="9778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605"/>
        <w:gridCol w:w="2173"/>
      </w:tblGrid>
      <w:tr>
        <w:trPr>
          <w:tblHeader/>
        </w:trPr>
        <w:tc>
          <w:tcPr>
            <w:tcW w:type="dxa" w:w="76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Критерий</w:t>
            </w:r>
          </w:p>
        </w:tc>
        <w:tc>
          <w:tcPr>
            <w:tcW w:type="dxa" w:w="217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Язык и терминология соответствуют аудитории; термины поясняются; нет жаргона.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Уровень, последовательность тем и входные требования соответствуют входному уровню слушателей.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Результаты обучения реалистичны для объёма программы; нет обещаний сверх объёма.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Итоговая аттестация и задания соответствуют форме из запроса; требования конкретны, критерии измеримы, пример задания выполним.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Содержание тем и лекций действительно раскрывает привязанные результаты обучения.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Нет устаревших инструментов, версий и практик.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7605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Аннотация, цель и планируемые результаты по сути соответствуют своим разделам.</w:t>
            </w:r>
          </w:p>
        </w:tc>
        <w:tc>
          <w:tcPr>
            <w:tcW w:type="dxa" w:w="217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Что пропущено и почему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Слайды не сформированы: в программе нет лекций, к которым нужны слайды (нет теоретических занятий или они не попали в запрошенные занятия / модуль).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Тестовых вопросов в комплекте нет (текущий контроль — собеседование с руководителем стажировки), поэтому файлы тестов GIFT, Moodle XML и CSV не сформированы.</w:t>
      </w:r>
    </w:p>
    <w:p>
      <w:pPr>
        <w:numPr>
          <w:ilvl w:val="0"/>
          <w:numId w:val="4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Источников, предложенных моделью и не прошедших проверку: 1 — они не включены.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Полная версия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Полная версия отчёта — файл report.md: в ней дословные формулировки замечаний к образцу, цитаты приложенного образца, комментарии смысловой проверки, отброшенные источники и стоимость сборки. В программу они не включаются.</w:t>
      </w:r>
    </w:p>
    <w:sectPr w:rsidR="00912FE8">
      <w:pgSz w:w="11906" w:h="16838"/>
      <w:pgMar w:top="1135" w:right="851" w:bottom="1418" w:left="127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9C03C3" w14:textId="77777777" w:rsidR="00C15E4E" w:rsidRDefault="00C15E4E">
      <w:r>
        <w:separator/>
      </w:r>
    </w:p>
  </w:endnote>
  <w:endnote w:type="continuationSeparator" w:id="0">
    <w:p w14:paraId="15BB2700" w14:textId="77777777" w:rsidR="00C15E4E" w:rsidRDefault="00C15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A3BD68" w14:textId="77777777" w:rsidR="00C15E4E" w:rsidRDefault="00C15E4E">
      <w:r>
        <w:separator/>
      </w:r>
    </w:p>
  </w:footnote>
  <w:footnote w:type="continuationSeparator" w:id="0">
    <w:p w14:paraId="1D70246B" w14:textId="77777777" w:rsidR="00C15E4E" w:rsidRDefault="00C15E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664AC"/>
    <w:multiLevelType w:val="hybridMultilevel"/>
    <w:tmpl w:val="C7FA537A"/>
    <w:lvl w:ilvl="0" w:tplc="069E2D4A">
      <w:start w:val="1"/>
      <w:numFmt w:val="bullet"/>
      <w:lvlText w:val="–"/>
      <w:lvlJc w:val="left"/>
      <w:pPr>
        <w:spacing w:after="40"/>
        <w:ind w:left="360" w:hanging="240"/>
      </w:pPr>
    </w:lvl>
    <w:lvl w:ilvl="1" w:tplc="E97CD804">
      <w:start w:val="1"/>
      <w:numFmt w:val="decimal"/>
      <w:lvlText w:val=""/>
      <w:lvlJc w:val="left"/>
    </w:lvl>
    <w:lvl w:ilvl="2" w:tplc="BBE6E0CA">
      <w:start w:val="1"/>
      <w:numFmt w:val="decimal"/>
      <w:lvlText w:val=""/>
      <w:lvlJc w:val="left"/>
    </w:lvl>
    <w:lvl w:ilvl="3" w:tplc="2CAAC91E">
      <w:start w:val="1"/>
      <w:numFmt w:val="decimal"/>
      <w:lvlText w:val=""/>
      <w:lvlJc w:val="left"/>
    </w:lvl>
    <w:lvl w:ilvl="4" w:tplc="413C2E5A">
      <w:start w:val="1"/>
      <w:numFmt w:val="decimal"/>
      <w:lvlText w:val=""/>
      <w:lvlJc w:val="left"/>
    </w:lvl>
    <w:lvl w:ilvl="5" w:tplc="9B2A39C0">
      <w:start w:val="1"/>
      <w:numFmt w:val="decimal"/>
      <w:lvlText w:val=""/>
      <w:lvlJc w:val="left"/>
    </w:lvl>
    <w:lvl w:ilvl="6" w:tplc="E0CE036A">
      <w:start w:val="1"/>
      <w:numFmt w:val="decimal"/>
      <w:lvlText w:val=""/>
      <w:lvlJc w:val="left"/>
    </w:lvl>
    <w:lvl w:ilvl="7" w:tplc="729E90F0">
      <w:start w:val="1"/>
      <w:numFmt w:val="decimal"/>
      <w:lvlText w:val=""/>
      <w:lvlJc w:val="left"/>
    </w:lvl>
    <w:lvl w:ilvl="8" w:tplc="EF2032BA">
      <w:start w:val="1"/>
      <w:numFmt w:val="decimal"/>
      <w:lvlText w:val=""/>
      <w:lvlJc w:val="left"/>
    </w:lvl>
  </w:abstractNum>
  <w:abstractNum w:abstractNumId="1">
    <w:nsid w:val="1D951714"/>
    <w:multiLevelType w:val="hybridMultilevel"/>
    <w:tmpl w:val="0DB41E44"/>
    <w:lvl w:ilvl="0" w:tplc="75DCF518">
      <w:start w:val="1"/>
      <w:numFmt w:val="bullet"/>
      <w:lvlText w:val="–"/>
      <w:lvlJc w:val="left"/>
      <w:pPr>
        <w:ind w:left="540" w:hanging="360"/>
      </w:pPr>
    </w:lvl>
    <w:lvl w:ilvl="1" w:tplc="5A609B10">
      <w:start w:val="1"/>
      <w:numFmt w:val="decimal"/>
      <w:lvlText w:val=""/>
      <w:lvlJc w:val="left"/>
    </w:lvl>
    <w:lvl w:ilvl="2" w:tplc="30B854EA">
      <w:start w:val="1"/>
      <w:numFmt w:val="decimal"/>
      <w:lvlText w:val=""/>
      <w:lvlJc w:val="left"/>
    </w:lvl>
    <w:lvl w:ilvl="3" w:tplc="E53A7526">
      <w:start w:val="1"/>
      <w:numFmt w:val="decimal"/>
      <w:lvlText w:val=""/>
      <w:lvlJc w:val="left"/>
    </w:lvl>
    <w:lvl w:ilvl="4" w:tplc="D3D6461A">
      <w:start w:val="1"/>
      <w:numFmt w:val="decimal"/>
      <w:lvlText w:val=""/>
      <w:lvlJc w:val="left"/>
    </w:lvl>
    <w:lvl w:ilvl="5" w:tplc="AC387B6A">
      <w:start w:val="1"/>
      <w:numFmt w:val="decimal"/>
      <w:lvlText w:val=""/>
      <w:lvlJc w:val="left"/>
    </w:lvl>
    <w:lvl w:ilvl="6" w:tplc="F77E513C">
      <w:start w:val="1"/>
      <w:numFmt w:val="decimal"/>
      <w:lvlText w:val=""/>
      <w:lvlJc w:val="left"/>
    </w:lvl>
    <w:lvl w:ilvl="7" w:tplc="F8BCC834">
      <w:start w:val="1"/>
      <w:numFmt w:val="decimal"/>
      <w:lvlText w:val=""/>
      <w:lvlJc w:val="left"/>
    </w:lvl>
    <w:lvl w:ilvl="8" w:tplc="F57C588E">
      <w:start w:val="1"/>
      <w:numFmt w:val="decimal"/>
      <w:lvlText w:val=""/>
      <w:lvlJc w:val="left"/>
    </w:lvl>
  </w:abstractNum>
  <w:abstractNum w:abstractNumId="2">
    <w:nsid w:val="47C51A0C"/>
    <w:multiLevelType w:val="hybridMultilevel"/>
    <w:tmpl w:val="C45446B4"/>
    <w:lvl w:ilvl="0" w:tplc="F064D31E">
      <w:start w:val="1"/>
      <w:numFmt w:val="bullet"/>
      <w:lvlText w:val="●"/>
      <w:lvlJc w:val="left"/>
      <w:pPr>
        <w:ind w:left="720" w:hanging="360"/>
      </w:pPr>
    </w:lvl>
    <w:lvl w:ilvl="1" w:tplc="BF14E546">
      <w:start w:val="1"/>
      <w:numFmt w:val="bullet"/>
      <w:lvlText w:val="○"/>
      <w:lvlJc w:val="left"/>
      <w:pPr>
        <w:ind w:left="1440" w:hanging="360"/>
      </w:pPr>
    </w:lvl>
    <w:lvl w:ilvl="2" w:tplc="490A767E">
      <w:start w:val="1"/>
      <w:numFmt w:val="bullet"/>
      <w:lvlText w:val="■"/>
      <w:lvlJc w:val="left"/>
      <w:pPr>
        <w:ind w:left="2160" w:hanging="360"/>
      </w:pPr>
    </w:lvl>
    <w:lvl w:ilvl="3" w:tplc="2312AF98">
      <w:start w:val="1"/>
      <w:numFmt w:val="bullet"/>
      <w:lvlText w:val="●"/>
      <w:lvlJc w:val="left"/>
      <w:pPr>
        <w:ind w:left="2880" w:hanging="360"/>
      </w:pPr>
    </w:lvl>
    <w:lvl w:ilvl="4" w:tplc="C98C9CFC">
      <w:start w:val="1"/>
      <w:numFmt w:val="bullet"/>
      <w:lvlText w:val="○"/>
      <w:lvlJc w:val="left"/>
      <w:pPr>
        <w:ind w:left="3600" w:hanging="360"/>
      </w:pPr>
    </w:lvl>
    <w:lvl w:ilvl="5" w:tplc="19122912">
      <w:start w:val="1"/>
      <w:numFmt w:val="bullet"/>
      <w:lvlText w:val="■"/>
      <w:lvlJc w:val="left"/>
      <w:pPr>
        <w:ind w:left="4320" w:hanging="360"/>
      </w:pPr>
    </w:lvl>
    <w:lvl w:ilvl="6" w:tplc="FFF636CE">
      <w:start w:val="1"/>
      <w:numFmt w:val="bullet"/>
      <w:lvlText w:val="●"/>
      <w:lvlJc w:val="left"/>
      <w:pPr>
        <w:ind w:left="5040" w:hanging="360"/>
      </w:pPr>
    </w:lvl>
    <w:lvl w:ilvl="7" w:tplc="C36EDAEA">
      <w:start w:val="1"/>
      <w:numFmt w:val="bullet"/>
      <w:lvlText w:val="●"/>
      <w:lvlJc w:val="left"/>
      <w:pPr>
        <w:ind w:left="5760" w:hanging="360"/>
      </w:pPr>
    </w:lvl>
    <w:lvl w:ilvl="8" w:tplc="E7FC6A2E">
      <w:start w:val="1"/>
      <w:numFmt w:val="bullet"/>
      <w:lvlText w:val="●"/>
      <w:lvlJc w:val="left"/>
      <w:pPr>
        <w:ind w:left="6480" w:hanging="360"/>
      </w:pPr>
    </w:lvl>
  </w:abstractNum>
  <w:abstractNum w:abstractNumId="3">
    <w:multiLevelType w:val="singleLevel"/>
    <w:lvl w:ilvl="0">
      <w:start w:val="1"/>
      <w:numFmt w:val="bullet"/>
      <w:lvlText w:val="–"/>
      <w:lvlJc w:val="left"/>
      <w:pPr>
        <w:ind w:left="538" w:hanging="358"/>
      </w:pPr>
      <w:rPr>
        <w:rFonts w:ascii="Times New Roman" w:hAnsi="Times New Roman" w:cs="Times New Roman"/>
      </w:rPr>
    </w:lvl>
  </w:abstractNum>
  <w:abstractNum w:abstractNumId="4">
    <w:multiLevelType w:val="singleLevel"/>
    <w:lvl w:ilvl="0">
      <w:start w:val="1"/>
      <w:numFmt w:val="bullet"/>
      <w:lvlText w:val="–"/>
      <w:lvlJc w:val="left"/>
      <w:pPr>
        <w:ind w:left="360" w:hanging="240"/>
      </w:pPr>
      <w:rPr>
        <w:rFonts w:ascii="Times New Roman" w:hAnsi="Times New Roman" w:cs="Times New Roman"/>
      </w:r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2FE8"/>
    <w:rsid w:val="00051CDE"/>
    <w:rsid w:val="0005636E"/>
    <w:rsid w:val="00083E24"/>
    <w:rsid w:val="002505B8"/>
    <w:rsid w:val="00255203"/>
    <w:rsid w:val="002A67EE"/>
    <w:rsid w:val="00392B30"/>
    <w:rsid w:val="003B75F2"/>
    <w:rsid w:val="00537D4A"/>
    <w:rsid w:val="00912FE8"/>
    <w:rsid w:val="009363A9"/>
    <w:rsid w:val="00A007C4"/>
    <w:rsid w:val="00AC0949"/>
    <w:rsid w:val="00AC306B"/>
    <w:rsid w:val="00B91476"/>
    <w:rsid w:val="00C15E4E"/>
    <w:rsid w:val="00E74B9A"/>
    <w:rsid w:val="00EC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620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link w:val="10"/>
    <w:qFormat/>
    <w:pPr>
      <w:spacing w:before="320" w:after="160"/>
      <w:outlineLvl w:val="0"/>
    </w:pPr>
    <w:rPr>
      <w:b/>
      <w:bCs/>
      <w:sz w:val="26"/>
      <w:szCs w:val="26"/>
    </w:rPr>
  </w:style>
  <w:style w:type="paragraph" w:styleId="2">
    <w:name w:val="heading 2"/>
    <w:link w:val="20"/>
    <w:qFormat/>
    <w:pPr>
      <w:spacing w:before="240" w:after="120"/>
      <w:outlineLvl w:val="1"/>
    </w:pPr>
    <w:rPr>
      <w:b/>
      <w:bCs/>
    </w:rPr>
  </w:style>
  <w:style w:type="paragraph" w:styleId="3">
    <w:name w:val="heading 3"/>
    <w:link w:val="30"/>
    <w:qFormat/>
    <w:pPr>
      <w:outlineLvl w:val="2"/>
    </w:pPr>
    <w:rPr>
      <w:color w:val="1F4D78"/>
    </w:rPr>
  </w:style>
  <w:style w:type="paragraph" w:styleId="4">
    <w:name w:val="heading 4"/>
    <w:link w:val="40"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qFormat/>
    <w:pPr>
      <w:outlineLvl w:val="4"/>
    </w:pPr>
    <w:rPr>
      <w:color w:val="2E74B5"/>
    </w:rPr>
  </w:style>
  <w:style w:type="paragraph" w:styleId="6">
    <w:name w:val="heading 6"/>
    <w:link w:val="60"/>
    <w:qFormat/>
    <w:pPr>
      <w:outlineLvl w:val="5"/>
    </w:pPr>
    <w:rPr>
      <w:color w:val="1F4D78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Название Знак"/>
    <w:basedOn w:val="a0"/>
    <w:link w:val="a5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5B9BD5" w:themeColor="accent1"/>
      <w:sz w:val="18"/>
      <w:szCs w:val="18"/>
    </w:rPr>
  </w:style>
  <w:style w:type="table" w:styleId="af0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</w:style>
  <w:style w:type="paragraph" w:styleId="a5">
    <w:name w:val="Title"/>
    <w:link w:val="a4"/>
    <w:qFormat/>
    <w:rPr>
      <w:sz w:val="56"/>
      <w:szCs w:val="56"/>
    </w:rPr>
  </w:style>
  <w:style w:type="paragraph" w:customStyle="1" w:styleId="12">
    <w:name w:val="Строгий1"/>
    <w:qFormat/>
    <w:rPr>
      <w:b/>
      <w:bCs/>
    </w:rPr>
  </w:style>
  <w:style w:type="paragraph" w:styleId="af3">
    <w:name w:val="List Paragraph"/>
    <w:qFormat/>
  </w:style>
  <w:style w:type="character" w:styleId="af4">
    <w:name w:val="Hyperlink"/>
    <w:uiPriority w:val="99"/>
    <w:unhideWhenUsed/>
    <w:rPr>
      <w:color w:val="0563C1"/>
      <w:u w:val="single"/>
    </w:rPr>
  </w:style>
  <w:style w:type="character" w:styleId="af5">
    <w:name w:val="footnote reference"/>
    <w:uiPriority w:val="99"/>
    <w:semiHidden/>
    <w:unhideWhenUsed/>
    <w:rPr>
      <w:vertAlign w:val="superscript"/>
    </w:rPr>
  </w:style>
  <w:style w:type="paragraph" w:styleId="af6">
    <w:name w:val="footnote text"/>
    <w:link w:val="af7"/>
    <w:uiPriority w:val="99"/>
    <w:semiHidden/>
    <w:unhideWhenUsed/>
    <w:rPr>
      <w:sz w:val="20"/>
      <w:szCs w:val="20"/>
    </w:rPr>
  </w:style>
  <w:style w:type="character" w:customStyle="1" w:styleId="af7">
    <w:name w:val="Текст сноски Знак"/>
    <w:link w:val="af6"/>
    <w:uiPriority w:val="99"/>
    <w:semiHidden/>
    <w:unhideWhenUsed/>
    <w:rPr>
      <w:sz w:val="20"/>
      <w:szCs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af9">
    <w:name w:val="endnote text"/>
    <w:link w:val="afa"/>
    <w:uiPriority w:val="99"/>
    <w:semiHidden/>
    <w:unhideWhenUsed/>
    <w:rPr>
      <w:sz w:val="20"/>
      <w:szCs w:val="20"/>
    </w:rPr>
  </w:style>
  <w:style w:type="character" w:customStyle="1" w:styleId="afa">
    <w:name w:val="Текст концевой сноски Знак"/>
    <w:link w:val="af9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link w:val="10"/>
    <w:qFormat/>
    <w:pPr>
      <w:spacing w:before="320" w:after="160"/>
      <w:outlineLvl w:val="0"/>
    </w:pPr>
    <w:rPr>
      <w:b/>
      <w:bCs/>
      <w:sz w:val="26"/>
      <w:szCs w:val="26"/>
    </w:rPr>
  </w:style>
  <w:style w:type="paragraph" w:styleId="2">
    <w:name w:val="heading 2"/>
    <w:link w:val="20"/>
    <w:qFormat/>
    <w:pPr>
      <w:spacing w:before="240" w:after="120"/>
      <w:outlineLvl w:val="1"/>
    </w:pPr>
    <w:rPr>
      <w:b/>
      <w:bCs/>
    </w:rPr>
  </w:style>
  <w:style w:type="paragraph" w:styleId="3">
    <w:name w:val="heading 3"/>
    <w:link w:val="30"/>
    <w:qFormat/>
    <w:pPr>
      <w:outlineLvl w:val="2"/>
    </w:pPr>
    <w:rPr>
      <w:color w:val="1F4D78"/>
    </w:rPr>
  </w:style>
  <w:style w:type="paragraph" w:styleId="4">
    <w:name w:val="heading 4"/>
    <w:link w:val="40"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qFormat/>
    <w:pPr>
      <w:outlineLvl w:val="4"/>
    </w:pPr>
    <w:rPr>
      <w:color w:val="2E74B5"/>
    </w:rPr>
  </w:style>
  <w:style w:type="paragraph" w:styleId="6">
    <w:name w:val="heading 6"/>
    <w:link w:val="60"/>
    <w:qFormat/>
    <w:pPr>
      <w:outlineLvl w:val="5"/>
    </w:pPr>
    <w:rPr>
      <w:color w:val="1F4D78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Название Знак"/>
    <w:basedOn w:val="a0"/>
    <w:link w:val="a5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5B9BD5" w:themeColor="accent1"/>
      <w:sz w:val="18"/>
      <w:szCs w:val="18"/>
    </w:rPr>
  </w:style>
  <w:style w:type="table" w:styleId="af0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</w:style>
  <w:style w:type="paragraph" w:styleId="a5">
    <w:name w:val="Title"/>
    <w:link w:val="a4"/>
    <w:qFormat/>
    <w:rPr>
      <w:sz w:val="56"/>
      <w:szCs w:val="56"/>
    </w:rPr>
  </w:style>
  <w:style w:type="paragraph" w:customStyle="1" w:styleId="12">
    <w:name w:val="Строгий1"/>
    <w:qFormat/>
    <w:rPr>
      <w:b/>
      <w:bCs/>
    </w:rPr>
  </w:style>
  <w:style w:type="paragraph" w:styleId="af3">
    <w:name w:val="List Paragraph"/>
    <w:qFormat/>
  </w:style>
  <w:style w:type="character" w:styleId="af4">
    <w:name w:val="Hyperlink"/>
    <w:uiPriority w:val="99"/>
    <w:unhideWhenUsed/>
    <w:rPr>
      <w:color w:val="0563C1"/>
      <w:u w:val="single"/>
    </w:rPr>
  </w:style>
  <w:style w:type="character" w:styleId="af5">
    <w:name w:val="footnote reference"/>
    <w:uiPriority w:val="99"/>
    <w:semiHidden/>
    <w:unhideWhenUsed/>
    <w:rPr>
      <w:vertAlign w:val="superscript"/>
    </w:rPr>
  </w:style>
  <w:style w:type="paragraph" w:styleId="af6">
    <w:name w:val="footnote text"/>
    <w:link w:val="af7"/>
    <w:uiPriority w:val="99"/>
    <w:semiHidden/>
    <w:unhideWhenUsed/>
    <w:rPr>
      <w:sz w:val="20"/>
      <w:szCs w:val="20"/>
    </w:rPr>
  </w:style>
  <w:style w:type="character" w:customStyle="1" w:styleId="af7">
    <w:name w:val="Текст сноски Знак"/>
    <w:link w:val="af6"/>
    <w:uiPriority w:val="99"/>
    <w:semiHidden/>
    <w:unhideWhenUsed/>
    <w:rPr>
      <w:sz w:val="20"/>
      <w:szCs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af9">
    <w:name w:val="endnote text"/>
    <w:link w:val="afa"/>
    <w:uiPriority w:val="99"/>
    <w:semiHidden/>
    <w:unhideWhenUsed/>
    <w:rPr>
      <w:sz w:val="20"/>
      <w:szCs w:val="20"/>
    </w:rPr>
  </w:style>
  <w:style w:type="character" w:customStyle="1" w:styleId="afa">
    <w:name w:val="Текст концевой сноски Знак"/>
    <w:link w:val="af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1</Pages>
  <Words>4083</Words>
  <Characters>23277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cp:lastPrinted>2026-10-22T01:17:28Z</cp:lastPrinted>
  <dcterms:created xsi:type="dcterms:W3CDTF">2026-10-22T01:17:28Z</dcterms:created>
  <dcterms:modified xsi:type="dcterms:W3CDTF">2026-10-22T01:17:28Z</dcterms:modified>
  <dc:title>DevOps-инженер от Linux до CI/CD</dc:title>
  <dc:description/>
</cp:coreProperties>
</file>