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ind w:firstLine="0"/>
      </w:pPr>
      <w:r>
        <w:rPr>
          <w:rFonts w:ascii="Times New Roman" w:hAnsi="Times New Roman" w:eastAsia="Times New Roman" w:cs="Times New Roman"/>
        </w:rPr>
        <w:t>Отчёт автопроверки: «Первые шаги в Python»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ошибок и предупреждений нет. Пояснения к сборке — в разделе «Что пропущено и почему».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методисту (с вариантами решения):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замечания автопроверки (стоит проверить):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16 ч, собрано 16 ч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время сборки комплекта после утверждения каркаса: 1 с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Предупреждения методисту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Предупреждений нет: срок и нагрузка сходятся, источники подтверждены, требования запроса совместимы.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Заявлено 16 ч, по учебному плану 16 ч — сходится.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Из них аудиторные занятия — 14 ч, самостоятельная работа — 0 ч, итоговая аттестация — 2 ч.</w:t>
      </w:r>
    </w:p>
    <w:tbl>
      <w:tblPr>
        <w:tblLook w:firstColumn="1" w:firstRow="1" w:lastColumn="0" w:lastRow="0" w:noHBand="0" w:noVBand="1" w:val="04A0"/>
        <w:tblW w:w="9634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54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535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Уровень</w:t>
            </w:r>
          </w:p>
        </w:tc>
        <w:tc>
          <w:tcPr>
            <w:tcW w:type="dxa" w:w="107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107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Теория</w:t>
            </w:r>
          </w:p>
        </w:tc>
        <w:tc>
          <w:tcPr>
            <w:tcW w:type="dxa" w:w="107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Практика</w:t>
            </w:r>
          </w:p>
        </w:tc>
        <w:tc>
          <w:tcPr>
            <w:tcW w:type="dxa" w:w="107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Самост.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1. Знакомство с Python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1.1. Первая программа: ввод и вывод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1.2. Переменные и типы данных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1.3. Условия: программа принимает решения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2. Циклы и списки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2.1. Циклы: повторяем действия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2.2. Списки и простые функции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3. Мини-проект: игра или чат-бот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3.1. Планирование проекта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3.2. Разработка и отладка проекта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6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8</w:t>
            </w:r>
          </w:p>
        </w:tc>
        <w:tc>
          <w:tcPr>
            <w:tcW w:type="dxa" w:w="107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замечаний нет.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6 из 6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48"/>
        <w:gridCol w:w="1482"/>
        <w:gridCol w:w="2224"/>
        <w:gridCol w:w="1482"/>
      </w:tblGrid>
      <w:tr>
        <w:trPr>
          <w:tblHeader/>
        </w:trPr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обучения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Темы</w:t>
            </w:r>
          </w:p>
        </w:tc>
        <w:tc>
          <w:tcPr>
            <w:tcW w:type="dxa" w:w="222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Оценочные средства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Знать, что такое переменная, тип данных, условие и цикл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1.1, 1.2, 1.3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3,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Уметь писать программы с условиями и циклами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1.3, 2.1, 2.2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3,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Владеть навыком запуска и отладки простой программы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1.1, 3.2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1,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Знать этапы создания небольшого проекта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1, задания: 1,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Уметь разбивать задачу проекта на шаги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2.2, 3.1, 3.2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3,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Владеть навыком рассказа о своём проекте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1, задания: 1,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подтверждено: 4 (каталог проверенных изданий — 4)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1 (не прошли проверку ISBN, издательства или года — 1; сверх лимита неподтверждённых — 0)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54"/>
        <w:gridCol w:w="2141"/>
        <w:gridCol w:w="2141"/>
      </w:tblGrid>
      <w:tr>
        <w:trPr>
          <w:tblHeader/>
        </w:trPr>
        <w:tc>
          <w:tcPr>
            <w:tcW w:type="dxa" w:w="535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Подтверждено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Без подтверждения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Заполнено 18 из 18 разделов шаблона. Все разделы шаблона заполнены.</w:t>
      </w:r>
    </w:p>
    <w:tbl>
      <w:tblPr>
        <w:tblLook w:firstColumn="1" w:firstRow="1" w:lastColumn="0" w:lastRow="0" w:noHBand="0" w:noVBand="1" w:val="04A0"/>
        <w:tblW w:w="9637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96"/>
        <w:gridCol w:w="2141"/>
      </w:tblGrid>
      <w:tr>
        <w:trPr>
          <w:tblHeader/>
        </w:trPr>
        <w:tc>
          <w:tcPr>
            <w:tcW w:type="dxa" w:w="749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шаблона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Пояснительная записка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Нормативно-правовые основания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Актуальность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Категории обучающихся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Цель и задачи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1.4. Сроки реализации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1.5. Планируемые результаты обучения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1.6. Календарный учебный график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Учебный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Учебно-тематический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Оценочные материалы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2.4. Методические материалы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Материально-технические условия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 Учебно-методическое и информационное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3.3.1. 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3.3.2. 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3.3.3. 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3.4. Кадровое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 приложенным образцом дословно совпадает 0% текста комплекта (порог — 15%): в норме. Ошибки образца в программу не переносятся.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8 из 8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06"/>
        <w:gridCol w:w="4448"/>
        <w:gridCol w:w="1482"/>
      </w:tblGrid>
      <w:tr>
        <w:trPr>
          <w:tblHeader/>
        </w:trPr>
        <w:tc>
          <w:tcPr>
            <w:tcW w:type="dxa" w:w="370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Комментарий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Ситуации заданий взяты из профессиональной среды слушателей и реалистичны.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 устаревших инструментов, версий и практик.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 предложила источник «Полное руководство по всему», который не удалось подтвердить (ISBN 978-5-4461-0000-1 не проходит проверку контрольной суммы), — он не включён.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Стоимость и время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Вызовов модели: 16, стоимость 0,00 ₽. Комплект собран за 1 с после утверждения каркаса. Режим без модели: вызовы бесплатные.</w:t>
      </w:r>
    </w:p>
    <w:tbl>
      <w:tblPr>
        <w:tblLook w:firstColumn="1" w:firstRow="1" w:lastColumn="0" w:lastRow="0" w:noHBand="0" w:noVBand="1" w:val="04A0"/>
        <w:tblW w:w="9635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42"/>
        <w:gridCol w:w="1376"/>
        <w:gridCol w:w="2065"/>
        <w:gridCol w:w="1376"/>
        <w:gridCol w:w="1376"/>
      </w:tblGrid>
      <w:tr>
        <w:trPr>
          <w:tblHeader/>
        </w:trPr>
        <w:tc>
          <w:tcPr>
            <w:tcW w:type="dxa" w:w="34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Шаг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Вызовов</w:t>
            </w:r>
          </w:p>
        </w:tc>
        <w:tc>
          <w:tcPr>
            <w:tcW w:type="dxa" w:w="206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Токены (вход / выход)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₽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Тексты программы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Литература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Рабочая программа модулей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Лекции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Практические задания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Смысловая проверка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Проверка выгрузок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Файлы program.docx, slides.pptx, tests.gift, tests_moodle.xml, tests.csv, report.docx перечитаны после записи и сверены с комплектом: расхождений нет.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–"/>
      <w:lvlJc w:val="left"/>
      <w:pPr>
        <w:ind w:left="538" w:hanging="358"/>
      </w:pPr>
      <w:rPr>
        <w:rFonts w:ascii="Times New Roman" w:hAnsi="Times New Roman" w:cs="Times New Roman"/>
      </w:rPr>
    </w:lvl>
  </w:abstractNum>
  <w:abstractNum w:abstractNumId="10">
    <w:multiLevelType w:val="singleLevel"/>
    <w:lvl w:ilvl="0">
      <w:start w:val="1"/>
      <w:numFmt w:val="bullet"/>
      <w:lvlText w:val="–"/>
      <w:lvlJc w:val="left"/>
      <w:pPr>
        <w:ind w:left="360" w:hanging="24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автопроверки: «Первые шаги в Python»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