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51B0" w14:textId="7B212C57" w:rsidR="00BC1D68" w:rsidRDefault="00BC1D68">
      <w:r w:rsidRPr="00A07096">
        <w:rPr>
          <w:rFonts w:ascii="Arial" w:hAnsi="Arial" w:cs="Arial"/>
          <w:noProof/>
          <w:color w:val="000000" w:themeColor="text1"/>
          <w:sz w:val="32"/>
        </w:rPr>
        <w:drawing>
          <wp:inline distT="0" distB="0" distL="0" distR="0" wp14:anchorId="42AEF446" wp14:editId="4CDE0635">
            <wp:extent cx="5558118" cy="1447800"/>
            <wp:effectExtent l="0" t="0" r="0" b="0"/>
            <wp:docPr id="10" name="Kép 8" descr="A képen szöveg látható&#10;&#10;Automatikusan generált leírás">
              <a:extLst xmlns:a="http://schemas.openxmlformats.org/drawingml/2006/main">
                <a:ext uri="{FF2B5EF4-FFF2-40B4-BE49-F238E27FC236}">
                  <a16:creationId xmlns:a16="http://schemas.microsoft.com/office/drawing/2014/main" id="{9331959A-F1EB-BC93-3835-A4E4276260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8" descr="A képen szöveg látható&#10;&#10;Automatikusan generált leírás">
                      <a:extLst>
                        <a:ext uri="{FF2B5EF4-FFF2-40B4-BE49-F238E27FC236}">
                          <a16:creationId xmlns:a16="http://schemas.microsoft.com/office/drawing/2014/main" id="{9331959A-F1EB-BC93-3835-A4E4276260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8" t="34316" r="14946" b="34440"/>
                    <a:stretch/>
                  </pic:blipFill>
                  <pic:spPr>
                    <a:xfrm>
                      <a:off x="0" y="0"/>
                      <a:ext cx="5569971" cy="145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CB86" w14:textId="77777777" w:rsidR="00BC1D68" w:rsidRDefault="00BC1D68"/>
    <w:p w14:paraId="4938E186" w14:textId="77777777" w:rsidR="00BC1D68" w:rsidRDefault="00BC1D68"/>
    <w:p w14:paraId="34A3D9D1" w14:textId="77777777" w:rsidR="00BC1D68" w:rsidRDefault="00BC1D68"/>
    <w:p w14:paraId="39AC054F" w14:textId="77777777" w:rsidR="00BC1D68" w:rsidRDefault="00BC1D68"/>
    <w:p w14:paraId="1FC0DF65" w14:textId="794E5604" w:rsidR="00BC1D68" w:rsidRPr="00D346A0" w:rsidRDefault="00BC1D68" w:rsidP="00BC1D68">
      <w:pPr>
        <w:jc w:val="center"/>
        <w:rPr>
          <w:sz w:val="72"/>
          <w:szCs w:val="72"/>
        </w:rPr>
      </w:pPr>
      <w:r w:rsidRPr="00D346A0">
        <w:rPr>
          <w:sz w:val="72"/>
          <w:szCs w:val="72"/>
        </w:rPr>
        <w:t>[A szakdolgozat magyar címe – egyezzen a feladatlappal]</w:t>
      </w:r>
    </w:p>
    <w:p w14:paraId="4D46D9FA" w14:textId="322535D8" w:rsidR="00BC1D68" w:rsidRDefault="00BC1D68">
      <w:pPr>
        <w:rPr>
          <w:sz w:val="72"/>
          <w:szCs w:val="72"/>
        </w:rPr>
      </w:pPr>
    </w:p>
    <w:p w14:paraId="588F7A21" w14:textId="65675A17" w:rsidR="00BC1D68" w:rsidRDefault="00BC1D68" w:rsidP="00BC1D68">
      <w:pPr>
        <w:jc w:val="center"/>
        <w:rPr>
          <w:sz w:val="56"/>
          <w:szCs w:val="56"/>
        </w:rPr>
      </w:pPr>
      <w:r w:rsidRPr="00BC1D68">
        <w:rPr>
          <w:sz w:val="56"/>
          <w:szCs w:val="56"/>
        </w:rPr>
        <w:t>[A cím angolul]</w:t>
      </w:r>
    </w:p>
    <w:p w14:paraId="3D14EF0A" w14:textId="0F46C043" w:rsidR="00BC1D68" w:rsidRDefault="00BC1D68">
      <w:pPr>
        <w:rPr>
          <w:sz w:val="40"/>
          <w:szCs w:val="40"/>
        </w:rPr>
      </w:pPr>
    </w:p>
    <w:p w14:paraId="284A7580" w14:textId="77777777" w:rsidR="00BC1D68" w:rsidRDefault="00BC1D68">
      <w:pPr>
        <w:rPr>
          <w:sz w:val="40"/>
          <w:szCs w:val="40"/>
        </w:rPr>
      </w:pPr>
    </w:p>
    <w:p w14:paraId="4B59D089" w14:textId="3AA14FBE" w:rsidR="00BC1D68" w:rsidRDefault="00BC1D68" w:rsidP="00BC1D68">
      <w:pPr>
        <w:jc w:val="center"/>
        <w:rPr>
          <w:sz w:val="40"/>
          <w:szCs w:val="40"/>
        </w:rPr>
      </w:pPr>
      <w:r>
        <w:rPr>
          <w:sz w:val="40"/>
          <w:szCs w:val="40"/>
        </w:rPr>
        <w:t>[Név]</w:t>
      </w:r>
    </w:p>
    <w:p w14:paraId="597CF5FA" w14:textId="3D30A40D" w:rsidR="00BC1D68" w:rsidRPr="00BC1D68" w:rsidRDefault="00BC1D68" w:rsidP="00BC1D68">
      <w:pPr>
        <w:jc w:val="center"/>
        <w:rPr>
          <w:sz w:val="32"/>
          <w:szCs w:val="32"/>
        </w:rPr>
      </w:pPr>
      <w:r w:rsidRPr="00BC1D68">
        <w:rPr>
          <w:sz w:val="32"/>
          <w:szCs w:val="32"/>
        </w:rPr>
        <w:t>[Neptun-kód]</w:t>
      </w:r>
    </w:p>
    <w:p w14:paraId="45BA494A" w14:textId="169A6B03" w:rsidR="00BC1D68" w:rsidRDefault="00BC1D68">
      <w:pPr>
        <w:rPr>
          <w:sz w:val="40"/>
          <w:szCs w:val="40"/>
        </w:rPr>
      </w:pPr>
    </w:p>
    <w:p w14:paraId="3D07FE5F" w14:textId="34A153E2" w:rsidR="00BC1D68" w:rsidRPr="00BC1D68" w:rsidRDefault="00AE49E0" w:rsidP="00BC1D68">
      <w:pPr>
        <w:jc w:val="center"/>
        <w:rPr>
          <w:sz w:val="32"/>
          <w:szCs w:val="32"/>
        </w:rPr>
      </w:pPr>
      <w:r>
        <w:rPr>
          <w:sz w:val="32"/>
          <w:szCs w:val="32"/>
        </w:rPr>
        <w:t>[Belső konzulens neve, beosztása]</w:t>
      </w:r>
      <w:r w:rsidR="00BC1D68" w:rsidRPr="00BC1D68">
        <w:rPr>
          <w:sz w:val="32"/>
          <w:szCs w:val="32"/>
        </w:rPr>
      </w:r>
    </w:p>
    <w:p w14:paraId="4F044338" w14:textId="71938C0A" w:rsidR="00BC1D68" w:rsidRDefault="00BC1D68">
      <w:pPr>
        <w:rPr>
          <w:sz w:val="40"/>
          <w:szCs w:val="40"/>
        </w:rPr>
      </w:pPr>
    </w:p>
    <w:p w14:paraId="44704D86" w14:textId="66E24187" w:rsidR="00BC1D68" w:rsidRDefault="00BC1D68">
      <w:pPr>
        <w:rPr>
          <w:sz w:val="40"/>
          <w:szCs w:val="40"/>
        </w:rPr>
      </w:pPr>
    </w:p>
    <w:p w14:paraId="10F8C84A" w14:textId="3328761B" w:rsidR="00BC1D68" w:rsidRDefault="00BC1D68">
      <w:pPr>
        <w:rPr>
          <w:sz w:val="40"/>
          <w:szCs w:val="40"/>
        </w:rPr>
      </w:pPr>
    </w:p>
    <w:p w14:paraId="3247BEA1" w14:textId="0568F1A5" w:rsidR="00BC1D68" w:rsidRDefault="00BC1D68">
      <w:pPr>
        <w:rPr>
          <w:sz w:val="40"/>
          <w:szCs w:val="40"/>
        </w:rPr>
      </w:pPr>
    </w:p>
    <w:p w14:paraId="260B018A" w14:textId="508AAF54" w:rsidR="00BC1D68" w:rsidRDefault="00BC1D68">
      <w:pPr>
        <w:rPr>
          <w:sz w:val="40"/>
          <w:szCs w:val="40"/>
        </w:rPr>
      </w:pPr>
    </w:p>
    <w:p w14:paraId="737516D5" w14:textId="6DF9EA1A" w:rsidR="00032C0B" w:rsidRDefault="00032C0B">
      <w:pPr>
        <w:rPr>
          <w:sz w:val="40"/>
          <w:szCs w:val="40"/>
        </w:rPr>
      </w:pPr>
    </w:p>
    <w:p w14:paraId="2796EA0C" w14:textId="639D98E9" w:rsidR="00032C0B" w:rsidRDefault="00032C0B">
      <w:pPr>
        <w:rPr>
          <w:sz w:val="40"/>
          <w:szCs w:val="40"/>
        </w:rPr>
      </w:pPr>
    </w:p>
    <w:p w14:paraId="30001895" w14:textId="0EBBE23A" w:rsidR="00032C0B" w:rsidRDefault="00032C0B">
      <w:pPr>
        <w:rPr>
          <w:sz w:val="40"/>
          <w:szCs w:val="40"/>
        </w:rPr>
      </w:pPr>
    </w:p>
    <w:p w14:paraId="58E2733B" w14:textId="77777777" w:rsidR="00032C0B" w:rsidRDefault="00032C0B">
      <w:pPr>
        <w:rPr>
          <w:sz w:val="40"/>
          <w:szCs w:val="40"/>
        </w:rPr>
      </w:pPr>
    </w:p>
    <w:p w14:paraId="38C1B302" w14:textId="0E049EE0" w:rsidR="00BC1D68" w:rsidRPr="00032C0B" w:rsidRDefault="00BC1D68" w:rsidP="00BC1D68">
      <w:pPr>
        <w:jc w:val="center"/>
        <w:rPr>
          <w:sz w:val="32"/>
          <w:szCs w:val="32"/>
        </w:rPr>
      </w:pPr>
      <w:r w:rsidRPr="00032C0B">
        <w:rPr>
          <w:sz w:val="32"/>
          <w:szCs w:val="32"/>
        </w:rPr>
        <w:t>2026</w:t>
      </w:r>
      <w:r w:rsidR="00621F4B">
        <w:rPr>
          <w:sz w:val="32"/>
          <w:szCs w:val="32"/>
        </w:rPr>
      </w:r>
    </w:p>
    <w:p w14:paraId="484BD79C" w14:textId="10482442" w:rsidR="00BC1D68" w:rsidRPr="00BC1D68" w:rsidRDefault="00177213" w:rsidP="008A0E76">
      <w:pPr>
        <w:jc w:val="center"/>
        <w:sectPr w:rsidR="002D35FE" w:rsidSect="00F91F91">
          <w:pgSz w:w="11906" w:h="16838" w:code="9"/>
          <w:pgMar w:top="1418" w:right="1418" w:bottom="1418" w:left="1418" w:header="709" w:footer="709" w:gutter="284"/>
          <w:pgNumType w:start="5"/>
          <w:cols w:space="708"/>
          <w:titlePg/>
          <w:docGrid w:linePitch="360"/>
        </w:sectPr>
      </w:pPr>
      <w:r w:rsidRPr="00177213">
        <w:lastRenderedPageBreak/>
        <w:drawing>
          <wp:inline distT="0" distB="0" distL="0" distR="0" wp14:anchorId="3AA3A529" wp14:editId="6BEFAE50">
            <wp:extent cx="5648725" cy="8972129"/>
            <wp:effectExtent l="0" t="0" r="9525" b="635"/>
            <wp:docPr id="1808873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7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4643" cy="899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E76" w:rsidRPr="008A0E76">
        <w:t xml:space="preserve"> </w:t>
      </w:r>
      <w:r w:rsidR="00BC1D68"/>
    </w:p>
    <w:p w14:paraId="4F3533F9" w14:textId="58B16808" w:rsidR="000B54A5" w:rsidRPr="000B54A5" w:rsidRDefault="00402F50" w:rsidP="00680CD7">
      <w:pPr>
        <w:pStyle w:val="szdcmsortartalomjegyzk"/>
      </w:pPr>
      <w:r>
        <w:lastRenderedPageBreak/>
        <w:t>Tartalomjegyzék</w:t>
      </w:r>
    </w:p>
    <w:p>
      <w:r>
        <w:fldChar w:fldCharType="begin"/>
      </w:r>
      <w:r>
        <w:instrText xml:space="preserve"> TOC \h \z \t "szd_címsor1;1;szd_címsor_számozatlan;1;szd_címsor2;2;szd_címsor3;3" </w:instrText>
      </w:r>
      <w:r>
        <w:fldChar w:fldCharType="separate"/>
      </w:r>
      <w:r>
        <w:t>A tartalomjegyzék frissítéséhez: jobb gomb – Mezőfrissítés.</w:t>
      </w:r>
      <w:r>
        <w:fldChar w:fldCharType="end"/>
      </w:r>
    </w:p>
    <w:p>
      <w:r>
        <w:br w:type="page"/>
      </w:r>
    </w:p>
    <w:p>
      <w:pPr>
        <w:pStyle w:val="szdcmsorszmozatlan"/>
      </w:pPr>
      <w:r>
        <w:t>Bevezetés</w:t>
      </w:r>
    </w:p>
    <w:p>
      <w:pPr>
        <w:pStyle w:val="szdszveg"/>
      </w:pPr>
      <w:r>
        <w:rPr>
          <w:i/>
        </w:rPr>
        <w:t>(Vázlat.) Tervezett terjedelem: 1–2 oldal. A feladat bemutatása, a választás indoka, a körülmények, a megoldás jellege és a siker mértéke röviden.</w:t>
      </w:r>
    </w:p>
    <w:p>
      <w:pPr>
        <w:pStyle w:val="szdfelsorols"/>
      </w:pPr>
      <w:r>
        <w:t>A feladat: kétcsomópontos, vezeték nélküli OBD-II telemetriarendszer saját tervezésű hardverrel és szoftverrel.</w:t>
      </w:r>
    </w:p>
    <w:p>
      <w:pPr>
        <w:pStyle w:val="szdfelsorols"/>
      </w:pPr>
      <w:r>
        <w:t>A választás indoka és a célkitűzés; mi teszi egyedivé (általános, nem járműspecifikus kialakítás, kerek érintőkijelző, saját NYÁK).</w:t>
      </w:r>
    </w:p>
    <w:p>
      <w:pPr>
        <w:pStyle w:val="szdfelsorols"/>
      </w:pPr>
      <w:r>
        <w:t>A megoldás jellege röviden, majd a siker mértéke (a mérések alapján, az 5. fejezet után írandó meg).</w:t>
      </w:r>
    </w:p>
    <w:p>
      <w:pPr>
        <w:pStyle w:val="szdcmsor1"/>
      </w:pPr>
      <w:r>
        <w:t>Bevezetés és elméleti háttér</w:t>
      </w:r>
    </w:p>
    <w:p>
      <w:pPr>
        <w:pStyle w:val="szdszveg"/>
      </w:pPr>
      <w:r>
        <w:t>Ez a fejezet azt az elméleti és szakirodalmi alapot rakja le, amelyre a dolgozat további fejezetei épülnek. A járműdiagnosztikai szabványoktól halad a vezeték nélküli adatátvitelen és a piaci megoldásokon át a nyomtatott áramkör tervezésének azon alapelvéig, amelyek a megvalósításhoz szükségesek voltak. A fejezet végén a megismert háttérből levezetem a rendszerrel szemben támasztott követelményeket, amelyek a 2. fejezet hardvertervezésének kiindulópontját adják. Az elmélet nem önmagáért szerepel: minden részét egy olyan ponthoz kötöm, ahol a tervezés során ténylegesen szükség volt rá, és a megfelelő hivatkozást is megadom.</w:t>
      </w:r>
    </w:p>
    <w:p>
      <w:pPr>
        <w:pStyle w:val="szdcmsor2"/>
      </w:pPr>
      <w:r>
        <w:t>Gépjármű-diagnosztika és az OBD-II</w:t>
      </w:r>
    </w:p>
    <w:p>
      <w:pPr>
        <w:pStyle w:val="szdszveg"/>
      </w:pPr>
      <w:r>
        <w:t xml:space="preserve">A korszerű gépjárművek működését több tucat elektronikus vezérlőegység (ECU) irányítja, amelyek a motor, a sebességváltó, a fékrendszer és a kényelmi funkciók működésén túl a kibocsátás-szabályozásért is felelnek. A fedélzeti diagnosztika (OBD, On-Board Diagnostics) célja, hogy a kibocsátást befolyásoló hibákat a jármű maga észlelje, tárolja és kiolvashatóvá tegye. Az Európai Unió 715/2007/EK rendelete az OBD-rendszert úgy határozza meg, mint amely a számítógép memóriájában tárolt hibakódok segítségével azonosítja a meghibásodás valószínű helyét [9]. A rendelet előírja továbbá, hogy a gyártók a független szervizek számára korlátozás nélküli és szabványosított hozzáférést adjanak a javítási és karbantartási információkhoz, beleértve a hibakódokat is [9]. A rendelet 2009. január 3-tól alkalmazandó [9]. A diagnosztikai rendszer amerikai előzményeiről (a kaliforniai szabályozás és az 1996-os kötelező bevezetés) és az európai EOBD bevezetési időpontjairól a végleges szövegben megfelelő hivatalos forrásból kell hivatkozni </w:t>
      </w:r>
      <w:r>
        <w:rPr>
          <w:i/>
        </w:rPr>
        <w:t>[FORRÁS KELL]</w:t>
      </w:r>
      <w:r>
        <w:t>.</w:t>
      </w:r>
    </w:p>
    <w:p>
      <w:pPr>
        <w:pStyle w:val="szdszveg"/>
      </w:pPr>
      <w:r>
        <w:t>A gépjárművek diagnosztikai csatlakozója a 16 érintkezős J1962 (az ISO 15031-3 szerinti) csatlakozó, amelynek lábkiosztásában a 16-os láb az akkumulátor pozitív sarka, a 4-es a karosszériaföld, az 5-ös a jelföld, a 6-os a CAN-busz magas (CANH), a 14-es pedig az alacsony (CANL) vezetéke [18]. A dolgozat szempontjából az utóbbi három a lényeges: a tervezett OBD-egység a 6-os és 14-es lábról olvassa a buszt, a 16-os lábról kapja a tápfeszültségét (2.3.1. pont). A kiosztást a 1. ábra szemlélteti.</w:t>
      </w:r>
    </w:p>
    <w:p>
      <w:pPr>
        <w:pStyle w:val="szdbra"/>
        <w:jc w:val="center"/>
      </w:pPr>
      <w:r>
        <w:drawing>
          <wp:inline xmlns:a="http://schemas.openxmlformats.org/drawingml/2006/main" xmlns:pic="http://schemas.openxmlformats.org/drawingml/2006/picture">
            <wp:extent cx="5220000" cy="2888004"/>
            <wp:docPr id="180887361" name="Picture 180887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196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88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zdbracm"/>
      </w:pPr>
      <w:r>
        <w:t>1. ábra: A J1962 csatlakozó dolgozatban használt érintkezői (saját szerkesztés a [18] alapján)</w:t>
      </w:r>
    </w:p>
    <w:p>
      <w:pPr>
        <w:pStyle w:val="szdszveg"/>
      </w:pPr>
      <w:r>
        <w:t xml:space="preserve">Az OBD-II-ben többféle fizikai és adatkapcsolati protokoll fordul elő: az ISO 15765-4 (CAN), az ISO 9141-2, az ISO 14230-4 (KWP2000) és az SAE J1850 két változata (PWM és VPW) [4]. A CAN-alapú protokoll a modern járművek szinte kizárólagos változata </w:t>
      </w:r>
      <w:r>
        <w:rPr>
          <w:i/>
        </w:rPr>
        <w:t>[FORRÁS KELL: a CAN kötelezővé tétele az USA-ban és az EU-ban]</w:t>
      </w:r>
      <w:r>
        <w:t>, ezért a dolgozatban megvalósított rendszer is erre épül. Ez egyben a rendszer általánosságát is meghatározza: a cél nem egyetlen járműtípus, hanem a CAN-alapú diagnosztikát használó járművek széles köre.</w:t>
      </w:r>
    </w:p>
    <w:p>
      <w:pPr>
        <w:pStyle w:val="szdcmsor2"/>
      </w:pPr>
      <w:r>
        <w:t>A CAN-busz</w:t>
      </w:r>
    </w:p>
    <w:p>
      <w:pPr>
        <w:pStyle w:val="szdszveg"/>
      </w:pPr>
      <w:r>
        <w:t>A CAN (Controller Area Network) a Bosch által kifejlesztett, többmesteres, üzenetszóró rendszer, amelyet eredetileg azért terveztek, hogy a bonyolult kábelkötegeket egy kétvezetékes busszal váltsa ki [2, 20]. Az ISO 11898 szabvány írja le az adatkapcsolati és a fizikai réteget [10, 20]. Működésének négy, a dolgozat szempontjából fontos jellemzője a következő.</w:t>
      </w:r>
    </w:p>
    <w:p>
      <w:pPr>
        <w:pStyle w:val="szdszveg"/>
      </w:pPr>
      <w:r>
        <w:rPr>
          <w:b/>
        </w:rPr>
        <w:t>Differenciális jelátvitel.</w:t>
      </w:r>
      <w:r>
        <w:t xml:space="preserve"> A busz két vezetékből áll (CANH és CANL). Recesszív állapotban mindkettő passzívan kb. 2,5 V-ra van előfeszítve, domináns állapotban a CANH kb. 3,5 V-ra emelkedik, a CANL kb. 1,5 V-ra süllyed, így a differenciális feszültség kb. 2 V [20]. A domináns bit „felülírja" a recesszívet, a buszon a logikai szint a meghajtó bemenetéhez képest invertált [20]. A differenciális átvitel miatt a közös módú zavarok kioltódnak, ami a gépjármű zajos környezetében alapvető előny, és a 2. fejezetben az adóvevő kiválasztásánál (2.3.3. pont) is szerepet játszott.</w:t>
      </w:r>
    </w:p>
    <w:p>
      <w:pPr>
        <w:pStyle w:val="szdszveg"/>
      </w:pPr>
      <w:r>
        <w:rPr>
          <w:b/>
        </w:rPr>
        <w:t>Arbitráció.</w:t>
      </w:r>
      <w:r>
        <w:t xml:space="preserve"> Az üzenet azonosítója határozza meg a prioritást: a kisebb bináris azonosító nagyobb prioritást jelent. Az arbitráció bitenkénti és roncsolásmentes: ha egy csomópont recesszív bitet küld, de a buszon dominánst olvas, visszalép és később próbálkozik újra [20]. Ennek köszönhetően a buszon nem keletkezik ütközés, és a nagy prioritású üzenetek késleltetése korlátos.</w:t>
      </w:r>
    </w:p>
    <w:p>
      <w:pPr>
        <w:pStyle w:val="szdszveg"/>
      </w:pPr>
      <w:r>
        <w:rPr>
          <w:b/>
        </w:rPr>
        <w:t>Keretszerkezet.</w:t>
      </w:r>
      <w:r>
        <w:t xml:space="preserve"> A szabványos keret 11 bites, a kiterjesztett 29 bites azonosítót használ, ez 2</w:t>
      </w:r>
      <w:r>
        <w:rPr>
          <w:vertAlign w:val="superscript"/>
        </w:rPr>
        <w:t>11</w:t>
      </w:r>
      <w:r>
        <w:t xml:space="preserve"> = 2048, illetve 2</w:t>
      </w:r>
      <w:r>
        <w:rPr>
          <w:vertAlign w:val="superscript"/>
        </w:rPr>
        <w:t>29</w:t>
      </w:r>
      <w:r>
        <w:t xml:space="preserve"> ≈ 537 millió azonosítót jelent [20]. A keret mezői: keretkezdő bit (SOF), azonosító, RTR, IDE, foglalt bit, 4 bites adathosszkód (DLC), adat (legfeljebb 8 bájt), 15 bites CRC, nyugtázó mező (ACK) és keretvég (EOF) [20]. A diagnosztikai kommunikációban a kérés és a válasz mindig ilyen keretekben utazik; a keret felépítését a 2. ábra mutatja.</w:t>
      </w:r>
    </w:p>
    <w:p>
      <w:pPr>
        <w:pStyle w:val="szdbra"/>
        <w:jc w:val="center"/>
      </w:pPr>
      <w:r>
        <w:drawing>
          <wp:inline xmlns:a="http://schemas.openxmlformats.org/drawingml/2006/main" xmlns:pic="http://schemas.openxmlformats.org/drawingml/2006/picture">
            <wp:extent cx="5220000" cy="1596000"/>
            <wp:docPr id="180887362" name="Picture 180887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_fram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5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zdbracm"/>
      </w:pPr>
      <w:r>
        <w:t>2. ábra: A szabványos CAN adatkeret felépítése (saját szerkesztés a [20] és [3] alapján)</w:t>
      </w:r>
    </w:p>
    <w:p>
      <w:pPr>
        <w:pStyle w:val="szdszveg"/>
      </w:pPr>
      <w:r>
        <w:rPr>
          <w:b/>
        </w:rPr>
        <w:t>Hibakezelés és bitbeszúrás.</w:t>
      </w:r>
      <w:r>
        <w:t xml:space="preserve"> Öt egymás utáni azonos szintű bit után a küldő egy ellentétes szintű bitet szúr be (bit stuffing), amelyet a vevő eltávolít. Ez az órajel-szinkronizációhoz szükséges éleket biztosítja [20]. A hibákat CRC, nyugtázás, formaellenőrzés, bitfigyelés és a bitbeszúrás ellenőrzése fedezi fel. A hibás csomópont a hibaszámlálók segítségével fokozatosan lekapcsolódik a buszról, így egyetlen hibás egység nem tudja tönkretenni a hálózatot [20].</w:t>
      </w:r>
    </w:p>
    <w:p>
      <w:pPr>
        <w:pStyle w:val="szdszveg"/>
      </w:pPr>
      <w:r>
        <w:t>Az átviteli időt a bitidő és a keret hossza adja. Egy s</w:t>
      </w:r>
      <w:r>
        <w:rPr>
          <w:vertAlign w:val="subscript"/>
        </w:rPr>
        <w:t>m</w:t>
      </w:r>
      <w:r>
        <w:t xml:space="preserve"> adatbájtot hordozó szabványos keret hossza a keretközi térrel együtt bitbeszúrás nélkül 47 + 8·s</w:t>
      </w:r>
      <w:r>
        <w:rPr>
          <w:vertAlign w:val="subscript"/>
        </w:rPr>
        <w:t>m</w:t>
      </w:r>
      <w:r>
        <w:t xml:space="preserve"> bit, a legrosszabb esetben, a beszúrt bitekkel együtt, a [3] szerint 55 + 10·s</w:t>
      </w:r>
      <w:r>
        <w:rPr>
          <w:vertAlign w:val="subscript"/>
        </w:rPr>
        <w:t>m</w:t>
      </w:r>
      <w:r>
        <w:t xml:space="preserve"> bit. Nyolc adatbájtnál ez 111, illetve 135 bit. Az ISO 15765-4 diagnosztikai profilja 500 kbit/s (vagy 250 kbit/s) sebességet használ </w:t>
      </w:r>
      <w:r>
        <w:rPr>
          <w:i/>
        </w:rPr>
        <w:t>[FORRÁS KELL: az ISO 15765-4 megfelelő pontja]</w:t>
      </w:r>
      <w:r>
        <w:t>. A keret átviteli ideje így:</w:t>
      </w:r>
    </w:p>
    <w:p>
      <w:pPr>
        <w:pStyle w:val="szdsszefggs"/>
      </w:pPr>
      <w:r>
        <w:tab/>
      </w:r>
      <w:r>
        <w:t>t</w:t>
      </w:r>
      <w:r>
        <w:rPr>
          <w:vertAlign w:val="subscript"/>
        </w:rPr>
        <w:t>keret</w:t>
      </w:r>
      <w:r>
        <w:t xml:space="preserve"> = N</w:t>
      </w:r>
      <w:r>
        <w:rPr>
          <w:vertAlign w:val="subscript"/>
        </w:rPr>
        <w:t>bit</w:t>
      </w:r>
      <w:r>
        <w:t xml:space="preserve"> / f</w:t>
      </w:r>
      <w:r>
        <w:rPr>
          <w:vertAlign w:val="subscript"/>
        </w:rPr>
        <w:t>bit</w:t>
      </w:r>
      <w:r>
        <w:t xml:space="preserve"> = 111…135 / 500 kbit/s = 0,222…0,270 ms</w:t>
      </w:r>
      <w:r>
        <w:tab/>
        <w:t>(1)</w:t>
      </w:r>
    </w:p>
    <w:p>
      <w:pPr>
        <w:pStyle w:val="szdszveg"/>
      </w:pPr>
      <w:r>
        <w:t>Ez az érték lényegesen kisebb az ECU válaszidejénél, ezért a lekérdezés sebességét nem a busz, hanem az ECU szabja meg (3.3.2. pont).</w:t>
      </w:r>
    </w:p>
    <w:p>
      <w:pPr>
        <w:pStyle w:val="szdszveg"/>
      </w:pPr>
      <w:r>
        <w:rPr>
          <w:b/>
        </w:rPr>
        <w:t>Lezárás.</w:t>
      </w:r>
      <w:r>
        <w:t xml:space="preserve"> Az ISO 11898 szerinti topológia egyetlen sodrott érpár, amelynek mindkét végén 120 Ω-os lezáró ellenállás van, az érpár hullámimpedanciájának megfelelően. A lezáró ellenállás nem kerülhet egy csomópontra, mert ha a csomópontot lecsatlakoztatják, a busz elveszíti a lezárását [20]. Ez közvetlenül érinti a tervezett OBD-egységet: a jármű hálózata már le van zárva, a modul leágazásként csatlakozik, ezért a modulban nem lehet fix lezárás (2.3.3. pont).</w:t>
      </w:r>
    </w:p>
    <w:p>
      <w:pPr>
        <w:pStyle w:val="szdcmsor2"/>
      </w:pPr>
      <w:r>
        <w:t>Az OBD-II alkalmazási és szállítási rétege</w:t>
      </w:r>
    </w:p>
    <w:p>
      <w:pPr>
        <w:pStyle w:val="szdszveg"/>
      </w:pPr>
      <w:r>
        <w:t>A diagnosztikai kommunikáció rétegeit a 3. ábra foglalja össze.</w:t>
      </w:r>
    </w:p>
    <w:p>
      <w:pPr>
        <w:pStyle w:val="szdbra"/>
        <w:jc w:val="center"/>
      </w:pPr>
      <w:r>
        <w:drawing>
          <wp:inline xmlns:a="http://schemas.openxmlformats.org/drawingml/2006/main" xmlns:pic="http://schemas.openxmlformats.org/drawingml/2006/picture">
            <wp:extent cx="5220000" cy="2267065"/>
            <wp:docPr id="180887363" name="Picture 180887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d_layer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67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zdbracm"/>
      </w:pPr>
      <w:r>
        <w:t>3. ábra: Az OBD-II diagnosztika szabványrétegei (saját szerkesztés a [19], [11], [12] és [10] alapján)</w:t>
      </w:r>
    </w:p>
    <w:p>
      <w:pPr>
        <w:pStyle w:val="szdszveg"/>
      </w:pPr>
      <w:r>
        <w:rPr>
          <w:b/>
        </w:rPr>
        <w:t>Szolgáltatások és PID-ek.</w:t>
      </w:r>
      <w:r>
        <w:t xml:space="preserve"> Az SAE J1979 (az ISO 15031-5 megfelelője) a diagnosztikai szolgáltatásokat (Mode) és az azokhoz tartozó paraméterazonosítókat (PID) írja le [19]. A dolgozatban használt szolgáltatások: a 01-es a valós idejű adatok olvasására, a 03-as a hibakódok kiolvasására, a 04-es a hibakódok törlésére, a 09-es a járműinformációk (például a gyártási szám, a VIN) lekérésére. A legfontosabb valós idejű paraméterek:</w:t>
      </w:r>
    </w:p>
    <w:p>
      <w:pPr>
        <w:pStyle w:val="szdtblzatcm"/>
      </w:pPr>
      <w:r>
        <w:t>1. táblázat: A dolgozatban használt Mode 01 PID-ek és számítási képleteik [19]</w:t>
      </w:r>
    </w:p>
    <w:tbl>
      <w:tblPr>
        <w:tblStyle w:val="Rcsostblzat"/>
        <w:tblW w:type="auto" w:w="0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</w:tcPr>
          <w:p>
            <w:pPr>
              <w:pStyle w:val="szdtblzatfej"/>
            </w:pPr>
            <w:r>
              <w:t>PID</w:t>
            </w:r>
          </w:p>
        </w:tc>
        <w:tc>
          <w:tcPr>
            <w:tcW w:type="dxa" w:w="2267"/>
          </w:tcPr>
          <w:p>
            <w:pPr>
              <w:pStyle w:val="szdtblzatfej"/>
            </w:pPr>
            <w:r>
              <w:t>Paraméter</w:t>
            </w:r>
          </w:p>
        </w:tc>
        <w:tc>
          <w:tcPr>
            <w:tcW w:type="dxa" w:w="2267"/>
          </w:tcPr>
          <w:p>
            <w:pPr>
              <w:pStyle w:val="szdtblzatfej"/>
            </w:pPr>
            <w:r>
              <w:t>Képlet</w:t>
            </w:r>
          </w:p>
        </w:tc>
        <w:tc>
          <w:tcPr>
            <w:tcW w:type="dxa" w:w="2267"/>
          </w:tcPr>
          <w:p>
            <w:pPr>
              <w:pStyle w:val="szdtblzatfej"/>
            </w:pPr>
            <w:r>
              <w:t>Mértékegység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01 0C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Motorfordulatszám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(256·A + B) / 4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min</w:t>
            </w:r>
            <w:r>
              <w:rPr>
                <w:i w:val="0"/>
                <w:vertAlign w:val="superscript"/>
              </w:rPr>
              <w:t>-1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01 0D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Járműsebesség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A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km/h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01 05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Hűtővíz-hőmérséklet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A − 40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°C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01 11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Fojtószelep-állás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100·A / 255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%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01 42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Vezérlőegység-feszültség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(256·A + B) / 1000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V</w:t>
            </w:r>
          </w:p>
        </w:tc>
      </w:tr>
    </w:tbl>
    <w:p>
      <w:pPr>
        <w:pStyle w:val="szdszveg"/>
        <w:spacing w:after="0"/>
      </w:pPr>
    </w:p>
    <w:p>
      <w:pPr>
        <w:pStyle w:val="szdszveg"/>
      </w:pPr>
      <w:r>
        <w:t xml:space="preserve">A kérést a funkcionális 0x7DF azonosítóra kell küldeni, amelyre az ECU-k 0x7E8…0x7EF azonosítójú keretekkel válaszolnak; ha egy adott vezérlőegységet kell megszólítani, a fizikai kérés azonosítója 0x7E0…0x7E7 [11]. Az ECU válaszideje a szabvány szerint legfeljebb 50 ms </w:t>
      </w:r>
      <w:r>
        <w:rPr>
          <w:i/>
        </w:rPr>
        <w:t>[FORRÁS KELL: a P2 időzítés pontos hivatkozása]</w:t>
      </w:r>
      <w:r>
        <w:t>. A támogatott PID-ek a 00, 20, 40 PID-ek által visszaadott bittérképből derülnek ki, ezért a lekérdezést ezzel kell kezdeni.</w:t>
      </w:r>
    </w:p>
    <w:p>
      <w:pPr>
        <w:pStyle w:val="szdszveg"/>
      </w:pPr>
      <w:r>
        <w:rPr>
          <w:b/>
        </w:rPr>
        <w:t>Szállítási réteg (ISO-TP).</w:t>
      </w:r>
      <w:r>
        <w:t xml:space="preserve"> A CAN-keret legfeljebb 8 bájt adatot hordoz, ennél hosszabb üzenetek (például a 17 karakteres VIN) szállítására az ISO 15765-2 szerinti szállítási protokoll szolgál [12]. Az első bájt (PCI) a keret típusát jelöli: egyetlen kerettel átvihető üzenet, többkeretes üzenet első kerete, folytatókeret, és a vevő által küldött flow control keret, amely a folytatókeretek ütemét szabályozza. A diagnosztikai kérések és válaszok többsége egyetlen keretben elfér; a VIN lekéréséhez (Mode 09, PID 02) a többkeretes átvitelre és a flow control kezelésére is szükség van (3.3.2. pont).</w:t>
      </w:r>
    </w:p>
    <w:p>
      <w:pPr>
        <w:pStyle w:val="szdszveg"/>
      </w:pPr>
      <w:r>
        <w:rPr>
          <w:b/>
        </w:rPr>
        <w:t>A gyártási szám.</w:t>
      </w:r>
      <w:r>
        <w:t xml:space="preserve"> A VIN 17 karakteres azonosító, amelynek első három karaktere a gyártó világazonosítója (WMI) [13]. Ebből a rendszer a jármű gyártóját, és ennek alapján a kijelzőn megjelenítendő emblémát ismeri fel (4.6. pont).</w:t>
      </w:r>
    </w:p>
    <w:p>
      <w:pPr>
        <w:pStyle w:val="szdcmsor2"/>
      </w:pPr>
      <w:r>
        <w:t>Vezeték nélküli technológiák</w:t>
      </w:r>
    </w:p>
    <w:p>
      <w:pPr>
        <w:pStyle w:val="szdszveg"/>
      </w:pPr>
      <w:r>
        <w:t>A rendszer két csomópontja között vezeték nélküli adatúton kell az adatot átvinni. A választás három lehetősége a Bluetooth, a Wi-Fi és az ESP-NOW.</w:t>
      </w:r>
    </w:p>
    <w:p>
      <w:pPr>
        <w:pStyle w:val="szdszveg"/>
      </w:pPr>
      <w:r>
        <w:t xml:space="preserve">A </w:t>
      </w:r>
      <w:r>
        <w:rPr>
          <w:b/>
        </w:rPr>
        <w:t>Bluetooth</w:t>
      </w:r>
      <w:r>
        <w:t xml:space="preserve"> Low Energy (BLE) kis fogyasztású, a telefonokkal közvetlenül együttműködik, ugyanakkor a kapcsolat felépítése és a csatlakozási időköz miatt a késleltetése nem a legkisebb. Az ELM327-alapú adapterek jelentős része klasszikus Bluetooth soros profilt (SPP) használ </w:t>
      </w:r>
      <w:r>
        <w:rPr>
          <w:i/>
        </w:rPr>
        <w:t>[FORRÁS KELL]</w:t>
      </w:r>
      <w:r>
        <w:t xml:space="preserve">, amit az ESP32-S3 nem támogat: ez BLE-t kezel, klasszikus Bluetooth-t nem [7]. A </w:t>
      </w:r>
      <w:r>
        <w:rPr>
          <w:b/>
        </w:rPr>
        <w:t>Wi-Fi</w:t>
      </w:r>
      <w:r>
        <w:t xml:space="preserve"> nagy átviteli sebességet ad, de hozzáférési pontot (vagy saját hálózatot) és kapcsolatfelépítést igényel, és a fogyasztása nagyobb. Az </w:t>
      </w:r>
      <w:r>
        <w:rPr>
          <w:b/>
        </w:rPr>
        <w:t>ESP-NOW</w:t>
      </w:r>
      <w:r>
        <w:t xml:space="preserve"> az Espressif által kidolgozott, a Wi-Fi fizikai és adatkapcsolati rétegét használó, kapcsolat nélküli protokoll: nincs hozzáférési pont és nincs csatlakozási idő, az adat vendor-specifikus action keretben utazik, a hasznos adat legfeljebb 250 bájt, a titkosított partnerek száma korlátos, és a két félnek azonos Wi-Fi csatornán kell lennie [5].</w:t>
      </w:r>
    </w:p>
    <w:p>
      <w:pPr>
        <w:pStyle w:val="szdtblzatcm"/>
      </w:pPr>
      <w:r>
        <w:t>2. táblázat: A vezeték nélküli technológiák összevetése a feladat szempontjából [5, 7]</w:t>
      </w:r>
    </w:p>
    <w:tbl>
      <w:tblPr>
        <w:tblStyle w:val="Rcsostblzat"/>
        <w:tblW w:type="auto" w:w="0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</w:tcPr>
          <w:p>
            <w:pPr>
              <w:pStyle w:val="szdtblzatfej"/>
            </w:pPr>
            <w:r>
              <w:t>Szempont</w:t>
            </w:r>
          </w:p>
        </w:tc>
        <w:tc>
          <w:tcPr>
            <w:tcW w:type="dxa" w:w="2267"/>
          </w:tcPr>
          <w:p>
            <w:pPr>
              <w:pStyle w:val="szdtblzatfej"/>
            </w:pPr>
            <w:r>
              <w:t>BLE</w:t>
            </w:r>
          </w:p>
        </w:tc>
        <w:tc>
          <w:tcPr>
            <w:tcW w:type="dxa" w:w="2267"/>
          </w:tcPr>
          <w:p>
            <w:pPr>
              <w:pStyle w:val="szdtblzatfej"/>
            </w:pPr>
            <w:r>
              <w:t>Wi-Fi</w:t>
            </w:r>
          </w:p>
        </w:tc>
        <w:tc>
          <w:tcPr>
            <w:tcW w:type="dxa" w:w="2267"/>
          </w:tcPr>
          <w:p>
            <w:pPr>
              <w:pStyle w:val="szdtblzatfej"/>
            </w:pPr>
            <w:r>
              <w:t>ESP-NOW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Kapcsolatfelépítés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szükséges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szükséges (AP vagy saját hálózat)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nincs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Késleltetés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közepes (csatlakozási időköz)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közepes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kicsi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Telefonnal közvetlenül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igen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igen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nem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Hasznos adat keretenként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kb. 20–244 bájt (beállítástól függ)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nagy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legfeljebb 250 bájt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Fogyasztás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kicsi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nagy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közepes</w:t>
            </w:r>
          </w:p>
        </w:tc>
      </w:tr>
    </w:tbl>
    <w:p>
      <w:pPr>
        <w:pStyle w:val="szdszveg"/>
        <w:spacing w:after="0"/>
      </w:pPr>
    </w:p>
    <w:p>
      <w:pPr>
        <w:pStyle w:val="szdszveg"/>
      </w:pPr>
      <w:r>
        <w:rPr>
          <w:i/>
        </w:rPr>
        <w:t>[A táblázat számértékeit a végleges szövegben az érvényes Bluetooth- és ESP-IDF-dokumentációból kell ellenőrizni.]</w:t>
      </w:r>
    </w:p>
    <w:p>
      <w:pPr>
        <w:pStyle w:val="szdszveg"/>
      </w:pPr>
      <w:r>
        <w:t>A feladat szempontjából az ESP-NOW előnye a kis késleltetés és az, hogy a két csomópont között nincs csatlakozási fázis, hátránya pedig a telefonnal való közvetlen összeköttetés hiánya. Ez utóbbit a kijelzőegység BLE-kapcsolata pótolja a médiavezérléshez (3.6. pont). Az ESP-NOW és a Bluetooth egyidejű használata az Espressif koegzisztencia-táblázata szerint korlátozott, ezért ezt a tesztelés során külön ellenőrizni kell (5.4. pont) [5].</w:t>
      </w:r>
    </w:p>
    <w:p>
      <w:pPr>
        <w:pStyle w:val="szdszveg"/>
      </w:pPr>
      <w:r>
        <w:t>Az energiatakarékosság az OBD-egységnél kritikus, mert a diagnosztikai csatlakozó legtöbb járműben állandó tápot ad. Az OBD-egység ESP32-C3-WROOM-02 modulja az adatlap szerint light sleep módban jellemzően 130 µA-t, deep sleep módban 5 µA-t vesz fel, modem sleep módban viszont a rádió bekapcsolva tartása miatt a fogyasztás 16–28 mA [6]. A kijelzőegység ESP32-S3 modulja light sleep módban kb. 240 µA-t (a PSRAM miatt ennél többet), modem sleep módban 22–33 mA-t igényel [7]. Az akkumulátoros kijelzőegységnél a modem sleep tartós használata nem járható (egy 1000 mAh-s cellával kb. két napig tartana), az OBD-egységnél, ahol a járműakkumulátor táplál, viszont elfogadható. Az alvási stratégiát a 3.3.3. és 3.5. pont részletezi.</w:t>
      </w:r>
    </w:p>
    <w:p>
      <w:pPr>
        <w:pStyle w:val="szdcmsor2"/>
      </w:pPr>
      <w:r>
        <w:t>A piacon létező megoldások</w:t>
      </w:r>
    </w:p>
    <w:p>
      <w:pPr>
        <w:pStyle w:val="szdszveg"/>
      </w:pPr>
      <w:r>
        <w:t>A járműdiagnosztikai adatok kiolvasására legelterjedtebb eszköz az ELM327 vezérlőre épülő adapter. Az ELM327 egy integrált áramkör, amely az OBD-protokollok és egy RS232 soros port között fordít: a kilenc OBD-protokollt támogatja, a soros vonalon 9600 vagy 38400 baud sebességgel kommunikál, és AT-parancsokkal konfigurálható [4]. A kommunikáció szöveges (ASCII), így az adapter mögött álló eszköznek a válaszokat karakterekként kell feldolgoznia. A soros átvitel ideje a karakterszámtól függ:</w:t>
      </w:r>
    </w:p>
    <w:p>
      <w:pPr>
        <w:pStyle w:val="szdsszefggs"/>
      </w:pPr>
      <w:r>
        <w:tab/>
      </w:r>
      <w:r>
        <w:t>t</w:t>
      </w:r>
      <w:r>
        <w:rPr>
          <w:vertAlign w:val="subscript"/>
        </w:rPr>
        <w:t>soros</w:t>
      </w:r>
      <w:r>
        <w:t xml:space="preserve"> = N</w:t>
      </w:r>
      <w:r>
        <w:rPr>
          <w:vertAlign w:val="subscript"/>
        </w:rPr>
        <w:t>kar</w:t>
      </w:r>
      <w:r>
        <w:t xml:space="preserve"> · 10 / f</w:t>
      </w:r>
      <w:r>
        <w:rPr>
          <w:vertAlign w:val="subscript"/>
        </w:rPr>
        <w:t>baud</w:t>
      </w:r>
      <w:r>
        <w:t xml:space="preserve"> = 14 · 10 / 38400 ≈ 3,6 ms</w:t>
      </w:r>
      <w:r>
        <w:tab/>
        <w:t>(2)</w:t>
      </w:r>
    </w:p>
    <w:p>
      <w:pPr>
        <w:pStyle w:val="szdszveg"/>
      </w:pPr>
      <w:r>
        <w:t>ahol 10 az egy karakter átviteléhez szükséges bitek száma (start, 8 adat, stop bit), N</w:t>
      </w:r>
      <w:r>
        <w:rPr>
          <w:vertAlign w:val="subscript"/>
        </w:rPr>
        <w:t>kar</w:t>
      </w:r>
      <w:r>
        <w:t xml:space="preserve"> egy rövid válasz (például „41 0C 1A F8" és a lezáró karakterek) hossza. Egy-egy kérésnél ez önmagában nem sok, de ha a rendszer több paramétert kérdez le másodpercenként többször, a soros vonal és az adapter belső feldolgozása a lekérdezési sebességet korlátozza, és a kérések ütemezése is az adapter belső működéséhez kötődik. Az adapterek minősége eltérő: a piacon számos utángyártott változat kapható </w:t>
      </w:r>
      <w:r>
        <w:rPr>
          <w:i/>
        </w:rPr>
        <w:t>[FORRÁS KELL]</w:t>
      </w:r>
      <w:r>
        <w:t>.</w:t>
      </w:r>
    </w:p>
    <w:p>
      <w:pPr>
        <w:pStyle w:val="szdszveg"/>
      </w:pPr>
      <w:r>
        <w:t>Az okostelefonos alkalmazások az adapter adatait Bluetooth vagy Wi-Fi kapcsolaton keresztül jelenítik meg. Ezek előnye az alacsony ár és a rugalmas megjelenítés, hátrányuk viszont, hogy a telefon kijelzője nem a műszerfal részeként van rögzítve, az adat késleltetését az adapter és a telefonos protokoll együtt határozza meg, és a megjelenítés vezetés közben a vezető figyelmét a telefonra irányítja. A gyári műszerfalak a legjobb integrációt adják, de zártak, és utólag nem bővíthetők.</w:t>
      </w:r>
    </w:p>
    <w:p>
      <w:pPr>
        <w:pStyle w:val="szdtblzatcm"/>
      </w:pPr>
      <w:r>
        <w:t>3. táblázat: A kiolvasó megoldások típusai és a saját megoldás helye</w:t>
      </w:r>
    </w:p>
    <w:tbl>
      <w:tblPr>
        <w:tblStyle w:val="Rcsostblzat"/>
        <w:tblW w:type="auto" w:w="0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</w:tcPr>
          <w:p>
            <w:pPr>
              <w:pStyle w:val="szdtblzatfej"/>
            </w:pPr>
            <w:r>
              <w:t>Szempont</w:t>
            </w:r>
          </w:p>
        </w:tc>
        <w:tc>
          <w:tcPr>
            <w:tcW w:type="dxa" w:w="2267"/>
          </w:tcPr>
          <w:p>
            <w:pPr>
              <w:pStyle w:val="szdtblzatfej"/>
            </w:pPr>
            <w:r>
              <w:t>ELM327-adapter és telefon</w:t>
            </w:r>
          </w:p>
        </w:tc>
        <w:tc>
          <w:tcPr>
            <w:tcW w:type="dxa" w:w="2267"/>
          </w:tcPr>
          <w:p>
            <w:pPr>
              <w:pStyle w:val="szdtblzatfej"/>
            </w:pPr>
            <w:r>
              <w:t>Gyári műszerfal</w:t>
            </w:r>
          </w:p>
        </w:tc>
        <w:tc>
          <w:tcPr>
            <w:tcW w:type="dxa" w:w="2267"/>
          </w:tcPr>
          <w:p>
            <w:pPr>
              <w:pStyle w:val="szdtblzatfej"/>
            </w:pPr>
            <w:r>
              <w:t>A dolgozat megoldása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Hozzáférés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könnyű, olcsó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gyártófüggő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saját hardver és szoftver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Kijelző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telefon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beépített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kerek érintőkijelző a műszerfalon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Adatok bővíthetősége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alkalmazásfüggő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nem bővíthető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szabadon bővíthető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Késleltetés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az adapter és a protokoll határozza meg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gyártófüggő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a rendszer határozza meg (célérték &lt; 4 ms)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Általánosság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CAN, K-vonal stb.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egy gyártó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CAN-alapú járművek</w:t>
            </w:r>
          </w:p>
        </w:tc>
      </w:tr>
    </w:tbl>
    <w:p>
      <w:pPr>
        <w:pStyle w:val="szdszveg"/>
        <w:spacing w:after="0"/>
      </w:pPr>
    </w:p>
    <w:p>
      <w:pPr>
        <w:pStyle w:val="szdszveg"/>
      </w:pPr>
      <w:r>
        <w:rPr>
          <w:i/>
        </w:rPr>
        <w:t>[A táblázat tartalma a végleges szövegben forrásokkal (termékoldalak, adatlapok) támasztandó alá.]</w:t>
      </w:r>
    </w:p>
    <w:p>
      <w:pPr>
        <w:pStyle w:val="szdszveg"/>
      </w:pPr>
      <w:r>
        <w:t>A következtetés: a meglévő megoldások vagy a késleltetés és a kijelzés terén kompromisszumosak, vagy zártak. A dolgozat egy olyan, saját tervezésű megoldást mutat be, amelyben a lekérdezés és az adatküldés egyetlen, ütemezhető mikrovezérlőn belül zajlik, a megjelenítés pedig a műszerfalra szerelt, dedikált kijelzőn.</w:t>
      </w:r>
    </w:p>
    <w:p>
      <w:pPr>
        <w:pStyle w:val="szdcmsor2"/>
      </w:pPr>
      <w:r>
        <w:t>A nyomtatott áramkör tervezésének elméleti háttere</w:t>
      </w:r>
    </w:p>
    <w:p>
      <w:pPr>
        <w:pStyle w:val="szdszveg"/>
      </w:pPr>
      <w:r>
        <w:t>A rendszer két saját tervezésű nyomtatott áramköri lapot (NYÁK) tartalmaz, ezért a tervezésüket meghatározó elveket is ismertetni kell. A téma önmagában igen tág, ezért itt csak azokat a részeket tárgyalom, amelyek ennél a projektnél ténylegesen szükségesek voltak, és minden pontnál megadom, a dolgozat melyik részében kerültek alkalmazásra.</w:t>
      </w:r>
    </w:p>
    <w:p>
      <w:pPr>
        <w:pStyle w:val="szdcmsor3"/>
      </w:pPr>
      <w:r>
        <w:t>A NYÁK mint elektromos rendszer: rétegek és visszatérő áram</w:t>
      </w:r>
    </w:p>
    <w:p>
      <w:pPr>
        <w:pStyle w:val="szdszveg"/>
      </w:pPr>
      <w:r>
        <w:t>A NYÁK nem egyszerű mechanikai hordozó, hanem az áramkör része: a vezetékek induktivitással, kapacitással és ellenállással rendelkeznek, és ezek nagyfrekvencián a jelek viselkedését meghatározzák [15, 17]. Egy jel áramának mindig vissza kell térnie a forrásához, és kis frekvencián ez a legkisebb ellenállású úton történik, nagy frekvencián viszont a legkisebb induktivitású (a legkisebb hurokterületű) úton, vagyis közvetlenül a jelvezeték alatti síkon [15, 17]. A hurokinduktivitás szalagvezeték-közelítéssel:</w:t>
      </w:r>
    </w:p>
    <w:p>
      <w:pPr>
        <w:pStyle w:val="szdsszefggs"/>
      </w:pPr>
      <w:r>
        <w:tab/>
      </w:r>
      <w:r>
        <w:t>L</w:t>
      </w:r>
      <w:r>
        <w:rPr>
          <w:vertAlign w:val="subscript"/>
        </w:rPr>
        <w:t>hurok</w:t>
      </w:r>
      <w:r>
        <w:t xml:space="preserve"> ≈ µ</w:t>
      </w:r>
      <w:r>
        <w:rPr>
          <w:vertAlign w:val="subscript"/>
        </w:rPr>
        <w:t>0</w:t>
      </w:r>
      <w:r>
        <w:t xml:space="preserve"> · h · l / w</w:t>
      </w:r>
      <w:r>
        <w:tab/>
        <w:t>(3)</w:t>
      </w:r>
    </w:p>
    <w:p>
      <w:pPr>
        <w:pStyle w:val="szdszveg"/>
      </w:pPr>
      <w:r>
        <w:t>ahol µ</w:t>
      </w:r>
      <w:r>
        <w:rPr>
          <w:vertAlign w:val="subscript"/>
        </w:rPr>
        <w:t>0</w:t>
      </w:r>
      <w:r>
        <w:t xml:space="preserve"> a vákuum permeabilitása, h a vezeték és a visszatérő sík távolsága, l a hurok hossza, w a vezeték szélessége. A képletből az következik, hogy a hurok induktivitása a síktávolsággal arányosan csökken, ezért a jel- vagy kapcsolóáram alá helyezett, megszakítatlan földsík és a minél vékonyabb dielektrikum csökkenti a legjobban a hurkot. Ez az alapja a négyrétegű rétegfelépítésnek, amelyben a második réteg szilárd földsík. Az Espressif is ezt javasolja az ESP32-S3 köré: a felső réteg alkatrészeknek és jeleknek, a második réteg megszakítatlan föld, a harmadik tápelosztásnak [8].</w:t>
      </w:r>
    </w:p>
    <w:p>
      <w:pPr>
        <w:pStyle w:val="szdszveg"/>
      </w:pPr>
      <w:r>
        <w:t>Ezt szemlélteti a 4. ábra: a megszakítatlan földsík alatt a visszatérő áram közvetlenül a jelvezeték alatt záródik, a síkban lévő rés viszont kerülőútra kényszeríti, megnövelve a hurok területét.</w:t>
      </w:r>
    </w:p>
    <w:p>
      <w:pPr>
        <w:pStyle w:val="szdbra"/>
        <w:jc w:val="center"/>
      </w:pPr>
      <w:r>
        <w:drawing>
          <wp:inline xmlns:a="http://schemas.openxmlformats.org/drawingml/2006/main" xmlns:pic="http://schemas.openxmlformats.org/drawingml/2006/picture">
            <wp:extent cx="5220000" cy="1772645"/>
            <wp:docPr id="180887364" name="Picture 180887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urn_curren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72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zdbracm"/>
      </w:pPr>
      <w:r>
        <w:t>4. ábra: A visszatérő áram útja megszakítatlan és megszakított földsík esetén (saját szerkesztés)</w:t>
      </w:r>
    </w:p>
    <w:p>
      <w:pPr>
        <w:pStyle w:val="szdszveg"/>
      </w:pPr>
      <w:r>
        <w:rPr>
          <w:i/>
        </w:rPr>
        <w:t>Alkalmazás:</w:t>
      </w:r>
      <w:r>
        <w:t xml:space="preserve"> mindkét NYÁK négyrétegű, az L2 megszakítatlan földsík, a hurokinduktivitás konkrét számítása a 2.5. pontban szerepel a (14) képlet alapján.</w:t>
      </w:r>
    </w:p>
    <w:p>
      <w:pPr>
        <w:pStyle w:val="szdcmsor3"/>
      </w:pPr>
      <w:r>
        <w:t>Kapcsolóüzemű tápegység elrendezése</w:t>
      </w:r>
    </w:p>
    <w:p>
      <w:pPr>
        <w:pStyle w:val="szdszveg"/>
      </w:pPr>
      <w:r>
        <w:t>A lépcsős (buck) szabályozóban a legnagyobb áramváltozás a bemeneti kondenzátor, a kapcsolók és a föld alkotta úgynevezett „forró hurokban" zajlik. A Texas Instruments elrendezési útmutatója szerint ennek a huroknak a vezetékei legyenek szélesek és rövidek, a hurokterület minimális, a bemeneti kondenzátor a VIN és GND lábhoz a lehető legközelebb kerüljön [21]. A kapcsolási csomópont (SW) rézfelülete az induktorig rövid és széles legyen, de összterülete minimális, mert a nagy dv/dt miatt ez a sugárzás fő forrása. A visszacsatoló osztó az FB lábhoz közel, a zajforrásoktól távol helyezkedjen el. Legalább egy földsík szükséges egy belső rétegen az árnyékolás és a hőelvezetés miatt [21].</w:t>
      </w:r>
    </w:p>
    <w:p>
      <w:pPr>
        <w:pStyle w:val="szdszveg"/>
      </w:pPr>
      <w:r>
        <w:rPr>
          <w:i/>
        </w:rPr>
        <w:t>Alkalmazás:</w:t>
      </w:r>
      <w:r>
        <w:t xml:space="preserve"> az OBD-egység TPS54302-es szabályozójának elrendezése (2.3.2. és 2.5.2. pont).</w:t>
      </w:r>
    </w:p>
    <w:p>
      <w:pPr>
        <w:pStyle w:val="szdcmsor3"/>
      </w:pPr>
      <w:r>
        <w:t>Nagyfrekvenciás és differenciális jelek</w:t>
      </w:r>
    </w:p>
    <w:p>
      <w:pPr>
        <w:pStyle w:val="szdszveg"/>
      </w:pPr>
      <w:r>
        <w:t>Egy vezeték akkor viselkedik távvezetékként (elektromosan hosszúként), ha a jel terjedési ideje összemérhető a jel felfutási idejével. Szokásos közelítés szerint egy vezeték elektromosan hosszúnak tekinthető, ha</w:t>
      </w:r>
    </w:p>
    <w:p>
      <w:pPr>
        <w:pStyle w:val="szdsszefggs"/>
      </w:pPr>
      <w:r>
        <w:tab/>
      </w:r>
      <w:r>
        <w:t>t</w:t>
      </w:r>
      <w:r>
        <w:rPr>
          <w:vertAlign w:val="subscript"/>
        </w:rPr>
        <w:t>pd</w:t>
      </w:r>
      <w:r>
        <w:t xml:space="preserve"> &gt; t</w:t>
      </w:r>
      <w:r>
        <w:rPr>
          <w:vertAlign w:val="subscript"/>
        </w:rPr>
        <w:t>r</w:t>
      </w:r>
      <w:r>
        <w:t xml:space="preserve"> / 6</w:t>
      </w:r>
      <w:r>
        <w:tab/>
        <w:t>(4)</w:t>
      </w:r>
    </w:p>
    <w:p>
      <w:pPr>
        <w:pStyle w:val="szdszveg"/>
      </w:pPr>
      <w:r>
        <w:t>ahol t</w:t>
      </w:r>
      <w:r>
        <w:rPr>
          <w:vertAlign w:val="subscript"/>
        </w:rPr>
        <w:t>pd</w:t>
      </w:r>
      <w:r>
        <w:t xml:space="preserve"> a jel terjedési ideje a vezetéken, t</w:t>
      </w:r>
      <w:r>
        <w:rPr>
          <w:vertAlign w:val="subscript"/>
        </w:rPr>
        <w:t>r</w:t>
      </w:r>
      <w:r>
        <w:t xml:space="preserve"> a jel felfutási ideje [15]. Ilyenkor a vezeték lezárása és impedanciája már számít, különben visszaverődések keletkeznek. A differenciális párok (például az USB D+/D−) esetén a szimmetria, az azonos hossz és a megszakítatlan referenciasík a fontos: az Espressif az USB-párra 90 Ω-os differenciális impedanciát, hosszillesztést, kevés via-t és folytonos földreferenciát ír elő [8]. A kijelző QSPI-vonalainál pedig a hosszeltérés (skew) számít, a vonalak között és az órajelhez képest.</w:t>
      </w:r>
    </w:p>
    <w:p>
      <w:pPr>
        <w:pStyle w:val="szdszveg"/>
      </w:pPr>
      <w:r>
        <w:rPr>
          <w:i/>
        </w:rPr>
        <w:t>Alkalmazás:</w:t>
      </w:r>
      <w:r>
        <w:t xml:space="preserve"> a kijelzőegység QSPI- és USB-vonalainak ellenőrzése a 2.5.3. pontban.</w:t>
      </w:r>
    </w:p>
    <w:p>
      <w:pPr>
        <w:pStyle w:val="szdcmsor3"/>
      </w:pPr>
      <w:r>
        <w:t>Rádiófrekvenciás rész és az antenna</w:t>
      </w:r>
    </w:p>
    <w:p>
      <w:pPr>
        <w:pStyle w:val="szdszveg"/>
      </w:pPr>
      <w:r>
        <w:t>A beépített nyomtatott antennás ESP32-modul akkor működik jól, ha az antenna a kártya szélén túlnyúlik, és körülötte, valamint alatta nincs réz és vezeték. Az Espressif útmutatója szerint az antennának a kártyaélen túl kell nyúlnia, a ház anyagától pedig legalább 15 mm távolságot kell tartani, és az antenna közelében nem szabad nagy sebességű jelet (USB, óra) vezetni [8].</w:t>
      </w:r>
    </w:p>
    <w:p>
      <w:pPr>
        <w:pStyle w:val="szdszveg"/>
      </w:pPr>
      <w:r>
        <w:rPr>
          <w:i/>
        </w:rPr>
        <w:t>Alkalmazás:</w:t>
      </w:r>
      <w:r>
        <w:t xml:space="preserve"> az ESP32-C3-WROOM-02 elhelyezése az OBD-egység NYÁK-ján, és a ház kialakítása az antenna körül (2.5.2. és 2.6. pont).</w:t>
      </w:r>
    </w:p>
    <w:p>
      <w:pPr>
        <w:pStyle w:val="szdcmsor3"/>
      </w:pPr>
      <w:r>
        <w:t>Védelem, gyárthatóság és a hibák megelőzése</w:t>
      </w:r>
    </w:p>
    <w:p>
      <w:pPr>
        <w:pStyle w:val="szdszveg"/>
      </w:pPr>
      <w:r>
        <w:t>A gépjármű fedélzeti hálózata nem stabil táp: a feszültség tranzienseket tartalmaz, ezért a bemeneten védelem (biztosító, TVS-dióda, fordított polaritás elleni dióda) szükséges. A tervezést a gyártási eljárás is korlátozza: a gyártó (JLCPCB) a szabványos rétegfelépítést, a minimális vezetékszélességet és -távolságot, a furatokat és az összeszerelési peremsínt előírja [14]. A kapcsolási rajz és a NYÁK ellenőrzése a gyártás előtt egyszerűbb, mint a hiba utólagos javítása, mert a gyártásba adott rendelésben az alkatrészek már nem módosíthatók [14].</w:t>
      </w:r>
    </w:p>
    <w:p>
      <w:pPr>
        <w:pStyle w:val="szdszveg"/>
      </w:pPr>
      <w:r>
        <w:rPr>
          <w:i/>
        </w:rPr>
        <w:t>Alkalmazás:</w:t>
      </w:r>
      <w:r>
        <w:t xml:space="preserve"> a védelmi lánc a 2.3.1. pontban, a gyártást érintő megoldások a 2.5. pontban, a hibák és tanulságaik a 2.7. pontban szerepelnek.</w:t>
      </w:r>
    </w:p>
    <w:p>
      <w:pPr>
        <w:pStyle w:val="szdtblzatcm"/>
      </w:pPr>
      <w:r>
        <w:t>4. táblázat: A NYÁK-tervezési alapelvek és alkalmazásuk helye a dolgozatban</w:t>
      </w:r>
    </w:p>
    <w:tbl>
      <w:tblPr>
        <w:tblStyle w:val="Rcsostblzat"/>
        <w:tblW w:type="auto" w:w="0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</w:tcPr>
          <w:p>
            <w:pPr>
              <w:pStyle w:val="szdtblzatfej"/>
            </w:pPr>
            <w:r>
              <w:t>Alapelv</w:t>
            </w:r>
          </w:p>
        </w:tc>
        <w:tc>
          <w:tcPr>
            <w:tcW w:type="dxa" w:w="3023"/>
          </w:tcPr>
          <w:p>
            <w:pPr>
              <w:pStyle w:val="szdtblzatfej"/>
            </w:pPr>
            <w:r>
              <w:t>Fő összefüggés</w:t>
            </w:r>
          </w:p>
        </w:tc>
        <w:tc>
          <w:tcPr>
            <w:tcW w:type="dxa" w:w="3023"/>
          </w:tcPr>
          <w:p>
            <w:pPr>
              <w:pStyle w:val="szdtblzatfej"/>
            </w:pPr>
            <w:r>
              <w:t>Alkalmazás a dolgozatban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Visszatérő áram, földsík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hurokinduktivitás (3)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2.5.1. pont, mindkét NYÁK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Kapcsolóüzemű tápegység elrendezése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kis „forró hurok", kis SW-felület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2.3.2., 2.5.2. pont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Elektromosan hosszú vezeték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(4) kritérium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2.5.3. pont (QSPI)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Differenciális pár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90 Ω, hosszillesztés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2.5.3. pont (USB)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Antenna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kártyaél, szabad zóna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2.5.2., 2.6. pont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Védelem és gyárthatóság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TVS, peremsín, DFM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2.3.1., 2.7. pont</w:t>
            </w:r>
          </w:p>
        </w:tc>
      </w:tr>
    </w:tbl>
    <w:p>
      <w:pPr>
        <w:pStyle w:val="szdszveg"/>
        <w:spacing w:after="0"/>
      </w:pPr>
    </w:p>
    <w:p>
      <w:pPr>
        <w:pStyle w:val="szdcmsor2"/>
      </w:pPr>
      <w:r>
        <w:t>Célkitűzés és követelmények</w:t>
      </w:r>
    </w:p>
    <w:p>
      <w:pPr>
        <w:pStyle w:val="szdszveg"/>
      </w:pPr>
      <w:r>
        <w:t>Az elméleti háttér és a piaci megoldások áttekintése alapján a következő feladatot és követelményeket fogalmaztam meg. A cél egy olyan kétcsomópontos rendszer megtervezése és megépítése, amely a CAN-alapú járművek diagnosztikai adataiból valós időben, késleltetésmentesnek ható megjelenítést ad egy műszerfalra szerelt kerek érintőkijelzőn.</w:t>
      </w:r>
    </w:p>
    <w:p>
      <w:pPr>
        <w:pStyle w:val="szdtblzatcm"/>
      </w:pPr>
      <w:r>
        <w:t>5. táblázat: A rendszerrel szemben támasztott követelmények és ellenőrzésük helye</w:t>
      </w:r>
    </w:p>
    <w:tbl>
      <w:tblPr>
        <w:tblStyle w:val="Rcsostblzat"/>
        <w:tblW w:type="auto" w:w="0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</w:tcPr>
          <w:p>
            <w:pPr>
              <w:pStyle w:val="szdtblzatfej"/>
            </w:pPr>
            <w:r>
              <w:t>Követelmény</w:t>
            </w:r>
          </w:p>
        </w:tc>
        <w:tc>
          <w:tcPr>
            <w:tcW w:type="dxa" w:w="3023"/>
          </w:tcPr>
          <w:p>
            <w:pPr>
              <w:pStyle w:val="szdtblzatfej"/>
            </w:pPr>
            <w:r>
              <w:t>Célérték</w:t>
            </w:r>
          </w:p>
        </w:tc>
        <w:tc>
          <w:tcPr>
            <w:tcW w:type="dxa" w:w="3023"/>
          </w:tcPr>
          <w:p>
            <w:pPr>
              <w:pStyle w:val="szdtblzatfej"/>
            </w:pPr>
            <w:r>
              <w:t>Ellenőrzés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Általánosság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CAN-alapú (ISO 15765-4) járművek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5.3. pont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Adatfrissítés a kijelzőn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legalább 30–40 Hz az érzékelt frissítés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4.5. és 5.6. pont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Átviteli késleltetés a két csomópont között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kisebb, mint 4 ms (célérték)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5.4. pont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OBD-egység áramfelvétele álló járműnél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legfeljebb 1 mA @ 12 V (becsült célérték)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5.5. pont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Tápfeszültség a gépjárműben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védett, 6,5…18 V üzemi tartomány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2.3.1. és 5.2. pont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Kijelzőegység akkumulátoros üzeme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USB-ről akkumulátorra váltás zavarmentesen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2.4.2. és 5.2. pont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Gyárthatóság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szabványos JLCPCB négyrétegű eljárás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2.5. pont</w:t>
            </w:r>
          </w:p>
        </w:tc>
      </w:tr>
    </w:tbl>
    <w:p>
      <w:pPr>
        <w:pStyle w:val="szdszveg"/>
        <w:spacing w:after="0"/>
      </w:pPr>
    </w:p>
    <w:p>
      <w:pPr>
        <w:pStyle w:val="szdszveg"/>
      </w:pPr>
      <w:r>
        <w:t>A követelmények teljesülését a dolgozat 5. fejezete méréssel igazolja, ahol erre a rendelkezésre álló eszközökkel lehetőség van.</w:t>
      </w:r>
    </w:p>
    <w:p>
      <w:pPr>
        <w:pStyle w:val="szdszveg"/>
      </w:pPr>
      <w:r>
        <w:t>A fejezetben megismert háttérből két dolog következik a megvalósításra nézve. Egyrészt a CAN-busz és az OBD-II szabványai pontosan megszabják, mit kell az OBD-egységnek tudnia: a 6-os és 14-es lábon, lezárás nélkül, védett tápról kell dolgoznia, 500 kbit/s-on. Másrészt a vezeték nélküli és a NYÁK-tervezési ismeretek megmutatják, hol rejlik a legtöbb kockázat: a tápellátásban, az adóvevő megválasztásában és az elrendezésben. A következő fejezet ezekből a követelményekből indul ki, és bemutatja a két hardveregység megtervezését, a döntések indoklásával és a tervezés során elkövetett hibákkal együtt.</w:t>
      </w:r>
    </w:p>
    <w:p>
      <w:pPr>
        <w:pStyle w:val="szdcmsor1"/>
      </w:pPr>
      <w:r>
        <w:t>A rendszer architektúrája és hardvertervezése</w:t>
      </w:r>
    </w:p>
    <w:p>
      <w:pPr>
        <w:pStyle w:val="szdszveg"/>
      </w:pPr>
      <w:r>
        <w:t xml:space="preserve">Az 1. fejezet követelményeiből kiindulva ez a fejezet a rendszer hardverét mutatja be: azt, hogyan lett a feladatból két, egymással vezeték nélkül kommunikáló egység, és miért éppen ezekkel az alkatrészekkel és megoldásokkal. A dolgozat hardveres része két egység tervezését és megépítését foglalja magában. Az </w:t>
      </w:r>
      <w:r>
        <w:rPr>
          <w:b/>
        </w:rPr>
        <w:t>OBD-egység</w:t>
      </w:r>
      <w:r>
        <w:t xml:space="preserve"> a gépjármű diagnosztikai csatlakozójára (J1962) kapcsolódik, a CAN-buszról kiolvassa a járműadatokat, és rádiós úton továbbítja. A </w:t>
      </w:r>
      <w:r>
        <w:rPr>
          <w:b/>
        </w:rPr>
        <w:t>kijelzőegység</w:t>
      </w:r>
      <w:r>
        <w:t xml:space="preserve"> a műszerfalra kerül, fogadja az adatokat, és egy kerek, érintésérzékeny kijelzőn mutatja meg azokat. A szoftveres megvalósítás a dolgozat külön fejezetében szerepel; a jelen fejezetben a hardverre való hivatkozások a „hardveres rész" pontjaira mutatnak (például 2.3.3. pont), a szoftveres részre hivatkozva a szövegben mindig megnevezem a szoftveres részt.</w:t>
      </w:r>
    </w:p>
    <w:p>
      <w:pPr>
        <w:pStyle w:val="szdcmsor2"/>
      </w:pPr>
      <w:r>
        <w:t>A hardver feladata és felbontása</w:t>
      </w:r>
    </w:p>
    <w:p>
      <w:pPr>
        <w:pStyle w:val="szdszveg"/>
      </w:pPr>
      <w:r>
        <w:t>A két egység közötti munkamegosztás a rendszer fizikai elhelyezéséből következik. A diagnosztikai csatlakozó a legtöbb járműben a műszerfal alatt, rejtett helyen található, ott a kijelző nem látható. A kijelzőnek viszont a vezető látóterében kell lennie. A két feladat tehát térben szétválik, és az összekötésükre vezeték nélküli adatút szükséges. A felbontás további előnye, hogy a kijelzőegységnek nem kell a gépjármű tápfeszültségével, tranzienseivel és a CAN-busszal foglalkoznia, az OBD-egységnek pedig nem kell kijelzőt, akkumulátort vagy töltőt tartalmaznia.</w:t>
      </w:r>
    </w:p>
    <w:p>
      <w:pPr>
        <w:pStyle w:val="szdtblzatcm"/>
      </w:pPr>
      <w:r>
        <w:t>6. táblázat: A két hardveregység feladata és főbb áramköri elemei</w:t>
      </w:r>
    </w:p>
    <w:tbl>
      <w:tblPr>
        <w:tblStyle w:val="Rcsostblzat"/>
        <w:tblW w:type="auto" w:w="0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</w:tcPr>
          <w:p>
            <w:pPr>
              <w:pStyle w:val="szdtblzatfej"/>
            </w:pPr>
          </w:p>
        </w:tc>
        <w:tc>
          <w:tcPr>
            <w:tcW w:type="dxa" w:w="3023"/>
          </w:tcPr>
          <w:p>
            <w:pPr>
              <w:pStyle w:val="szdtblzatfej"/>
            </w:pPr>
            <w:r>
              <w:t>OBD-egység</w:t>
            </w:r>
          </w:p>
        </w:tc>
        <w:tc>
          <w:tcPr>
            <w:tcW w:type="dxa" w:w="3023"/>
          </w:tcPr>
          <w:p>
            <w:pPr>
              <w:pStyle w:val="szdtblzatfej"/>
            </w:pPr>
            <w:r>
              <w:t>Kijelzőegység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Fő feladat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CAN-lekérdezés, adatküldés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Adatfogadás, megjelenítés, kezelés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Mikrovezérlő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ESP32-C3-WROOM-02 [6]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ESP32-S3-WROOM-1-N8R8 [7]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Külső interfész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J1962 (CAN), USB-C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Kijelzőmodul (QSPI, I²C), USB-C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Tápellátás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Gépjármű 12 V, vagy USB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USB-C, vagy 1S LiPo akkumulátor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Tápáramkör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Védelem, TPS54302 lépcsős szabályozó [24]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TP4056 töltő [16], AO3401A tápútválasztó [1], TLV75733 LDO [23]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Jellegzetes alkatrész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SN65HVD231 CAN-adóvevő [22]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Waveshare 1,85″ kijelzőmodul [25]</w:t>
            </w:r>
          </w:p>
        </w:tc>
      </w:tr>
    </w:tbl>
    <w:p>
      <w:pPr>
        <w:pStyle w:val="szdszveg"/>
        <w:spacing w:after="0"/>
      </w:pPr>
    </w:p>
    <w:p>
      <w:pPr>
        <w:pStyle w:val="szdbra"/>
        <w:jc w:val="center"/>
      </w:pPr>
      <w:r>
        <w:t>[A rendszer blokkvázlata (a két egység, a CAN-busz, a rádiós kapcsolat és a telefon) – ábra helye]</w:t>
      </w:r>
    </w:p>
    <w:p>
      <w:pPr>
        <w:pStyle w:val="szdbracm"/>
      </w:pPr>
      <w:r>
        <w:t>5. ábra: A rendszer blokkvázlata (a két egység, a CAN-busz, a rádiós kapcsolat és a telefon)</w:t>
      </w:r>
    </w:p>
    <w:p>
      <w:pPr>
        <w:pStyle w:val="szdszveg"/>
      </w:pPr>
      <w:r>
        <w:t>A hardver megtervezésekor a következő követelmények határozták meg a döntéseket:</w:t>
      </w:r>
    </w:p>
    <w:p>
      <w:pPr>
        <w:pStyle w:val="szdfelsorols"/>
      </w:pPr>
      <w:r>
        <w:t>a mintavételezett járműadat jusson el a kijelzőre úgy, hogy a megjelenített érték frissítése folyamatosnak hasson; a tervezési cél legalább 30–40 Hz a gyorsan változó paraméterekre;</w:t>
      </w:r>
    </w:p>
    <w:p>
      <w:pPr>
        <w:pStyle w:val="szdfelsorols"/>
      </w:pPr>
      <w:r>
        <w:t>az OBD-egység a járműben állandóan jelen lehet, ezért az áramfelvételét álló járműnél minimalizálni kell;</w:t>
      </w:r>
    </w:p>
    <w:p>
      <w:pPr>
        <w:pStyle w:val="szdfelsorols"/>
      </w:pPr>
      <w:r>
        <w:t>a gépjármű fedélzeti hálózata zavaros környezet (feszültségtranziensek, kapcsolási zaj), ezért az OBD-egység tápágának védelmet kell kapnia;</w:t>
      </w:r>
    </w:p>
    <w:p>
      <w:pPr>
        <w:pStyle w:val="szdfelsorols"/>
      </w:pPr>
      <w:r>
        <w:t>a kijelzőegységnek akkumulátorról is működnie kell, kellő tartalékkal az USB-ről akkumulátorra váltáskor;</w:t>
      </w:r>
    </w:p>
    <w:p>
      <w:pPr>
        <w:pStyle w:val="szdfelsorols"/>
      </w:pPr>
      <w:r>
        <w:t>mindkét NYÁK gyártatható legyen a JLCPCB szabványos négyrétegű eljárásával, a lehető legkevesebb kézi forrasztással [14].</w:t>
      </w:r>
    </w:p>
    <w:p>
      <w:pPr>
        <w:pStyle w:val="szdcmsor2"/>
      </w:pPr>
      <w:r>
        <w:t>Döntési helyzetek az architektúrában</w:t>
      </w:r>
    </w:p>
    <w:p>
      <w:pPr>
        <w:pStyle w:val="szdcmsor3"/>
      </w:pPr>
      <w:r>
        <w:t>A vezeték nélküli adatút megválasztása</w:t>
      </w:r>
    </w:p>
    <w:p>
      <w:pPr>
        <w:pStyle w:val="szdszveg"/>
      </w:pPr>
      <w:r>
        <w:t>A kijelző és az OBD-egység között több megoldás kínálkozott. A piacon elterjedt ELM327-alapú adapterek soros, szöveges (AT-parancsos) protokollon keresztül működnek, a mérési ciklust az adapter vezérli, így a lekérdezési ütemezésre és a késleltetésre a fejlesztőnek kevés ráhatása van. Ugyanakkor a kapcsolat hibásan megvalósított klónoknál megbízhatatlan lehet. Saját fejlesztésű OBD-egység esetén a CAN-lekérdezés és az adatküldés egy mikrovezérlőn belül ütemezhető, a protokoll pedig a feladathoz igazítható.</w:t>
      </w:r>
    </w:p>
    <w:p>
      <w:pPr>
        <w:pStyle w:val="szdszveg"/>
      </w:pPr>
      <w:r>
        <w:t xml:space="preserve">A két egység közötti adatútra az </w:t>
      </w:r>
      <w:r>
        <w:rPr>
          <w:b/>
        </w:rPr>
        <w:t>ESP-NOW</w:t>
      </w:r>
      <w:r>
        <w:t xml:space="preserve"> protokollt választottam. Ez az Espressif által kidolgozott, a Wi-Fi fizikai és adatkapcsolati rétegére épülő, kapcsolat nélküli (connectionless) adatátvitel, amelynél nincs hozzáférési pont és nincs csatlakozási idő; a kerethossz legfeljebb 250 bájt [5]. A telemetriacsomag (16 bájt) ennél jóval kisebb, így egyetlen keretben átvihető. A választás mellett a kis késleltetés szól, ellene pedig az, hogy az ESP-NOW és a Bluetooth LE egyidejű használata (a telefonnal való összekötéshez) az Espressif koegzisztencia-táblázata szerint korlátozott, ezért a kijelzőoldali együttes üzemet a prototípuson korán tesztelni kell. Ha a mérés kedvezőtlen eredményt ad, tartalék megoldásként a telemetria Bluetooth LE-n is továbbítható.</w:t>
      </w:r>
    </w:p>
    <w:p>
      <w:pPr>
        <w:pStyle w:val="szdcmsor3"/>
      </w:pPr>
      <w:r>
        <w:t>A mikrovezérlők kiválasztása</w:t>
      </w:r>
    </w:p>
    <w:p>
      <w:pPr>
        <w:pStyle w:val="szdszveg"/>
      </w:pPr>
      <w:r>
        <w:t>Mindkét egységhez Espressif mikrovezérlőt választottam, mert a feladathoz szükséges három képesség (CAN-vezérlő, ESP-NOW, Bluetooth LE) egy tokban, olcsón elérhető, és a fejlesztőkörnyezet (ESP-IDF) mindhárom támogatását tartalmazza [5].</w:t>
      </w:r>
    </w:p>
    <w:p>
      <w:pPr>
        <w:pStyle w:val="szdtblzatcm"/>
      </w:pPr>
      <w:r>
        <w:t>7. táblázat: A mikrovezérlő-választás szempontjai</w:t>
      </w:r>
    </w:p>
    <w:tbl>
      <w:tblPr>
        <w:tblStyle w:val="Rcsostblzat"/>
        <w:tblW w:type="auto" w:w="0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</w:tcPr>
          <w:p>
            <w:pPr>
              <w:pStyle w:val="szdtblzatfej"/>
            </w:pPr>
            <w:r>
              <w:t>Szempont</w:t>
            </w:r>
          </w:p>
        </w:tc>
        <w:tc>
          <w:tcPr>
            <w:tcW w:type="dxa" w:w="2267"/>
          </w:tcPr>
          <w:p>
            <w:pPr>
              <w:pStyle w:val="szdtblzatfej"/>
            </w:pPr>
            <w:r>
              <w:t>ESP32-C3-WROOM-02 (OBD)</w:t>
            </w:r>
          </w:p>
        </w:tc>
        <w:tc>
          <w:tcPr>
            <w:tcW w:type="dxa" w:w="2267"/>
          </w:tcPr>
          <w:p>
            <w:pPr>
              <w:pStyle w:val="szdtblzatfej"/>
            </w:pPr>
            <w:r>
              <w:t>ESP32-S3-WROOM-1-N8R8 (kijelző)</w:t>
            </w:r>
          </w:p>
        </w:tc>
        <w:tc>
          <w:tcPr>
            <w:tcW w:type="dxa" w:w="2267"/>
          </w:tcPr>
          <w:p>
            <w:pPr>
              <w:pStyle w:val="szdtblzatfej"/>
            </w:pPr>
            <w:r>
              <w:t>Különálló MCU + rádiómodul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CAN-vezérlő (TWAI)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van [6]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– (nem szükséges)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típusfüggő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ESP-NOW és BLE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van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van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külön modul szükséges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Képfrissítéshez szükséges memória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–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8 MB PSRAM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külső RAM többlet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Natív USB (programozás)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van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van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típusfüggő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NYÁK-felület, alkatrészszám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alacsony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alacsony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magasabb</w:t>
            </w:r>
          </w:p>
        </w:tc>
      </w:tr>
    </w:tbl>
    <w:p>
      <w:pPr>
        <w:pStyle w:val="szdszveg"/>
        <w:spacing w:after="0"/>
      </w:pPr>
    </w:p>
    <w:p>
      <w:pPr>
        <w:pStyle w:val="szdszveg"/>
      </w:pPr>
      <w:r>
        <w:t>Az OBD-egységnél a döntő szempont a beépített CAN-vezérlő (TWAI) volt, amelyhez csak egy adóvevő áramkör (transceiver) szükséges. A kijelzőegységnél a memóriaigény volt a meghatározó. A 360 × 360 képpontos kijelző egy képkockája 16 bites színmélységnél</w:t>
      </w:r>
    </w:p>
    <w:p>
      <w:pPr>
        <w:pStyle w:val="szdsszefggs"/>
      </w:pPr>
      <w:r>
        <w:tab/>
      </w:r>
      <w:r>
        <w:t>M = 360 · 360 · 2 B = 259 200 B ≈ 253 KiB</w:t>
      </w:r>
      <w:r>
        <w:tab/>
        <w:t>(5)</w:t>
      </w:r>
    </w:p>
    <w:p>
      <w:pPr>
        <w:pStyle w:val="szdszveg"/>
      </w:pPr>
      <w:r>
        <w:t>méretű. A mikrovezérlő belső SRAM-ja ennek tárolására a hálózati és Bluetooth-verem mellett kevés, ezért a nyolcmegabájtos (8 MB) külső PSRAM-mal szerelt N8R8 változatot választottam. Ennek hátránya, hogy az oktális PSRAM-mal szerelt modulnál az ESP32-S3 néhány GPIO-ja (35–37) nem használható szabadon [7]; a NYÁK tervezésekor ezt figyelembe vettem.</w:t>
      </w:r>
    </w:p>
    <w:p>
      <w:pPr>
        <w:pStyle w:val="szdcmsor2"/>
      </w:pPr>
      <w:r>
        <w:t>Az OBD-egység</w:t>
      </w:r>
    </w:p>
    <w:p>
      <w:pPr>
        <w:pStyle w:val="szdcmsor3"/>
      </w:pPr>
      <w:r>
        <w:t>Tápellátás és védelem</w:t>
      </w:r>
    </w:p>
    <w:p>
      <w:pPr>
        <w:pStyle w:val="szdszveg"/>
      </w:pPr>
      <w:r>
        <w:t>Az OBD-egység fő tápforrása a J1962 csatlakozó 16-os lába (a gépjármű akkumulátorának feszültsége, névlegesen 12 V). Programozáshoz USB-C csatlakozó is rendelkezésre áll. A két forrást egy diódás VAGY-kapcsolás (D8, SS34 és D2, SS14 Schottky-diódák) választja szét, az USB-ág sorosan egy visszaálló biztosítót (F1, PPTC) tartalmaz, a gépjármű-ág bemenetén pedig egy SMAJ24A TVS-dióda (D4) védi az áramkört a tranzienseken.</w:t>
      </w:r>
    </w:p>
    <w:p>
      <w:pPr>
        <w:pStyle w:val="szdszveg"/>
      </w:pPr>
      <w:r>
        <w:t>A védelem méretezésénél a TVS-dióda kapocsfeszültségét kellett összevetni a lépcsős szabályozó (TPS54302) határadataival. Az SMAJ24A tipikus kapocsfeszültsége nagy impulzusáramnál 38,9 V, míg a szabályozó bemenetének abszolút maximuma 30 V, az ajánlott legnagyobb üzemi feszültsége pedig 28 V [24]. A dióda tehát a szabályozót a jelentős energiájú tranziensek (például load dump) ellen nem védi teljesen. A hiba a prototípus mérése után, a végleges verzió tervezésénél javítandó (például a TVS nagyobb védőképességű típusra cserélésével, vagy a szabályozó elé kapcsolt előszűrővel).</w:t>
      </w:r>
    </w:p>
    <w:p>
      <w:pPr>
        <w:pStyle w:val="szdszveg"/>
      </w:pPr>
      <w:r>
        <w:rPr>
          <w:i/>
        </w:rPr>
        <w:t>A TVS-dióda választásának teljes számítása a hardveres mellékletben (M1) szerepel.</w:t>
      </w:r>
    </w:p>
    <w:p>
      <w:pPr>
        <w:pStyle w:val="szdcmsor3"/>
      </w:pPr>
      <w:r>
        <w:t>A 3,3 V-os lépcsős szabályozó</w:t>
      </w:r>
    </w:p>
    <w:p>
      <w:pPr>
        <w:pStyle w:val="szdszveg"/>
      </w:pPr>
      <w:r>
        <w:t xml:space="preserve">A 3,3 V-os rendszersínt a </w:t>
      </w:r>
      <w:r>
        <w:rPr>
          <w:b/>
        </w:rPr>
        <w:t>TPS54302</w:t>
      </w:r>
      <w:r>
        <w:t xml:space="preserve"> szinkron lépcsős (buck) szabályozó állítja elő, 400 kHz-es kapcsolási frekvencián [24]. A lineáris szabályozó (LDO) alkalmazása a 12 V-ról (akár 18 V-ról töltésnél) a nagy veszteség miatt nem volt ésszerű: az ESP32-C3 rádiós áramcsúcsai mellett a disszipáció a kis tokban tűrhetetlen lenne. A kimeneti feszültséget az FB bemenetre kötött osztó (R2 = 45,3 kΩ, R3 = 10,0 kΩ) állítja be a 0,596 V-os belső referencia szerint [24]:</w:t>
      </w:r>
    </w:p>
    <w:p>
      <w:pPr>
        <w:pStyle w:val="szdsszefggs"/>
      </w:pPr>
      <w:r>
        <w:tab/>
      </w:r>
      <w:r>
        <w:t>U</w:t>
      </w:r>
      <w:r>
        <w:rPr>
          <w:vertAlign w:val="subscript"/>
        </w:rPr>
        <w:t>ki</w:t>
      </w:r>
      <w:r>
        <w:t xml:space="preserve"> = U</w:t>
      </w:r>
      <w:r>
        <w:rPr>
          <w:vertAlign w:val="subscript"/>
        </w:rPr>
        <w:t>ref</w:t>
      </w:r>
      <w:r>
        <w:t xml:space="preserve"> · (1 + R2 / R3) = 0,596 V · (1 + 45,3 kΩ / 10,0 kΩ) ≈ 3,296 V</w:t>
      </w:r>
      <w:r>
        <w:tab/>
        <w:t>(6)</w:t>
      </w:r>
    </w:p>
    <w:p>
      <w:pPr>
        <w:pStyle w:val="szdszveg"/>
      </w:pPr>
      <w:r>
        <w:t>Az ellenállások ±1 %-os tűrése mellett a kimenet 3,242 V és 3,350 V között mozoghat, ami az ESP32-C3-WROOM-02 3,0–3,6 V-os üzemi tartományán belül marad [6].</w:t>
      </w:r>
    </w:p>
    <w:p>
      <w:pPr>
        <w:pStyle w:val="szdszveg"/>
      </w:pPr>
      <w:r>
        <w:t>Az induktivitás megválasztásánál két értéket vetettem össze:</w:t>
      </w:r>
    </w:p>
    <w:p>
      <w:pPr>
        <w:pStyle w:val="szdtblzatcm"/>
      </w:pPr>
      <w:r>
        <w:t>8. táblázat: A 10 µH és 33 µH közötti választás szempontjai (U</w:t>
      </w:r>
      <w:r>
        <w:rPr>
          <w:vertAlign w:val="subscript"/>
        </w:rPr>
        <w:t>be</w:t>
      </w:r>
      <w:r>
        <w:t xml:space="preserve"> = 18 V)</w:t>
      </w:r>
    </w:p>
    <w:tbl>
      <w:tblPr>
        <w:tblStyle w:val="Rcsostblzat"/>
        <w:tblW w:type="auto" w:w="0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</w:tcPr>
          <w:p>
            <w:pPr>
              <w:pStyle w:val="szdtblzatfej"/>
            </w:pPr>
            <w:r>
              <w:t>Szempont</w:t>
            </w:r>
          </w:p>
        </w:tc>
        <w:tc>
          <w:tcPr>
            <w:tcW w:type="dxa" w:w="3023"/>
          </w:tcPr>
          <w:p>
            <w:pPr>
              <w:pStyle w:val="szdtblzatfej"/>
            </w:pPr>
            <w:r>
              <w:t>10 µH</w:t>
            </w:r>
          </w:p>
        </w:tc>
        <w:tc>
          <w:tcPr>
            <w:tcW w:type="dxa" w:w="3023"/>
          </w:tcPr>
          <w:p>
            <w:pPr>
              <w:pStyle w:val="szdtblzatfej"/>
            </w:pPr>
            <w:r>
              <w:t>33 µH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Ripple-áram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0,674 A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0,204 A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Csúcsáram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0,937 A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0,702 A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Terhelési ugrás utáni követés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gyorsabb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lassabb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Kimeneti ripple (becsült)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≈ 8–10 mV (csúcstól csúcsig)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≈ 3 mV (csúcstól csúcsig)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Méret, DC ellenállás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kisebb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nagyobb</w:t>
            </w:r>
          </w:p>
        </w:tc>
      </w:tr>
    </w:tbl>
    <w:p>
      <w:pPr>
        <w:pStyle w:val="szdszveg"/>
        <w:spacing w:after="0"/>
      </w:pPr>
    </w:p>
    <w:p>
      <w:pPr>
        <w:pStyle w:val="szdszveg"/>
      </w:pPr>
      <w:r>
        <w:t>A 10 µH-s értéket választottam. Ezzel a rádió bekapcsolásakor jelentkező terhelési ugrást a szabályozó gyorsabban követi, a kimeneti ingadozás a megkívánt 15 mV (csúcstól csúcsig) alatt marad, az induktor csúcsárama pedig a megengedett érték alatt van. Az ellentételezett hátrány a nagyobb ripple-áram miatti nagyobb zavarkibocsátás, amelyet a bemeneti szűrés és a gondos elrendezés (2.5. pont) kezel.</w:t>
      </w:r>
    </w:p>
    <w:p>
      <w:pPr>
        <w:pStyle w:val="szdszveg"/>
      </w:pPr>
      <w:r>
        <w:t>A kimeneti ripple becslése a kapacitív és az ESR-összetevőből:</w:t>
      </w:r>
    </w:p>
    <w:p>
      <w:pPr>
        <w:pStyle w:val="szdsszefggs"/>
      </w:pPr>
      <w:r>
        <w:tab/>
      </w:r>
      <w:r>
        <w:t>ΔU</w:t>
      </w:r>
      <w:r>
        <w:rPr>
          <w:vertAlign w:val="subscript"/>
        </w:rPr>
        <w:t>ki</w:t>
      </w:r>
      <w:r>
        <w:t xml:space="preserve"> ≈ ΔI</w:t>
      </w:r>
      <w:r>
        <w:rPr>
          <w:vertAlign w:val="subscript"/>
        </w:rPr>
        <w:t>L</w:t>
      </w:r>
      <w:r>
        <w:t xml:space="preserve"> / (8 · f</w:t>
      </w:r>
      <w:r>
        <w:rPr>
          <w:vertAlign w:val="subscript"/>
        </w:rPr>
        <w:t>sw</w:t>
      </w:r>
      <w:r>
        <w:t xml:space="preserve"> · C</w:t>
      </w:r>
      <w:r>
        <w:rPr>
          <w:vertAlign w:val="subscript"/>
        </w:rPr>
        <w:t>eff</w:t>
      </w:r>
      <w:r>
        <w:t>) + ΔI</w:t>
      </w:r>
      <w:r>
        <w:rPr>
          <w:vertAlign w:val="subscript"/>
        </w:rPr>
        <w:t>L</w:t>
      </w:r>
      <w:r>
        <w:t xml:space="preserve"> · R</w:t>
      </w:r>
      <w:r>
        <w:rPr>
          <w:vertAlign w:val="subscript"/>
        </w:rPr>
        <w:t>ESR</w:t>
      </w:r>
      <w:r>
        <w:tab/>
        <w:t>(7)</w:t>
      </w:r>
    </w:p>
    <w:p>
      <w:pPr>
        <w:pStyle w:val="szdszveg"/>
      </w:pPr>
      <w:r>
        <w:t>A két párhuzamosan kötött 22 µF-os kerámia kondenzátor (C6A1, C6B1) egyenfeszültség-előfeszítés miatt csökkent, becsült effektív kapacitása 25 µF, eredő ESR-értéke kb. 2 mΩ. Ezekkel 18 V bemenetnél ΔU</w:t>
      </w:r>
      <w:r>
        <w:rPr>
          <w:vertAlign w:val="subscript"/>
        </w:rPr>
        <w:t>ki</w:t>
      </w:r>
      <w:r>
        <w:t xml:space="preserve"> ≈ 8,4 mV + 1,3 mV ≈ 9,7 mV adódik, ami a 15 mV-os követelmény alatt van. Az értékek számítási becslések; a tényleges ripple oszcilloszkópos mérése a prototípus tesztelésének része.</w:t>
      </w:r>
    </w:p>
    <w:p>
      <w:pPr>
        <w:pStyle w:val="szdcmsor3"/>
      </w:pPr>
      <w:r>
        <w:t>A CAN-illesztő</w:t>
      </w:r>
    </w:p>
    <w:p>
      <w:pPr>
        <w:pStyle w:val="szdszveg"/>
      </w:pPr>
      <w:r>
        <w:t xml:space="preserve">A CAN-buszhoz a </w:t>
      </w:r>
      <w:r>
        <w:rPr>
          <w:b/>
        </w:rPr>
        <w:t>Texas Instruments SN65HVD231</w:t>
      </w:r>
      <w:r>
        <w:t xml:space="preserve"> 3,3 V-os adóvevő csatlakozik [22]. A 3,3 V-os működés lehetővé teszi, hogy az áramkör szintillesztés vagy külön 5 V-os sín nélkül közvetlenül a mikrovezérlő TWAI-lábaira kapcsolódjon. A busz 500 kbit/s-os sebességével az ISO 15765-4 szerinti diagnosztikai kommunikáció folyik [11]; a kereteket 11 bites azonosítóval kell küldeni (a funkcionális kérés azonosítója 0x7DF, az ECU-k válaszai 0x7E8…0x7EF).</w:t>
      </w:r>
    </w:p>
    <w:p>
      <w:pPr>
        <w:pStyle w:val="szdszveg"/>
      </w:pPr>
      <w:r>
        <w:t>A TWAI időzítése 500 kbit/s-hoz az APB 80 MHz-es órajeléből adódik:</w:t>
      </w:r>
    </w:p>
    <w:p>
      <w:pPr>
        <w:pStyle w:val="szdsszefggs"/>
      </w:pPr>
      <w:r>
        <w:tab/>
      </w:r>
      <w:r>
        <w:t>f</w:t>
      </w:r>
      <w:r>
        <w:rPr>
          <w:vertAlign w:val="subscript"/>
        </w:rPr>
        <w:t>bit</w:t>
      </w:r>
      <w:r>
        <w:t xml:space="preserve"> = 80 MHz / (BRP · N</w:t>
      </w:r>
      <w:r>
        <w:rPr>
          <w:vertAlign w:val="subscript"/>
        </w:rPr>
        <w:t>Tq</w:t>
      </w:r>
      <w:r>
        <w:t>) = 80 MHz / (8 · 20) = 500 kbit/s</w:t>
      </w:r>
      <w:r>
        <w:tab/>
        <w:t>(8)</w:t>
      </w:r>
    </w:p>
    <w:p>
      <w:pPr>
        <w:pStyle w:val="szdszveg"/>
      </w:pPr>
      <w:r>
        <w:t>ahol BRP az előosztó (8), N</w:t>
      </w:r>
      <w:r>
        <w:rPr>
          <w:vertAlign w:val="subscript"/>
        </w:rPr>
        <w:t>Tq</w:t>
      </w:r>
      <w:r>
        <w:t xml:space="preserve"> pedig a bitenkénti időkvantumok száma (20: 1 szinkron, 15 TSEG1 és 4 TSEG2). A mintavételi pont így a bit 80 %-ánál van, ami a CAN ajánlott tartományába esik [10].</w:t>
      </w:r>
    </w:p>
    <w:p>
      <w:pPr>
        <w:pStyle w:val="szdszveg"/>
      </w:pPr>
      <w:r>
        <w:rPr>
          <w:b/>
        </w:rPr>
        <w:t>Tervezési hiba az adóvevő megválasztásában.</w:t>
      </w:r>
      <w:r>
        <w:t xml:space="preserve"> Az SN65HVD231 az SN65HVD230 családtag, azonos lábkiosztással, de eltérő energiatakarékos móddal. Az SN65HVD231 alvó módjában (RS láb a tápfeszültség 0,75-szeresénél magasabb szinten) az adó és a </w:t>
      </w:r>
      <w:r>
        <w:rPr>
          <w:b/>
        </w:rPr>
        <w:t>vevő is kikapcsol</w:t>
      </w:r>
      <w:r>
        <w:t>, a busz-lábak nagy impedanciájúak, és a busz forgalma az áramkört nem ébresztheti fel [22]. Az SN65HVD230 készenléti módjában a vevő aktív marad, így a busz-aktivitás érzékelhető. A projekt tervezett működése (az eszköz alszik, amíg a motor nem indul, és buszforgalomra ébred) az SN65HVD230-hoz illett volna; a hibás típusválasztás a tervezés során tévedésből történt, amelyet csak a megrendelés után, a működés átgondolásakor vettem észre; a gyártás megkezdése után a megrendelésben alkatrész már nem módosítható. A kialakítás ezért szoftveres kerülőutat kap: az eszköz időzített ébredéssel, rövid figyelőablakkal (RS = LOW) ellenőrzi a buszt, forgalom hiányában pedig visszaalszik. Ennek részletei a szoftveres részben szerepelnek. A két alkatrész lábkiosztása azonos, ezért a cserét későbbi időpontban, egyszerű utólagos forrasztással el lehet végezni.</w:t>
      </w:r>
    </w:p>
    <w:p>
      <w:pPr>
        <w:pStyle w:val="szdszveg"/>
      </w:pPr>
      <w:r>
        <w:rPr>
          <w:b/>
        </w:rPr>
        <w:t>Busz-lezárás.</w:t>
      </w:r>
      <w:r>
        <w:t xml:space="preserve"> A kártyán nincs beépített 120 Ω-os lezáró ellenállás. A jármű CAN-hálózata mindkét végén lezárt (eredő 60 Ω), a modul pedig leágazásként (stub) csatlakozik, ezért újabb lezárás hibás volna. A lezárás helyén a JP1 jelű, két érintkezőpárnás áthidaló pad található, amely alapállapotban nyitott (nincs összeforrasztva), tehát a kártya ilyen állapotban a CAN-vezetékeket nem zárja rövidre. A tervezési hiba abban áll, hogy a pad egyszerű áthidalásra szolgál, ellenállás lábnyoma nélkül: ha valaki a lezárást a híd összeforrasztásával akarná megvalósítani, a CANH és CANL vezetéket közvetlenül kötné össze, ellenállás nélkül. Ezt a tervezés után, a dokumentáció összeállításakor, utólag vettem észre. A következő verzióban a JP1 helyére a lezáráshoz megfelelő ellenállás lábnyomát (például 0805-ös tokméretű 120 Ω-os ellenállást) kell tervezni, amelyet szükség szerint be lehet ültetni. Tesztpadon a lezárás külső 120 Ω-os ellenállással biztosítható.</w:t>
      </w:r>
    </w:p>
    <w:p>
      <w:pPr>
        <w:pStyle w:val="szdcmsor3"/>
      </w:pPr>
      <w:r>
        <w:t>Mikrovezérlő és kiosztás</w:t>
      </w:r>
    </w:p>
    <w:p>
      <w:pPr>
        <w:pStyle w:val="szdszveg"/>
      </w:pPr>
      <w:r>
        <w:t>Az OBD-egység mikrovezérlője az ESP32-C3-WROOM-02 (4 MB flash, antennaintegrált modul) [6]. A fontosabb GPIO-hozzárendeléseket a 9. táblázat foglalja össze.</w:t>
      </w:r>
    </w:p>
    <w:p>
      <w:pPr>
        <w:pStyle w:val="szdtblzatcm"/>
      </w:pPr>
      <w:r>
        <w:t>9. táblázat: Az OBD-egység fontosabb GPIO-kiosztása</w:t>
      </w:r>
    </w:p>
    <w:tbl>
      <w:tblPr>
        <w:tblStyle w:val="Rcsostblzat"/>
        <w:tblW w:type="auto" w:w="0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</w:tcPr>
          <w:p>
            <w:pPr>
              <w:pStyle w:val="szdtblzatfej"/>
            </w:pPr>
            <w:r>
              <w:t>GPIO</w:t>
            </w:r>
          </w:p>
        </w:tc>
        <w:tc>
          <w:tcPr>
            <w:tcW w:type="dxa" w:w="3023"/>
          </w:tcPr>
          <w:p>
            <w:pPr>
              <w:pStyle w:val="szdtblzatfej"/>
            </w:pPr>
            <w:r>
              <w:t>Jel</w:t>
            </w:r>
          </w:p>
        </w:tc>
        <w:tc>
          <w:tcPr>
            <w:tcW w:type="dxa" w:w="3023"/>
          </w:tcPr>
          <w:p>
            <w:pPr>
              <w:pStyle w:val="szdtblzatfej"/>
            </w:pPr>
            <w:r>
              <w:t>Funkció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IO4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CAN_TX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Az adóvevő TXD bemenete (TWAI TX)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IO5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CAN_RX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Az adóvevő RXD kimenete (TWAI RX)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IO10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OPMODE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Az adóvevő RS lába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IO6, IO7, IO8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LED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Állapotjelző LED-ek (zöld, kék, piros)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IO9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BOOT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Betöltő-mód gomb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IO18, IO19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USB D−, D+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Natív USB-Serial/JTAG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IO20, IO21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UART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Tesztpadok</w:t>
            </w:r>
          </w:p>
        </w:tc>
      </w:tr>
    </w:tbl>
    <w:p>
      <w:pPr>
        <w:pStyle w:val="szdszveg"/>
        <w:spacing w:after="0"/>
      </w:pPr>
    </w:p>
    <w:p>
      <w:pPr>
        <w:pStyle w:val="szdszveg"/>
      </w:pPr>
      <w:r>
        <w:t>A natív USB-Serial/JTAG vezérlő miatt a programozáshoz és naplózáshoz nincs szükség külön USB–soros átalakítóra, ami a NYÁK-on alkatrészt és helyet takarít meg.</w:t>
      </w:r>
    </w:p>
    <w:p>
      <w:pPr>
        <w:pStyle w:val="szdcmsor2"/>
      </w:pPr>
      <w:r>
        <w:t>A kijelzőegység</w:t>
      </w:r>
    </w:p>
    <w:p>
      <w:pPr>
        <w:pStyle w:val="szdcmsor3"/>
      </w:pPr>
      <w:r>
        <w:t>A kijelzőmodul</w:t>
      </w:r>
    </w:p>
    <w:p>
      <w:pPr>
        <w:pStyle w:val="szdszveg"/>
      </w:pPr>
      <w:r>
        <w:t>A megjelenítés egy 1,85″-es, kerek, 360 × 360 képpontos kapacitív érintőképernyős modul (Waveshare), amelyben az ST77916 vezérlő és a CST816S érintésvezérlő található [25]. A modul négyvonalas SPI-interfésszel (QSPI) kapcsolódik, az érintésvezérlő pedig I²C-n. A QSPI négy adatvonalon viszi át a képet, ezért egy képkocka átviteli ideje az órajeltől függően:</w:t>
      </w:r>
    </w:p>
    <w:p>
      <w:pPr>
        <w:pStyle w:val="szdsszefggs"/>
      </w:pPr>
      <w:r>
        <w:tab/>
      </w:r>
      <w:r>
        <w:t>t</w:t>
      </w:r>
      <w:r>
        <w:rPr>
          <w:vertAlign w:val="subscript"/>
        </w:rPr>
        <w:t>kocka</w:t>
      </w:r>
      <w:r>
        <w:t xml:space="preserve"> = (W · H · b) / (4 · f</w:t>
      </w:r>
      <w:r>
        <w:rPr>
          <w:vertAlign w:val="subscript"/>
        </w:rPr>
        <w:t>CLK</w:t>
      </w:r>
      <w:r>
        <w:t>) = (360 · 360 · 16) / (4 · 40 MHz) ≈ 12,96 ms</w:t>
      </w:r>
      <w:r>
        <w:tab/>
        <w:t>(9)</w:t>
      </w:r>
    </w:p>
    <w:p>
      <w:pPr>
        <w:pStyle w:val="szdszveg"/>
      </w:pPr>
      <w:r>
        <w:t>ahol W és H a kijelző méretei, b a színmélység (16 bit), f</w:t>
      </w:r>
      <w:r>
        <w:rPr>
          <w:vertAlign w:val="subscript"/>
        </w:rPr>
        <w:t>CLK</w:t>
      </w:r>
      <w:r>
        <w:t xml:space="preserve"> pedig a QSPI órajele. Az ESP32-S3 GPIO-mátrixon át vezérelt QSPI-jánál az órajel megbízható felső határa 40 MHz körüli [5], ez elméletileg legfeljebb ≈ 77 képkocka/másodpercet tesz lehetővé a teljes képernyő átírásánál. A 30–60 képkocka/másodperces cél tehát teljesíthető, ha az átvitel a DMA segítségével a processzortól függetlenül fut.</w:t>
      </w:r>
    </w:p>
    <w:p>
      <w:pPr>
        <w:pStyle w:val="szdszveg"/>
      </w:pPr>
      <w:r>
        <w:t>A modul a NYÁK-hoz 18 érintkezős FPC-csatlakozóval (J2) kapcsolódik. A J2 első 15 lábának kiosztását a gyártói dokumentációval egyeztettem; a 16–18. láb (feltehetően föld) és az érintésvezérlő I²C-címe a modul kapcsolási rajzán még megerősítendő. A kártyán I²C felhúzó ellenállások nincsenek; hogy a modul tartalmaz-e felhúzást, a gyártói kapcsolási rajz alapján még ellenőrizendő, és a prototípus első bekapcsolásakor mérni kell (az eredmény a tesztelésről szóló fejezetben szerepel).</w:t>
      </w:r>
    </w:p>
    <w:p>
      <w:pPr>
        <w:pStyle w:val="szdbra"/>
        <w:jc w:val="center"/>
      </w:pPr>
      <w:r>
        <w:t>[A kijelzőegység kapcsolási rajzának blokkvázlata (J2, ESP32-S3, tápút) – ábra helye]</w:t>
      </w:r>
    </w:p>
    <w:p>
      <w:pPr>
        <w:pStyle w:val="szdbracm"/>
      </w:pPr>
      <w:r>
        <w:t>6. ábra: A kijelzőegység kapcsolási rajzának blokkvázlata (J2, ESP32-S3, tápút)</w:t>
      </w:r>
    </w:p>
    <w:p>
      <w:pPr>
        <w:pStyle w:val="szdcmsor3"/>
      </w:pPr>
      <w:r>
        <w:t>Tápút: USB, akkumulátor és töltő</w:t>
      </w:r>
    </w:p>
    <w:p>
      <w:pPr>
        <w:pStyle w:val="szdszveg"/>
      </w:pPr>
      <w:r>
        <w:t>A kijelzőegység két forrásból táplálható: USB-C-ről (5 V) és egy 1S lítium-polimer (LiPo) cellából (LP803040, 1000 mAh). Az USB-ág sorrendben egy visszaálló biztosítót (F1), egy diódát (D5), az +5V hálózatot, egy másik diódát (D8) és a V</w:t>
      </w:r>
      <w:r>
        <w:rPr>
          <w:vertAlign w:val="subscript"/>
        </w:rPr>
        <w:t>SYS</w:t>
      </w:r>
      <w:r>
        <w:t xml:space="preserve"> rendszersínt tartalmazza. A V</w:t>
      </w:r>
      <w:r>
        <w:rPr>
          <w:vertAlign w:val="subscript"/>
        </w:rPr>
        <w:t>SYS</w:t>
      </w:r>
      <w:r>
        <w:t>-ről a TLV75733 LDO állítja elő a 3,3 V-os táplálást [23].</w:t>
      </w:r>
    </w:p>
    <w:p>
      <w:pPr>
        <w:pStyle w:val="szdszveg"/>
      </w:pPr>
      <w:r>
        <w:rPr>
          <w:b/>
        </w:rPr>
        <w:t>Töltés.</w:t>
      </w:r>
      <w:r>
        <w:t xml:space="preserve"> Az akkumulátort a TP4056 lineáris töltő tölti [16]. A töltőáramot a PROG láb ellenállása (R18) állítja be:</w:t>
      </w:r>
    </w:p>
    <w:p>
      <w:pPr>
        <w:pStyle w:val="szdsszefggs"/>
      </w:pPr>
      <w:r>
        <w:tab/>
      </w:r>
      <w:r>
        <w:t>I</w:t>
      </w:r>
      <w:r>
        <w:rPr>
          <w:vertAlign w:val="subscript"/>
        </w:rPr>
        <w:t>töltés</w:t>
      </w:r>
      <w:r>
        <w:t xml:space="preserve"> = 1200 / R</w:t>
      </w:r>
      <w:r>
        <w:rPr>
          <w:vertAlign w:val="subscript"/>
        </w:rPr>
        <w:t>PROG</w:t>
      </w:r>
      <w:r>
        <w:t>[kΩ] mA = 1200 / 2,4 = 500 mA</w:t>
      </w:r>
      <w:r>
        <w:tab/>
        <w:t>(10)</w:t>
      </w:r>
    </w:p>
    <w:p>
      <w:pPr>
        <w:pStyle w:val="szdszveg"/>
      </w:pPr>
      <w:r>
        <w:t>Egy 1000 mAh-s cellánál a töltési idő a 0,5 A-es töltőárammal, a CV-szakaszt is számítva, a tervezés szerint kb. 2,4 óra. A cella kapacitásának 0,5 C-s töltése a gyártók által általában megengedett tartományban van, a konkrét cella adatlapján ellenőrzendő.</w:t>
      </w:r>
    </w:p>
    <w:p>
      <w:pPr>
        <w:pStyle w:val="szdszveg"/>
      </w:pPr>
      <w:r>
        <w:rPr>
          <w:b/>
        </w:rPr>
        <w:t>Tápútválasztás.</w:t>
      </w:r>
      <w:r>
        <w:t xml:space="preserve"> Az akkumulátor és a rendszer között egy AO3401A P-csatornás MOSFET (Q1) kapcsol [1]. A kapcsolás elve: ha USB jelen van, a Q1 gate-je +5V szinten van, a V</w:t>
      </w:r>
      <w:r>
        <w:rPr>
          <w:vertAlign w:val="subscript"/>
        </w:rPr>
        <w:t>GS</w:t>
      </w:r>
      <w:r>
        <w:t xml:space="preserve"> pozitív, a FET zár. A rendszert az USB táplálja a D8-on át, az akkumulátor pedig kizárólag a TP4056-ról töltődik. Fontos, hogy a terhelés nem a töltő kimenetére van kötve: így a TP4056 töltésbefejezés-érzékelése (I</w:t>
      </w:r>
      <w:r>
        <w:rPr>
          <w:vertAlign w:val="subscript"/>
        </w:rPr>
        <w:t>BAT</w:t>
      </w:r>
      <w:r>
        <w:t xml:space="preserve"> &lt; I</w:t>
      </w:r>
      <w:r>
        <w:rPr>
          <w:vertAlign w:val="subscript"/>
        </w:rPr>
        <w:t>CHG</w:t>
      </w:r>
      <w:r>
        <w:t>/10) helyesen működik. USB kihúzásakor a gate-et az R17 (100 kΩ) húzza le, V</w:t>
      </w:r>
      <w:r>
        <w:rPr>
          <w:vertAlign w:val="subscript"/>
        </w:rPr>
        <w:t>GS</w:t>
      </w:r>
      <w:r>
        <w:t xml:space="preserve"> negatív lesz, a FET kinyit, és az akkumulátor átveszi a terhelést.</w:t>
      </w:r>
    </w:p>
    <w:p>
      <w:pPr>
        <w:pStyle w:val="szdszveg"/>
      </w:pPr>
      <w:r>
        <w:t>A FET bekapcsolásának késleltetését a gate-hálózat időállandója adja:</w:t>
      </w:r>
    </w:p>
    <w:p>
      <w:pPr>
        <w:pStyle w:val="szdsszefggs"/>
      </w:pPr>
      <w:r>
        <w:tab/>
      </w:r>
      <w:r>
        <w:t>τ = R17 · C10 = 100 kΩ · 10 µF = 1,0 s</w:t>
      </w:r>
      <w:r>
        <w:tab/>
        <w:t>(11)</w:t>
      </w:r>
    </w:p>
    <w:p>
      <w:pPr>
        <w:pStyle w:val="szdszveg"/>
      </w:pPr>
      <w:r>
        <w:t>A FET akkor kapcsol be, amikor a gate feszültsége a source alá legalább |V</w:t>
      </w:r>
      <w:r>
        <w:rPr>
          <w:vertAlign w:val="subscript"/>
        </w:rPr>
        <w:t>GS(th)</w:t>
      </w:r>
      <w:r>
        <w:t>| ≈ 1 V-tal esik. A D8 lezárásakor a +5V hálózat kb. 3,4 V-ról indul, a küszöb 3,05 V − 1,0 V ≈ 2,05 V, így</w:t>
      </w:r>
    </w:p>
    <w:p>
      <w:pPr>
        <w:pStyle w:val="szdsszefggs"/>
      </w:pPr>
      <w:r>
        <w:tab/>
      </w:r>
      <w:r>
        <w:t>t</w:t>
      </w:r>
      <w:r>
        <w:rPr>
          <w:vertAlign w:val="subscript"/>
        </w:rPr>
        <w:t>be</w:t>
      </w:r>
      <w:r>
        <w:t xml:space="preserve"> = τ · ln(3,4 / 2,05) ≈ 0,5 s</w:t>
      </w:r>
      <w:r>
        <w:tab/>
        <w:t>(12)</w:t>
      </w:r>
    </w:p>
    <w:p>
      <w:pPr>
        <w:pStyle w:val="szdszveg"/>
      </w:pPr>
      <w:r>
        <w:t>Ez idő alatt a terhelést a Q1 testdiódája (body diode) viszi, amely nanoszekundumos nagyságrendű idő alatt (becsült érték) nyit, és a V</w:t>
      </w:r>
      <w:r>
        <w:rPr>
          <w:vertAlign w:val="subscript"/>
        </w:rPr>
        <w:t>SYS</w:t>
      </w:r>
      <w:r>
        <w:t xml:space="preserve"> átmenetileg V</w:t>
      </w:r>
      <w:r>
        <w:rPr>
          <w:vertAlign w:val="subscript"/>
        </w:rPr>
        <w:t>BAT</w:t>
      </w:r>
      <w:r>
        <w:t xml:space="preserve"> − 0,65 V-ra esik. A rendszer akkor marad zavartalan, ha ez az érték az ESP32-S3 brown-out küszöbe (≈ 2,8 V) fölött marad, azaz V</w:t>
      </w:r>
      <w:r>
        <w:rPr>
          <w:vertAlign w:val="subscript"/>
        </w:rPr>
        <w:t>BAT</w:t>
      </w:r>
      <w:r>
        <w:t xml:space="preserve"> ≳ 3,55 V. Mélyebben kisütött celláknál USB kihúzásakor újraindulás várható. Az R17 és a C10 megválasztása tehát kompromisszum; a javítás az R17-re párhuzamosan forrasztott 1 kΩ-os ellenállás, amellyel az idő ≈ 5 ms-ra csökken (a mellékhatás kb. 4 mA állandó terhelés USB-üzemben).</w:t>
      </w:r>
    </w:p>
    <w:p>
      <w:pPr>
        <w:pStyle w:val="szdcmsor3"/>
      </w:pPr>
      <w:r>
        <w:t>A 3,3 V-os LDO és a termikus terhelés</w:t>
      </w:r>
    </w:p>
    <w:p>
      <w:pPr>
        <w:pStyle w:val="szdszveg"/>
      </w:pPr>
      <w:r>
        <w:t>A TLV75733 fix 3,3 V-os, kis kiesési feszültségű lineáris szabályozó, 1 A-es kimeneti áramkapacitással [23]. Az ESP32-S3 rádiós áramcsúcsai becslésem szerint 0,5 A alatt maradnak. A lineáris szabályozó disszipációja és a tok hőmérséklet-emelkedése:</w:t>
      </w:r>
    </w:p>
    <w:p>
      <w:pPr>
        <w:pStyle w:val="szdsszefggs"/>
      </w:pPr>
      <w:r>
        <w:tab/>
      </w:r>
      <w:r>
        <w:t>P</w:t>
      </w:r>
      <w:r>
        <w:rPr>
          <w:vertAlign w:val="subscript"/>
        </w:rPr>
        <w:t>veszt</w:t>
      </w:r>
      <w:r>
        <w:t xml:space="preserve"> = (U</w:t>
      </w:r>
      <w:r>
        <w:rPr>
          <w:vertAlign w:val="subscript"/>
        </w:rPr>
        <w:t>be</w:t>
      </w:r>
      <w:r>
        <w:t xml:space="preserve"> − U</w:t>
      </w:r>
      <w:r>
        <w:rPr>
          <w:vertAlign w:val="subscript"/>
        </w:rPr>
        <w:t>ki</w:t>
      </w:r>
      <w:r>
        <w:t>) · I, ΔT = P</w:t>
      </w:r>
      <w:r>
        <w:rPr>
          <w:vertAlign w:val="subscript"/>
        </w:rPr>
        <w:t>veszt</w:t>
      </w:r>
      <w:r>
        <w:t xml:space="preserve"> · θ</w:t>
      </w:r>
      <w:r>
        <w:rPr>
          <w:vertAlign w:val="subscript"/>
        </w:rPr>
        <w:t>JA</w:t>
      </w:r>
      <w:r>
        <w:tab/>
        <w:t>(13)</w:t>
      </w:r>
    </w:p>
    <w:p>
      <w:pPr>
        <w:pStyle w:val="szdszveg"/>
      </w:pPr>
      <w:r>
        <w:t>Akkumulátoros üzemben U</w:t>
      </w:r>
      <w:r>
        <w:rPr>
          <w:vertAlign w:val="subscript"/>
        </w:rPr>
        <w:t>be</w:t>
      </w:r>
      <w:r>
        <w:t xml:space="preserve"> = 3,7 V és I = 250 mA mellett P = 0,1 W, ΔT ≈ 20 °C (θ</w:t>
      </w:r>
      <w:r>
        <w:rPr>
          <w:vertAlign w:val="subscript"/>
        </w:rPr>
        <w:t>JA</w:t>
      </w:r>
      <w:r>
        <w:t xml:space="preserve"> ≈ 200 °C/W a SOT-23-5 tokra). USB-n a három soros elem (F1, D5, D8) miatt az U</w:t>
      </w:r>
      <w:r>
        <w:rPr>
          <w:vertAlign w:val="subscript"/>
        </w:rPr>
        <w:t>be</w:t>
      </w:r>
      <w:r>
        <w:t xml:space="preserve"> ≈ 4,1 V, ezért P = 0,2 W és ΔT ≈ 40 °C. A megengedett 125 °C-os átmeneti hőmérséklethez ez 85 °C-ig megengedett környezeti hőmérsékletet jelent, ami a napsütéses műszerfalnál elégséges, de csökkenő tartalékkal. A veszteség csökkentésére a tokhoz nagy rézfelület és hővezető viák tartoznak, a szoftver pedig USB-üzemben korlátozhatja a háttérvilágítás fényerejét.</w:t>
      </w:r>
    </w:p>
    <w:p>
      <w:pPr>
        <w:pStyle w:val="szdcmsor2"/>
      </w:pPr>
      <w:r>
        <w:t>A NYÁK-ok kialakítása</w:t>
      </w:r>
    </w:p>
    <w:p>
      <w:pPr>
        <w:pStyle w:val="szdcmsor3"/>
      </w:pPr>
      <w:r>
        <w:t>Rétegfelépítés és földsík</w:t>
      </w:r>
    </w:p>
    <w:p>
      <w:pPr>
        <w:pStyle w:val="szdszveg"/>
      </w:pPr>
      <w:r>
        <w:t>Mindkét NYÁK négyrétegű, a JLCPCB JLC04161H-7628 rétegfelépítésével, 1,6 mm vastagságban [14]. A rétegek kiosztása:</w:t>
      </w:r>
    </w:p>
    <w:p>
      <w:pPr>
        <w:pStyle w:val="szdtblzatcm"/>
      </w:pPr>
      <w:r>
        <w:t>10. táblázat: A négyrétegű NYÁK rétegkiosztása</w:t>
      </w:r>
    </w:p>
    <w:tbl>
      <w:tblPr>
        <w:tblStyle w:val="Rcsostblzat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pStyle w:val="szdtblzatfej"/>
            </w:pPr>
            <w:r>
              <w:t>Réteg</w:t>
            </w:r>
          </w:p>
        </w:tc>
        <w:tc>
          <w:tcPr>
            <w:tcW w:type="dxa" w:w="4535"/>
          </w:tcPr>
          <w:p>
            <w:pPr>
              <w:pStyle w:val="szdtblzatfej"/>
            </w:pPr>
            <w:r>
              <w:t>Funkció</w:t>
            </w:r>
          </w:p>
        </w:tc>
      </w:tr>
      <w:tr>
        <w:tc>
          <w:tcPr>
            <w:tcW w:type="dxa" w:w="4535"/>
          </w:tcPr>
          <w:p>
            <w:pPr>
              <w:pStyle w:val="szdtblzattrzs"/>
            </w:pPr>
            <w:r>
              <w:rPr>
                <w:i w:val="0"/>
              </w:rPr>
              <w:t>L1 (felső)</w:t>
            </w:r>
          </w:p>
        </w:tc>
        <w:tc>
          <w:tcPr>
            <w:tcW w:type="dxa" w:w="4535"/>
          </w:tcPr>
          <w:p>
            <w:pPr>
              <w:pStyle w:val="szdtblzattrzs"/>
            </w:pPr>
            <w:r>
              <w:rPr>
                <w:i w:val="0"/>
              </w:rPr>
              <w:t>Alkatrészek, kapcsolási hurkok, nagyfrekvenciás jelek</w:t>
            </w:r>
          </w:p>
        </w:tc>
      </w:tr>
      <w:tr>
        <w:tc>
          <w:tcPr>
            <w:tcW w:type="dxa" w:w="4535"/>
          </w:tcPr>
          <w:p>
            <w:pPr>
              <w:pStyle w:val="szdtblzattrzs"/>
            </w:pPr>
            <w:r>
              <w:rPr>
                <w:i w:val="0"/>
              </w:rPr>
              <w:t>L2 (belső 1)</w:t>
            </w:r>
          </w:p>
        </w:tc>
        <w:tc>
          <w:tcPr>
            <w:tcW w:type="dxa" w:w="4535"/>
          </w:tcPr>
          <w:p>
            <w:pPr>
              <w:pStyle w:val="szdtblzattrzs"/>
            </w:pPr>
            <w:r>
              <w:rPr>
                <w:i w:val="0"/>
              </w:rPr>
              <w:t>Megszakítatlan földsík</w:t>
            </w:r>
          </w:p>
        </w:tc>
      </w:tr>
      <w:tr>
        <w:tc>
          <w:tcPr>
            <w:tcW w:type="dxa" w:w="4535"/>
          </w:tcPr>
          <w:p>
            <w:pPr>
              <w:pStyle w:val="szdtblzattrzs"/>
            </w:pPr>
            <w:r>
              <w:rPr>
                <w:i w:val="0"/>
              </w:rPr>
              <w:t>L3 (belső 2)</w:t>
            </w:r>
          </w:p>
        </w:tc>
        <w:tc>
          <w:tcPr>
            <w:tcW w:type="dxa" w:w="4535"/>
          </w:tcPr>
          <w:p>
            <w:pPr>
              <w:pStyle w:val="szdtblzattrzs"/>
            </w:pPr>
            <w:r>
              <w:rPr>
                <w:i w:val="0"/>
              </w:rPr>
              <w:t>Tápelosztás, lassú jelek</w:t>
            </w:r>
          </w:p>
        </w:tc>
      </w:tr>
      <w:tr>
        <w:tc>
          <w:tcPr>
            <w:tcW w:type="dxa" w:w="4535"/>
          </w:tcPr>
          <w:p>
            <w:pPr>
              <w:pStyle w:val="szdtblzattrzs"/>
            </w:pPr>
            <w:r>
              <w:rPr>
                <w:i w:val="0"/>
              </w:rPr>
              <w:t>L4 (alsó)</w:t>
            </w:r>
          </w:p>
        </w:tc>
        <w:tc>
          <w:tcPr>
            <w:tcW w:type="dxa" w:w="4535"/>
          </w:tcPr>
          <w:p>
            <w:pPr>
              <w:pStyle w:val="szdtblzattrzs"/>
            </w:pPr>
            <w:r>
              <w:rPr>
                <w:i w:val="0"/>
              </w:rPr>
              <w:t>OBD: CAN-érpár; kijelző: nyomógombok, akkumulátor-zóna</w:t>
            </w:r>
          </w:p>
        </w:tc>
      </w:tr>
    </w:tbl>
    <w:p>
      <w:pPr>
        <w:pStyle w:val="szdszveg"/>
        <w:spacing w:after="0"/>
      </w:pPr>
    </w:p>
    <w:p>
      <w:pPr>
        <w:pStyle w:val="szdszveg"/>
      </w:pPr>
      <w:r>
        <w:t>Az L2 megszakítatlan földsík azért kulcsfontosságú, mert a visszatérő áram a jelút alatt záródik, így az áramhurok kicsi. A kapcsolóáram hurokinduktivitása szalagvezeték-közelítéssel:</w:t>
      </w:r>
    </w:p>
    <w:p>
      <w:pPr>
        <w:pStyle w:val="szdsszefggs"/>
      </w:pPr>
      <w:r>
        <w:tab/>
      </w:r>
      <w:r>
        <w:t>L</w:t>
      </w:r>
      <w:r>
        <w:rPr>
          <w:vertAlign w:val="subscript"/>
        </w:rPr>
        <w:t>hurok</w:t>
      </w:r>
      <w:r>
        <w:t xml:space="preserve"> ≈ µ</w:t>
      </w:r>
      <w:r>
        <w:rPr>
          <w:vertAlign w:val="subscript"/>
        </w:rPr>
        <w:t>0</w:t>
      </w:r>
      <w:r>
        <w:t xml:space="preserve"> · h · l / w = 1,2566·10</w:t>
      </w:r>
      <w:r>
        <w:rPr>
          <w:vertAlign w:val="superscript"/>
        </w:rPr>
        <w:t>-6</w:t>
      </w:r>
      <w:r>
        <w:t xml:space="preserve"> · 0,21·10</w:t>
      </w:r>
      <w:r>
        <w:rPr>
          <w:vertAlign w:val="superscript"/>
        </w:rPr>
        <w:t>-3</w:t>
      </w:r>
      <w:r>
        <w:t xml:space="preserve"> · 5·10</w:t>
      </w:r>
      <w:r>
        <w:rPr>
          <w:vertAlign w:val="superscript"/>
        </w:rPr>
        <w:t>-3</w:t>
      </w:r>
      <w:r>
        <w:t xml:space="preserve"> / (2·10</w:t>
      </w:r>
      <w:r>
        <w:rPr>
          <w:vertAlign w:val="superscript"/>
        </w:rPr>
        <w:t>-3</w:t>
      </w:r>
      <w:r>
        <w:t>) ≈ 0,66 nH</w:t>
      </w:r>
      <w:r>
        <w:tab/>
        <w:t>(14)</w:t>
      </w:r>
    </w:p>
    <w:p>
      <w:pPr>
        <w:pStyle w:val="szdszveg"/>
      </w:pPr>
      <w:r>
        <w:t>ahol h az L1–L2 dielektrikum vastagsága (0,21 mm), l a hurok hossza (5 mm), w pedig a vezeték szélessége (2 mm). Ez a lépcsős szabályozó 0,9 A-es, 5 ns-os áramugrásánál kb. 0,12 V feszültségtüskét ad, szemben a földsík nélküli, 5 nH-s hurokra becsült kb. 0,9 V-tal.</w:t>
      </w:r>
    </w:p>
    <w:p>
      <w:pPr>
        <w:pStyle w:val="szdcmsor3"/>
      </w:pPr>
      <w:r>
        <w:t>Az OBD-egység NYÁK-ja</w:t>
      </w:r>
    </w:p>
    <w:p>
      <w:pPr>
        <w:pStyle w:val="szdszveg"/>
      </w:pPr>
      <w:r>
        <w:t>A CAN differenciális érpár az L4 rétegen halad, szimmetrikusan (azonos hossz ±1 mm, stub nélkül). A lépcsős szabályozó be- és kimeneti kondenzátorai, valamint az induktor a lehető legkisebb hurokterülettel kerültek elhelyezésre, az SW csomópont rézfelülete minimális. A modul antennás része túllóg a kártyaélen, és az antenna körül minden rétegen réz- és vezetékmentes zóna van. A hátoldali beültetésű alkatrészek (SN65HVD231 és passzívjai) miatt az 1-es láb irányát külön ellenőrizni kellett. A kártya házának kialakítását a 2.6. pont mutatja be.</w:t>
      </w:r>
    </w:p>
    <w:p>
      <w:pPr>
        <w:pStyle w:val="szdbra"/>
        <w:jc w:val="center"/>
      </w:pPr>
      <w:r>
        <w:t>[Az OBD-egység NYÁK-ja (3D nézet és az L1–L4 rétegek) – ábra helye]</w:t>
      </w:r>
    </w:p>
    <w:p>
      <w:pPr>
        <w:pStyle w:val="szdbracm"/>
      </w:pPr>
      <w:r>
        <w:t>7. ábra: Az OBD-egység NYÁK-ja (3D nézet és az L1–L4 rétegek)</w:t>
      </w:r>
    </w:p>
    <w:p>
      <w:pPr>
        <w:pStyle w:val="szdcmsor3"/>
      </w:pPr>
      <w:r>
        <w:t>A kijelzőegység NYÁK-ja</w:t>
      </w:r>
    </w:p>
    <w:p>
      <w:pPr>
        <w:pStyle w:val="szdszveg"/>
      </w:pPr>
      <w:r>
        <w:t>A kártya kör alakú, három M2-es rögzítőfurattal, a hátoldalán 40,5 × 30 mm-es, alkatrészmentes akkumulátor-zónával. Az átlós méret (≈ 50,4 mm) adja meg a kör átmérőjének alsó határát, a gyakorlatban ≥ 52 mm. A kijelző QSPI-vonalai kb. 21 mm hosszúak, a hosszeltérésük legfeljebb ≈ 0,2 mm; ez 40 MHz-en bőven elegendő. Hogy a vonal elektromosan hosszúnak tekintendő-e, az 1. fejezet (4) kritériuma dönti el: a kb. 21 mm-es nyomvonal terjedési késleltetése (≈ 130 ps) a 1–2 ns-os jelélekhez képest a határeset tartományába esik, ezért a vonalak rövid és egyenes kialakítása indokolt. Az USB D+/D− pár célimpedanciája 90 Ω, a mikroszalag-közelítő képlettel a választott 0,25 mm-es vezetékszélességgel és 0,15 mm-es távolsággal ≈ 92 Ω adódik; ez tájékoztató érték, a végleges geometriát a gyártó impedanciaszámítója határozza meg [14].</w:t>
      </w:r>
    </w:p>
    <w:p>
      <w:pPr>
        <w:pStyle w:val="szdbra"/>
        <w:jc w:val="center"/>
      </w:pPr>
      <w:r>
        <w:t>[A kijelzőegység NYÁK-ja (előoldal, hátoldal és az akkumulátor-zóna) – ábra helye]</w:t>
      </w:r>
    </w:p>
    <w:p>
      <w:pPr>
        <w:pStyle w:val="szdbracm"/>
      </w:pPr>
      <w:r>
        <w:t>8. ábra: A kijelzőegység NYÁK-ja (előoldal, hátoldal és az akkumulátor-zóna)</w:t>
      </w:r>
    </w:p>
    <w:p>
      <w:pPr>
        <w:pStyle w:val="szdcmsor2"/>
      </w:pPr>
      <w:r>
        <w:t>Mechanikai kialakítás: a 3D nyomtatott házak</w:t>
      </w:r>
    </w:p>
    <w:p>
      <w:pPr>
        <w:pStyle w:val="szdszveg"/>
      </w:pPr>
      <w:r>
        <w:t>Mindkét egység háza FDM-eljárással, 3D nyomtatással készül. A nyomtatás mellett az szólt, hogy a házak darabszáma kicsi, a méretek a NYÁK-hoz igazíthatók, és a ház többször módosítható, amíg az illeszkedés nem megfelelő. Mindkét háznál közös szempont, hogy az antenna környezetében nem lehet fém, a csatlakozók (USB-C, OBD) terhelését a háznak kell felvennie, és a műanyagnak ki kell bírnia az utastér hőmérsékletét.</w:t>
      </w:r>
    </w:p>
    <w:p>
      <w:pPr>
        <w:pStyle w:val="szdszveg"/>
      </w:pPr>
      <w:r>
        <w:rPr>
          <w:b/>
        </w:rPr>
        <w:t>Anyagválasztás.</w:t>
      </w:r>
      <w:r>
        <w:t xml:space="preserve"> Az utastér a napsütötte műszerfal környékén a becslések szerint elérheti a 80–85 °C-ot. A PETG üvegesedési hőmérséklete ≈ 80 °C körüli, az ABS-é és az ASA-é ≈ 100 °C feletti, ezért tartós járműbeli használatra az ABS vagy az ASA a megfelelő; a PETG a prototípusokhoz és mérsékelt hőmérséklethez elegendő. Az egységek hődisszipációja kicsi (az OBD-egységé átlagosan ≈ 0,4–0,5 W), külön szellőzés a hőtermelés miatt nem szükséges; a kijelzőegységnél az LDO terhelése (2.4.3. pont) miatt viszont szellőzőnyílások szükségesek lehetnek.</w:t>
      </w:r>
    </w:p>
    <w:p>
      <w:pPr>
        <w:pStyle w:val="szdszveg"/>
      </w:pPr>
      <w:r>
        <w:rPr>
          <w:b/>
        </w:rPr>
        <w:t>OBD-egység háza.</w:t>
      </w:r>
      <w:r>
        <w:t xml:space="preserve"> A ház vízszintesen kettéosztott. A NYÁK fészkekben ül, az USB-csatlakozó környékén illesztett támasztékok az USB-dugózás erőit a házra vezetik, nem a forrasztási pontokra. A két felet és a NYÁK-ot </w:t>
      </w:r>
      <w:r>
        <w:rPr>
          <w:b/>
        </w:rPr>
        <w:t>egyetlen M3-as csavar</w:t>
      </w:r>
      <w:r>
        <w:t xml:space="preserve"> rögzíti, a fészkek és a NYÁK körvonala pedig megakadályozza a kártya elfordulását a csavar körül. A J1962 csatlakozó az egyik oldalon kilép a házból, mellette az USB-nyílás hozzáférhető marad a firmware-frissítéshez. Az illesztési hézag 0,2–0,3 mm a NYÁK körül, a falvastagság legalább 1,6–2 mm. Az antennazóna körül nincs fém (sem betét, sem csavar), a műanyag az antenna fölött vékony és egyenletes.</w:t>
      </w:r>
    </w:p>
    <w:p>
      <w:pPr>
        <w:pStyle w:val="szdszveg"/>
      </w:pPr>
      <w:r>
        <w:rPr>
          <w:b/>
        </w:rPr>
        <w:t>Kijelzőegység háza.</w:t>
      </w:r>
      <w:r>
        <w:t xml:space="preserve"> A kártya kör alakú, három M2-es rögzítőfurattal (MH01–MH03), amelyek az elfordulásmentes rögzítést szolgálják. A hátoldali akkumulátor-zóna (40,5 × 30 mm) méretét a ház mélységénél figyelembe kell venni: a tervezett LP803040 cella 8 mm vastag, és a LiPo cellák használat közbeni duzzadására kb. 10 % tartalékot kell hagyni. A gombok (BOOT1, EN1) és az USB-C csatlakozó a házon kívülről elérhető, hogy a firmware-feltöltéshez és az újraindításhoz ne kelljen a házat szétszedni. Az LDO melegedése miatt a házban szellőzőrács szükséges, a fényerőt pedig melegben a szoftvernek korlátoznia kell.</w:t>
      </w:r>
    </w:p>
    <w:p>
      <w:pPr>
        <w:pStyle w:val="szdszveg"/>
      </w:pPr>
      <w:r>
        <w:rPr>
          <w:i/>
        </w:rPr>
        <w:t>[A szerző kiegészítése: használt CAD-program, nyomtató és nyomtatási beállítások (rétegvastagság, kitöltés), a kijelzőegység házának pontos felépítése és az első nyomtatások tapasztalatai. Ez a rész a ház elkészülte után egészítendő ki.]</w:t>
      </w:r>
    </w:p>
    <w:p>
      <w:pPr>
        <w:pStyle w:val="szdbra"/>
        <w:jc w:val="center"/>
      </w:pPr>
      <w:r>
        <w:t>[Az OBD-egység és a kijelzőegység házának CAD-modellje – ábra helye]</w:t>
      </w:r>
    </w:p>
    <w:p>
      <w:pPr>
        <w:pStyle w:val="szdbracm"/>
      </w:pPr>
      <w:r>
        <w:t>9. ábra: Az OBD-egység és a kijelzőegység házának CAD-modellje</w:t>
      </w:r>
    </w:p>
    <w:p>
      <w:pPr>
        <w:pStyle w:val="szdcmsor2"/>
      </w:pPr>
      <w:r>
        <w:t>Tervezési hibák, javítások és a hardver önálló munkája</w:t>
      </w:r>
    </w:p>
    <w:p>
      <w:pPr>
        <w:pStyle w:val="szdszveg"/>
      </w:pPr>
      <w:r>
        <w:t xml:space="preserve">A hardver tervezése során több hibát követtem el. Ezek mindegyikét </w:t>
      </w:r>
      <w:r>
        <w:rPr>
          <w:b/>
        </w:rPr>
        <w:t>utólag</w:t>
      </w:r>
      <w:r>
        <w:t>, a már elkészült tervek átvizsgálása, a dokumentáció összeállítása és az átszámítások során ismertem fel; a tervezés idején egyiket sem vettem észre. A hibákat azért építem be a dolgozatba, mert a fejlesztőmunka természetes részei, és a bemutatásuk a saját munkámat jellemzi. A táblázat harmadik oszlopa azt mutatja, mikor derült ki a hiba: a Q1 esetén még az összeszerelés előtt, ezért a NYÁK cseréjére lehetőség volt; a többi esetben a rendelés már gyártásban volt, ezért kézi módosítás vagy a következő verzió javítása marad.</w:t>
      </w:r>
    </w:p>
    <w:p>
      <w:pPr>
        <w:pStyle w:val="szdtblzatcm"/>
      </w:pPr>
      <w:r>
        <w:t>11. táblázat: A tervezés során azonosított hibák és kezelésük</w:t>
      </w:r>
    </w:p>
    <w:tbl>
      <w:tblPr>
        <w:tblStyle w:val="Rcsostblzat"/>
        <w:tblW w:type="auto" w:w="0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</w:tcPr>
          <w:p>
            <w:pPr>
              <w:pStyle w:val="szdtblzatfej"/>
            </w:pPr>
            <w:r>
              <w:t>Hiba</w:t>
            </w:r>
          </w:p>
        </w:tc>
        <w:tc>
          <w:tcPr>
            <w:tcW w:type="dxa" w:w="3023"/>
          </w:tcPr>
          <w:p>
            <w:pPr>
              <w:pStyle w:val="szdtblzatfej"/>
            </w:pPr>
            <w:r>
              <w:t>Utólagos felismerés</w:t>
            </w:r>
          </w:p>
        </w:tc>
        <w:tc>
          <w:tcPr>
            <w:tcW w:type="dxa" w:w="3023"/>
          </w:tcPr>
          <w:p>
            <w:pPr>
              <w:pStyle w:val="szdtblzatfej"/>
            </w:pPr>
            <w:r>
              <w:t>Kezelés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 Q1 source és drain lába fel volt cserélve (kijelzőegység)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 gyártásba adás után, az összeszerelés előtt; a javításra még volt mód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Javított NYÁK új rendelésként; a két NYÁK összevetése szerint csak a Q1 két padjának hálózata és a hozzá tartozó réz változott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SN65HVD231 az SN65HVD230 helyett (OBD)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 megrendelés után, a működés átgondolásakor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Szoftveres kerülőút (időzített ébredés); a lábkiosztás azonos, később cserélhető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 JP1 egyszerű áthidaló pad, a lezáró ellenállás lábnyoma nélkül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 dokumentáció összeállításakor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Alapállapotban nyitott, nem okoz hibát; a következő verzióban ellenállás lábnyomára cserélendő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 TVS-dióda kapocsfeszültsége nagyobb a szabályozó abszolút maximumánál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 tápág méretének utólagos ellenőrzésekor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Ismert kockázat; a végleges verzióban javítandó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F1 (0,5 A) kisebb a töltés és üzem együttes áramánál (≈ 0,75 A)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 tápút utólagos átszámításakor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 prototípuson 1 A-es PPTC-re cserélendő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R17 túl nagy (a FET 0,5 s-ig zár)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 kapcsolási dinamika utólagos számításakor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 prototípuson 1 kΩ-os ellenállás párhuzamosan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C6 (EN) 100 nF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 gyártói ajánlás utólagos ellenőrzésekor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1 µF párhuzamosan</w:t>
            </w:r>
          </w:p>
        </w:tc>
      </w:tr>
    </w:tbl>
    <w:p>
      <w:pPr>
        <w:pStyle w:val="szdszveg"/>
        <w:spacing w:after="0"/>
      </w:pPr>
    </w:p>
    <w:p>
      <w:pPr>
        <w:pStyle w:val="szdszveg"/>
      </w:pPr>
      <w:r>
        <w:t>A Q1 esetén a hiba oka az volt, hogy a kapcsolási rajzon a kapcsolási szimbólum lábszáma és a footprint lábkiosztása nem egyezett az alkatrész adatlapjával [1]. A tanulság az, hogy minden aktív alkatrész lábkiosztását a gyártás előtt az adatlappal és a NYÁK-padekkel (nem csak a kapcsolási rajzzal) kell összevetni. A JLCPCB közlése szerint a gyártásba indult rendelésben az alkatrészek már nem módosíthatók [14], ezért az F1, R17 és C6 módosításait a kártyák megérkezése után kézzel kell elvégezni. Az R17 és a C6 esetén az eredeti alkatrész nem kerül kiforrasztásra, a módosítás reverzibilis.</w:t>
      </w:r>
    </w:p>
    <w:p>
      <w:pPr>
        <w:pStyle w:val="szdszveg"/>
      </w:pPr>
      <w:r>
        <w:t>A hardver tervezésének saját munkája az áramkörök kiválasztása és méretezése, a kapcsolási rajzok és a NYÁK-ok megtervezése, a gyártási dokumentáció összeállítása, valamint a hibák azonosítása és javítása. A gyártás a JLCPCB-nél történik; az építésről, az élesítésről és a mérésekről a tesztelést bemutató fejezet szól.</w:t>
      </w:r>
    </w:p>
    <w:p>
      <w:pPr>
        <w:pStyle w:val="szdszveg"/>
      </w:pPr>
      <w:r>
        <w:t>A hardver ezzel a tervezés szintjén elkészült, de önmagában még nem végez semmit: a CAN-vezérlőt, az alvási állapotokat, a rádiós adatátvitelt és a kijelzőt a szoftver kelti életre. A következő fejezet ezért azt mutatja be, hogyan épül fel a két csomópont szoftvere, és hogyan használja ki a hardver képességeit, a 2.3.3. pontban említett adóvevő-hiba szoftveres kerülőútjával együtt.</w:t>
      </w:r>
    </w:p>
    <w:p>
      <w:pPr>
        <w:pStyle w:val="szdcmsor1"/>
      </w:pPr>
      <w:r>
        <w:t>Beágyazott szoftverfejlesztés és kommunikáció (VÁZLAT)</w:t>
      </w:r>
    </w:p>
    <w:p>
      <w:pPr>
        <w:pStyle w:val="szdszveg"/>
      </w:pPr>
      <w:r>
        <w:rPr>
          <w:i/>
        </w:rPr>
        <w:t>A fejezet a szoftveres javaslat arányai szerint készül; a tesztelés az 5. fejezetbe kerül. Tervezett terjedelem: 11–13 oldal.</w:t>
      </w:r>
    </w:p>
    <w:p>
      <w:pPr>
        <w:pStyle w:val="szdtblzatcm"/>
      </w:pPr>
      <w:r>
        <w:t>12. táblázat: A 3. fejezet tervezett terjedelme</w:t>
      </w:r>
    </w:p>
    <w:tbl>
      <w:tblPr>
        <w:tblStyle w:val="Rcsostblzat"/>
        <w:tblW w:type="auto" w:w="0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</w:tcPr>
          <w:p>
            <w:pPr>
              <w:pStyle w:val="szdtblzatfej"/>
            </w:pPr>
            <w:r>
              <w:t>Pont</w:t>
            </w:r>
          </w:p>
        </w:tc>
        <w:tc>
          <w:tcPr>
            <w:tcW w:type="dxa" w:w="3023"/>
          </w:tcPr>
          <w:p>
            <w:pPr>
              <w:pStyle w:val="szdtblzatfej"/>
            </w:pPr>
            <w:r>
              <w:t>Tartalom</w:t>
            </w:r>
          </w:p>
        </w:tc>
        <w:tc>
          <w:tcPr>
            <w:tcW w:type="dxa" w:w="3023"/>
          </w:tcPr>
          <w:p>
            <w:pPr>
              <w:pStyle w:val="szdtblzatfej"/>
            </w:pPr>
            <w:r>
              <w:t>Oldal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3.1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 szoftver feladata, fejlesztői környezet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1–1,5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3.2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Szoftverarchitektúra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1,5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3.3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OBD-csomópont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4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3.4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Kommunikációs protokoll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2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3.5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Kijelzőcsomópont: adatfogadás és energiagazdálkodás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1,5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3.6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Bluetooth LE médiavezérlés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1–1,5</w:t>
            </w:r>
          </w:p>
        </w:tc>
      </w:tr>
      <w:tr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3.7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A döntések összefoglalása</w:t>
            </w:r>
          </w:p>
        </w:tc>
        <w:tc>
          <w:tcPr>
            <w:tcW w:type="dxa" w:w="3023"/>
          </w:tcPr>
          <w:p>
            <w:pPr>
              <w:pStyle w:val="szdtblzattrzs"/>
            </w:pPr>
            <w:r>
              <w:rPr>
                <w:i w:val="0"/>
              </w:rPr>
              <w:t>0,5</w:t>
            </w:r>
          </w:p>
        </w:tc>
      </w:tr>
    </w:tbl>
    <w:p>
      <w:pPr>
        <w:pStyle w:val="szdszveg"/>
        <w:spacing w:after="0"/>
      </w:pPr>
    </w:p>
    <w:p>
      <w:pPr>
        <w:pStyle w:val="szdcmsor2"/>
      </w:pPr>
      <w:r>
        <w:t>A szoftver feladata és a fejlesztői környezet</w:t>
      </w:r>
    </w:p>
    <w:p>
      <w:pPr>
        <w:pStyle w:val="szdszveg"/>
      </w:pPr>
      <w:r>
        <w:rPr>
          <w:b/>
        </w:rPr>
        <w:t>Cél:</w:t>
      </w:r>
      <w:r>
        <w:t xml:space="preserve"> a hardver és a szoftver határának meghúzása, és a fejlesztői környezet megválasztásának indoklása.</w:t>
      </w:r>
    </w:p>
    <w:p>
      <w:pPr>
        <w:pStyle w:val="szdfelsorols"/>
      </w:pPr>
      <w:r>
        <w:t>A szoftver feladatai a két csomóponton (a funkciólista alapján): CAN-lekérdezés, adatküldés, alvás és ébredés (OBD); fogadás, megjelenítés, érintés, médiavezérlés (kijelző).</w:t>
      </w:r>
    </w:p>
    <w:p>
      <w:pPr>
        <w:pStyle w:val="szdfelsorols"/>
      </w:pPr>
      <w:r>
        <w:t>Döntési helyzet a környezetnél: ESP-IDF (VS Code-ban) és FreeRTOS, szemben az Arduino-környezettel és a PlatformIO-val. Érvek és ellenérvek táblázatban, a saját választás indoklásával.</w:t>
      </w:r>
    </w:p>
    <w:p>
      <w:pPr>
        <w:pStyle w:val="szdfelsorols"/>
      </w:pPr>
      <w:r>
        <w:t>A közös kódkomponens a két projekt között (csomagformátum, üzenetkészlet), a repóban egy helyen.</w:t>
      </w:r>
    </w:p>
    <w:p>
      <w:pPr>
        <w:pStyle w:val="szdfelsorols"/>
      </w:pPr>
      <w:r>
        <w:rPr>
          <w:b/>
        </w:rPr>
        <w:t>Hiányzik:</w:t>
      </w:r>
      <w:r>
        <w:t xml:space="preserve"> a használt ESP-IDF- és LVGL-verzió; ezt a telepítés után kell rögzíteni.</w:t>
      </w:r>
    </w:p>
    <w:p>
      <w:pPr>
        <w:pStyle w:val="szdcmsor2"/>
      </w:pPr>
      <w:r>
        <w:t>Szoftverarchitektúra</w:t>
      </w:r>
    </w:p>
    <w:p>
      <w:pPr>
        <w:pStyle w:val="szdszveg"/>
      </w:pPr>
      <w:r>
        <w:rPr>
          <w:b/>
        </w:rPr>
        <w:t>Cél:</w:t>
      </w:r>
      <w:r>
        <w:t xml:space="preserve"> az egész rendszer szoftverének áttekintése, a részegységek és kapcsolataik bemutatása.</w:t>
      </w:r>
    </w:p>
    <w:p>
      <w:pPr>
        <w:pStyle w:val="szdfelsorols"/>
      </w:pPr>
      <w:r>
        <w:t>Blokkvázlat (ábra): a két csomópont taskjai, az adatfolyam (CAN → ESP-NOW → queue → UI), a közös komponens.</w:t>
      </w:r>
    </w:p>
    <w:p>
      <w:pPr>
        <w:pStyle w:val="szdfelsorols"/>
      </w:pPr>
      <w:r>
        <w:t>FreeRTOS-taskok, prioritások és a taskok közötti kommunikáció (queue). Az ESP-NOW vételi callback a Wi-Fi taskban fut, ezért rövid kell legyen; az adat queue-ba kerül.</w:t>
      </w:r>
    </w:p>
    <w:p>
      <w:pPr>
        <w:pStyle w:val="szdfelsorols"/>
      </w:pPr>
      <w:r>
        <w:t>A kijelzőoldali szálak elkülönítése: az LVGL-t egy dedikált task hívja, a többi szál zárral (mutex) fér hozzá.</w:t>
      </w:r>
    </w:p>
    <w:p>
      <w:pPr>
        <w:pStyle w:val="szdfelsorols"/>
      </w:pPr>
      <w:r>
        <w:rPr>
          <w:b/>
        </w:rPr>
        <w:t>Hiányzik:</w:t>
      </w:r>
      <w:r>
        <w:t xml:space="preserve"> a taskok tényleges listája és prioritásai, amelyek a megvalósítás során alakulnak ki.</w:t>
      </w:r>
    </w:p>
    <w:p>
      <w:pPr>
        <w:pStyle w:val="szdcmsor2"/>
      </w:pPr>
      <w:r>
        <w:t>Az OBD-csomópont szoftvere</w:t>
      </w:r>
    </w:p>
    <w:p>
      <w:pPr>
        <w:pStyle w:val="szdcmsor3"/>
      </w:pPr>
      <w:r>
        <w:t>A TWAI-meghajtó és a szűrés</w:t>
      </w:r>
    </w:p>
    <w:p>
      <w:pPr>
        <w:pStyle w:val="szdfelsorols"/>
      </w:pPr>
      <w:r>
        <w:t>A TWAI beállítása 500 kbit/s-ra (az (8) képlet szerint), hardveres azonosítószűrés a 0x7E8…0x7EF válaszokra.</w:t>
      </w:r>
    </w:p>
    <w:p>
      <w:pPr>
        <w:pStyle w:val="szdfelsorols"/>
      </w:pPr>
      <w:r>
        <w:t>Listen-only mód az első figyelésnél, hogy a modul ne zavarja a járműbuszt.</w:t>
      </w:r>
    </w:p>
    <w:p>
      <w:pPr>
        <w:pStyle w:val="szdfelsorols"/>
      </w:pPr>
      <w:r>
        <w:t>Protokollkeresés (500 és 250 kbit/s, 11 és 29 bit) általános járműhöz, nem csak egy autóhoz.</w:t>
      </w:r>
    </w:p>
    <w:p>
      <w:pPr>
        <w:pStyle w:val="szdcmsor3"/>
      </w:pPr>
      <w:r>
        <w:t>Az OBD-II lekérdező állapotgép</w:t>
      </w:r>
    </w:p>
    <w:p>
      <w:pPr>
        <w:pStyle w:val="szdfelsorols"/>
      </w:pPr>
      <w:r>
        <w:t>Kérés–válasz formátum (ISO 15765-4), ábrával és az állapotgép diagramjával.</w:t>
      </w:r>
    </w:p>
    <w:p>
      <w:pPr>
        <w:pStyle w:val="szdfelsorols"/>
      </w:pPr>
      <w:r>
        <w:t>A PID-ek (0C, 0D, 11, 05, 42, 01 és a támogatott PID-ek felderítése a 00/20/40-nel), a képletekkel táblázatban.</w:t>
      </w:r>
    </w:p>
    <w:p>
      <w:pPr>
        <w:pStyle w:val="szdfelsorols"/>
      </w:pPr>
      <w:r>
        <w:t>Az ütemezés rétegelt: fordulatszám 10 Hz, sebesség 5 Hz, fojtószelep 3 Hz, hűtővíz 1 Hz, feszültség 0,5 Hz, MIL 0,2 Hz; összesen 19,7 kérés másodpercenként. Egy kérés idejét 40 ms-nak feltételezve ez 79 %-os busz- és időkihasználtság.</w:t>
      </w:r>
    </w:p>
    <w:p>
      <w:pPr>
        <w:pStyle w:val="szdfelsorols"/>
      </w:pPr>
      <w:r>
        <w:t>Fizikai címzés (0x7E0) a felfedezés után.</w:t>
      </w:r>
    </w:p>
    <w:p>
      <w:pPr>
        <w:pStyle w:val="szdfelsorols"/>
      </w:pPr>
      <w:r>
        <w:t>VIN lekérése (Mode 09, PID 02): többkeretes ISO-TP, flow control. Gyártó a VIN első három karakteréből (WMI); ismeretlen WMI esetén általános logó.</w:t>
      </w:r>
    </w:p>
    <w:p>
      <w:pPr>
        <w:pStyle w:val="szdfelsorols"/>
      </w:pPr>
      <w:r>
        <w:t>Hibakódolvasás (Mode 03) opcionálisan, törlés (Mode 04) csak megerősítéssel.</w:t>
      </w:r>
    </w:p>
    <w:p>
      <w:pPr>
        <w:pStyle w:val="szdfelsorols"/>
      </w:pPr>
      <w:r>
        <w:rPr>
          <w:b/>
        </w:rPr>
        <w:t>Eldöntendő a mérések alapján:</w:t>
      </w:r>
      <w:r>
        <w:t xml:space="preserve"> a funkciólista 40–50 Hz-es adási gyakoriságot ír elő, a PID-terv viszont a fordulatszámot csak 10 Hz-en kérdezi le. A kettő nem egyezik, ezért a dolgozatban az ECU-válaszidő mérése dönti el, és a kijelző interpolációja hidalja át a különbséget (lásd a 4. fejezetet).</w:t>
      </w:r>
    </w:p>
    <w:p>
      <w:pPr>
        <w:pStyle w:val="szdcmsor3"/>
      </w:pPr>
      <w:r>
        <w:t>Energiagazdálkodás</w:t>
      </w:r>
    </w:p>
    <w:p>
      <w:pPr>
        <w:pStyle w:val="szdfelsorols"/>
      </w:pPr>
      <w:r>
        <w:t>Az SN65HVD231 sleep módjában a vevő is kikapcsol (2.3.3. pont), ezért busz általi ébresztés nincs. Megoldás: light sleep időzített ébredéssel, RS = LOW rövid figyelőablakban, listen-only ellenőrzéssel.</w:t>
      </w:r>
    </w:p>
    <w:p>
      <w:pPr>
        <w:pStyle w:val="szdfelsorols"/>
      </w:pPr>
      <w:r>
        <w:t>Állapotgép: INIT, STANDBY, WAKE, BUS_SNIFF, PROBE, POLL, ERROR/RECOVERY. Álló buszt soha nem szabad lekérdezni.</w:t>
      </w:r>
    </w:p>
    <w:p>
      <w:pPr>
        <w:pStyle w:val="szdfelsorols"/>
      </w:pPr>
      <w:r>
        <w:t>Átlagfogyasztás becslése táblázatban (a hardveres leírás számai alapján); a mérés az 5. fejezetben szerepel.</w:t>
      </w:r>
    </w:p>
    <w:p>
      <w:pPr>
        <w:pStyle w:val="szdfelsorols"/>
      </w:pPr>
      <w:r>
        <w:rPr>
          <w:b/>
        </w:rPr>
        <w:t>Hiányzik:</w:t>
      </w:r>
      <w:r>
        <w:t xml:space="preserve"> a tényleges áramfelvétel, amely az SN65HVD230 megérkezése és a prototípus után mérhető.</w:t>
      </w:r>
    </w:p>
    <w:p>
      <w:pPr>
        <w:pStyle w:val="szdcmsor2"/>
      </w:pPr>
      <w:r>
        <w:t>A kommunikációs protokoll</w:t>
      </w:r>
    </w:p>
    <w:p>
      <w:pPr>
        <w:pStyle w:val="szdszveg"/>
      </w:pPr>
      <w:r>
        <w:rPr>
          <w:b/>
        </w:rPr>
        <w:t>Cél:</w:t>
      </w:r>
      <w:r>
        <w:t xml:space="preserve"> az OBD-csomópont és a kijelző közötti adatcsere teljes leírása; a fejezet legtöbb tervezési döntést tartalmazó pontja.</w:t>
      </w:r>
    </w:p>
    <w:p>
      <w:pPr>
        <w:pStyle w:val="szdfelsorols"/>
      </w:pPr>
      <w:r>
        <w:t>Az ESP-NOW tulajdonságai: nem UDP, vendor action frame, legfeljebb 250 bájt, rögzített Wi-Fi csatorna szükséges, titkosított társak száma korlátozott.</w:t>
      </w:r>
    </w:p>
    <w:p>
      <w:pPr>
        <w:pStyle w:val="szdfelsorols"/>
      </w:pPr>
      <w:r>
        <w:t>A telemetriacsomag szerkezete (táblázat): verzió, sorszám, időbélyeg, fordulatszám, sebesség, hűtővíz, fojtószelep, akkumulátorfeszültség, jelzőbitek. A 802.11 keret saját FCS-e miatt külön CRC16 szükségtelen; helyette sorszám és verzió védi az integritást.</w:t>
      </w:r>
    </w:p>
    <w:p>
      <w:pPr>
        <w:pStyle w:val="szdfelsorols"/>
      </w:pPr>
      <w:r>
        <w:rPr>
          <w:b/>
        </w:rPr>
        <w:t>Eltérés a funkciólistától:</w:t>
      </w:r>
      <w:r>
        <w:t xml:space="preserve"> a lista 13 bájtos csomagot ír CRC16-tal, a hardveres leírás 16 bájtosat. A végleges szerkezet a dolgozat készítésekor rögzítendő, és a funkciólista javítandó.</w:t>
      </w:r>
    </w:p>
    <w:p>
      <w:pPr>
        <w:pStyle w:val="szdfelsorols"/>
      </w:pPr>
      <w:r>
        <w:t>Üzenetek a kijelzőtől az OBD felé: READY, HEARTBEAT, KÉRÉS (VIN, hibakód, PID-profil), ALVÁS-ÉRTESÍTÉS. A telemetriára nincs alkalmazásszintű nyugtázás.</w:t>
      </w:r>
    </w:p>
    <w:p>
      <w:pPr>
        <w:pStyle w:val="szdfelsorols"/>
      </w:pPr>
      <w:r>
        <w:t>Az ESP-NOW és a Bluetooth LE együttes használata (koegzisztencia): a kijelzőoldali vétel korlátozott lehet; tesztelendő, tartalék a telemetria BLE-n át.</w:t>
      </w:r>
    </w:p>
    <w:p>
      <w:pPr>
        <w:pStyle w:val="szdfelsorols"/>
      </w:pPr>
      <w:r>
        <w:t>Döntési helyzet: időosztás, vagy sor és prioritás a két irányú forgalomnál.</w:t>
      </w:r>
    </w:p>
    <w:p>
      <w:pPr>
        <w:pStyle w:val="szdfelsorols"/>
      </w:pPr>
      <w:r>
        <w:rPr>
          <w:b/>
        </w:rPr>
        <w:t>Hiányzik:</w:t>
      </w:r>
      <w:r>
        <w:t xml:space="preserve"> a tényleges késleltetés (a „&lt; 4 ms" célérték), amely a prototípusok közötti méréssel igazolható.</w:t>
      </w:r>
    </w:p>
    <w:p>
      <w:pPr>
        <w:pStyle w:val="szdcmsor2"/>
      </w:pPr>
      <w:r>
        <w:t>A kijelzőcsomópont adatfogadása és energiagazdálkodása</w:t>
      </w:r>
    </w:p>
    <w:p>
      <w:pPr>
        <w:pStyle w:val="szdfelsorols"/>
      </w:pPr>
      <w:r>
        <w:t>ESP-NOW vétel, sorszám-ellenőrzés, adatok átadása queue-n a felhasználói felületnek. A megjelenítés és az animáció a 4. fejezetben szerepel, itt csak az adatút.</w:t>
      </w:r>
    </w:p>
    <w:p>
      <w:pPr>
        <w:pStyle w:val="szdfelsorols"/>
      </w:pPr>
      <w:r>
        <w:t>Az akkumulátor mérése ADC-vel, a töltöttség becslése; a töltés alatti mérés pontatlansága.</w:t>
      </w:r>
    </w:p>
    <w:p>
      <w:pPr>
        <w:pStyle w:val="szdfelsorols"/>
      </w:pPr>
      <w:r>
        <w:t>Light sleep és BLE szkennelés (például 30 ms-os ablak 1,5 másodpercenként); az OBD 20 ms-os hirdetési időközzel hirdet.</w:t>
      </w:r>
    </w:p>
    <w:p>
      <w:pPr>
        <w:pStyle w:val="szdfelsorols"/>
      </w:pPr>
      <w:r>
        <w:t>Alacsony fogyasztású óra: egyik kártyán sincs 32 kHz-es kvarc, ezért a fő kristály vagy a belső RC-oszcillátor használható (a különbség a fogyasztásban és a pontosságban).</w:t>
      </w:r>
    </w:p>
    <w:p>
      <w:pPr>
        <w:pStyle w:val="szdfelsorols"/>
      </w:pPr>
      <w:r>
        <w:rPr>
          <w:b/>
        </w:rPr>
        <w:t>Hiányzik:</w:t>
      </w:r>
      <w:r>
        <w:t xml:space="preserve"> a light sleep tényleges áramfelvétele (méréssel).</w:t>
      </w:r>
    </w:p>
    <w:p>
      <w:pPr>
        <w:pStyle w:val="szdcmsor2"/>
      </w:pPr>
      <w:r>
        <w:t>Bluetooth LE médiavezérlés</w:t>
      </w:r>
    </w:p>
    <w:p>
      <w:pPr>
        <w:pStyle w:val="szdfelsorols"/>
      </w:pPr>
      <w:r>
        <w:t>Az ESP32-S3 csak BLE-t támogat, klasszikus Bluetooth (AVRCP) nincs, ezért a megoldás az Apple Media Service (iOS: cím, előadó, album, lejátszási állapot, parancsok, párosítás szükséges).</w:t>
      </w:r>
    </w:p>
    <w:p>
      <w:pPr>
        <w:pStyle w:val="szdfelsorols"/>
      </w:pPr>
      <w:r>
        <w:t>Android-tartalék: BLE HID médiabillentyűk, metaadat nélkül. A Spotify API közvetlen használata nem megvalósítható.</w:t>
      </w:r>
    </w:p>
    <w:p>
      <w:pPr>
        <w:pStyle w:val="szdfelsorols"/>
      </w:pPr>
      <w:r>
        <w:t>Prioritás: ez az utolsó, P3 szintű szoftverfunkció; a vázlat szerint csak rövid, kb. egy oldalnyi pont lesz, ha a megvalósítás elkészül.</w:t>
      </w:r>
    </w:p>
    <w:p>
      <w:pPr>
        <w:pStyle w:val="szdcmsor2"/>
      </w:pPr>
      <w:r>
        <w:t>A döntések összefoglalása</w:t>
      </w:r>
    </w:p>
    <w:p>
      <w:pPr>
        <w:pStyle w:val="szdfelsorols"/>
      </w:pPr>
      <w:r>
        <w:t>Táblázat: a szoftveres tervezési döntések (környezet, protokoll, csomagszerkezet, alvási stratégia, médiavezérlés) a választott megoldással és az elvetett alternatívákkal. Ez az 5. fejezetbeli értékelés alapja.</w:t>
      </w:r>
    </w:p>
    <w:p>
      <w:pPr>
        <w:pStyle w:val="szdcmsor1"/>
      </w:pPr>
      <w:r>
        <w:t>Felhasználói felület és grafikus megjelenítés (VÁZLAT)</w:t>
      </w:r>
    </w:p>
    <w:p>
      <w:pPr>
        <w:pStyle w:val="szdszveg"/>
      </w:pPr>
      <w:r>
        <w:rPr>
          <w:i/>
        </w:rPr>
        <w:t>Tervezett terjedelem: 7–9 oldal. Képernyőképek és fényképek a kész kijelzőről szükségesek, amint a szoftver fut.</w:t>
      </w:r>
    </w:p>
    <w:p>
      <w:pPr>
        <w:pStyle w:val="szdcmsor2"/>
      </w:pPr>
      <w:r>
        <w:t>A kijelző vezérlése</w:t>
      </w:r>
    </w:p>
    <w:p>
      <w:pPr>
        <w:pStyle w:val="szdfelsorols"/>
      </w:pPr>
      <w:r>
        <w:t>Az ST77916 vezérlő QSPI-buszon, az `esp_lcd` komponenssel; indulás 40 MHz-ről, a GPIO-mátrix miatti korlát (2.4.1. pont, (9) képlet).</w:t>
      </w:r>
    </w:p>
    <w:p>
      <w:pPr>
        <w:pStyle w:val="szdfelsorols"/>
      </w:pPr>
      <w:r>
        <w:t>DMA-átvitel, háttérvilágítás PWM-vezérlése, a képtörés (tearing) elkerülése.</w:t>
      </w:r>
    </w:p>
    <w:p>
      <w:pPr>
        <w:pStyle w:val="szdfelsorols"/>
      </w:pPr>
      <w:r>
        <w:rPr>
          <w:b/>
        </w:rPr>
        <w:t>Hiányzik:</w:t>
      </w:r>
      <w:r>
        <w:t xml:space="preserve"> a tényleges QSPI-órajel és a mért képfrissítés (a mérés az 5. fejezetben).</w:t>
      </w:r>
    </w:p>
    <w:p>
      <w:pPr>
        <w:pStyle w:val="szdcmsor2"/>
      </w:pPr>
      <w:r>
        <w:t>Az LVGL integrációja</w:t>
      </w:r>
    </w:p>
    <w:p>
      <w:pPr>
        <w:pStyle w:val="szdfelsorols"/>
      </w:pPr>
      <w:r>
        <w:t>Az LVGL és az `esp_lvgl_port` az ESP-IDF-ben; a verzió rögzítése.</w:t>
      </w:r>
    </w:p>
    <w:p>
      <w:pPr>
        <w:pStyle w:val="szdfelsorols"/>
      </w:pPr>
      <w:r>
        <w:t>Pufferelés: részleges frissítés belső SRAM-pufferrel, a teljes képkocka a PSRAM-ban (a memóriaigényt az (5) képlet adja).</w:t>
      </w:r>
    </w:p>
    <w:p>
      <w:pPr>
        <w:pStyle w:val="szdfelsorols"/>
      </w:pPr>
      <w:r>
        <w:t>Az LVGL-szál és a telemetria-szál együttműködése (kapcsolódik a 3.2. ponthoz).</w:t>
      </w:r>
    </w:p>
    <w:p>
      <w:pPr>
        <w:pStyle w:val="szdcmsor2"/>
      </w:pPr>
      <w:r>
        <w:t>Az érintőképernyő kezelése</w:t>
      </w:r>
    </w:p>
    <w:p>
      <w:pPr>
        <w:pStyle w:val="szdfelsorols"/>
      </w:pPr>
      <w:r>
        <w:t>CST816S: I²C-kapcsolat, reset-impulzus, megszakításlábas olvasás.</w:t>
      </w:r>
    </w:p>
    <w:p>
      <w:pPr>
        <w:pStyle w:val="szdfelsorols"/>
      </w:pPr>
      <w:r>
        <w:t>A koordináták és gesztusok (koppintás, húzás) átadása az LVGL beviteli rétegének.</w:t>
      </w:r>
    </w:p>
    <w:p>
      <w:pPr>
        <w:pStyle w:val="szdfelsorols"/>
      </w:pPr>
      <w:r>
        <w:rPr>
          <w:b/>
        </w:rPr>
        <w:t>Hiányzik:</w:t>
      </w:r>
      <w:r>
        <w:t xml:space="preserve"> az I²C-cím és a felhúzás ellenőrzése a prototípuson (2.4.1. pont).</w:t>
      </w:r>
    </w:p>
    <w:p>
      <w:pPr>
        <w:pStyle w:val="szdcmsor2"/>
      </w:pPr>
      <w:r>
        <w:t>A felhasználói felület tervezése</w:t>
      </w:r>
    </w:p>
    <w:p>
      <w:pPr>
        <w:pStyle w:val="szdfelsorols"/>
      </w:pPr>
      <w:r>
        <w:t>Tervezési szempontok: kerek kijelző, gyors leolvashatóság vezetés közben, kontraszt napfényben.</w:t>
      </w:r>
    </w:p>
    <w:p>
      <w:pPr>
        <w:pStyle w:val="szdfelsorols"/>
      </w:pPr>
      <w:r>
        <w:t>Műszerfal-nézet (fordulatszám-mutató, sebesség, MIL és hűtővíz-jelzés), másodlagos nézet (akkumulátorfeszültség, fojtószelep, hűtővíz), média-nézet.</w:t>
      </w:r>
    </w:p>
    <w:p>
      <w:pPr>
        <w:pStyle w:val="szdfelsorols"/>
      </w:pPr>
      <w:r>
        <w:t>Ábrák: a három nézet vázlata és a kész képernyőképek.</w:t>
      </w:r>
    </w:p>
    <w:p>
      <w:pPr>
        <w:pStyle w:val="szdcmsor2"/>
      </w:pPr>
      <w:r>
        <w:t>Animáció és adatsimítás</w:t>
      </w:r>
    </w:p>
    <w:p>
      <w:pPr>
        <w:pStyle w:val="szdfelsorols"/>
      </w:pPr>
      <w:r>
        <w:t>A kijelző 30–60 képkocka/másodperces frissítése és a 10 Hz körüli járműadat közötti különbség áthidalása interpolációval vagy aluláteresztő szűréssel.</w:t>
      </w:r>
    </w:p>
    <w:p>
      <w:pPr>
        <w:pStyle w:val="szdfelsorols"/>
      </w:pPr>
      <w:r>
        <w:t>Az alkalmazott szűrő képlete (például exponenciális simítás) és időállandójának megválasztása; a kompromisszum a késleltetés és a simaság között.</w:t>
      </w:r>
    </w:p>
    <w:p>
      <w:pPr>
        <w:pStyle w:val="szdfelsorols"/>
      </w:pPr>
      <w:r>
        <w:t>Tesztelés mesterséges adatokkal (a hardverre várva is elvégezhető).</w:t>
      </w:r>
    </w:p>
    <w:p>
      <w:pPr>
        <w:pStyle w:val="szdcmsor2"/>
      </w:pPr>
      <w:r>
        <w:t>Márkafelismerés és indítási animáció</w:t>
      </w:r>
    </w:p>
    <w:p>
      <w:pPr>
        <w:pStyle w:val="szdfelsorols"/>
      </w:pPr>
      <w:r>
        <w:t>A VIN első három karaktere (WMI) alapján logó és rövid animáció; általános logó ismeretlen gyártónál. A logók licencelési kérdése a dolgozatban megemlítendő.</w:t>
      </w:r>
    </w:p>
    <w:p>
      <w:pPr>
        <w:pStyle w:val="szdcmsor2"/>
      </w:pPr>
      <w:r>
        <w:t>A felület teljesítménye</w:t>
      </w:r>
    </w:p>
    <w:p>
      <w:pPr>
        <w:pStyle w:val="szdfelsorols"/>
      </w:pPr>
      <w:r>
        <w:t>Képfrissítési sebesség, CPU- és memóriahasználat; az eredmények az 5. fejezetben.</w:t>
      </w:r>
    </w:p>
    <w:p>
      <w:pPr>
        <w:pStyle w:val="szdcmsor1"/>
      </w:pPr>
      <w:r>
        <w:t>Mérési eredmények, validálás és tesztelés (VÁZLAT)</w:t>
      </w:r>
    </w:p>
    <w:p>
      <w:pPr>
        <w:pStyle w:val="szdszveg"/>
      </w:pPr>
      <w:r>
        <w:rPr>
          <w:i/>
        </w:rPr>
        <w:t>Tervezett terjedelem: 7–9 oldal. Ez a fejezet csak a mérések után írható meg; a vázlat a tervezett mérések és a hozzájuk szükséges eszközök listája.</w:t>
      </w:r>
    </w:p>
    <w:p>
      <w:pPr>
        <w:pStyle w:val="szdcmsor2"/>
      </w:pPr>
      <w:r>
        <w:t>A tesztelés stratégiája és a mérőkörnyezet</w:t>
      </w:r>
    </w:p>
    <w:p>
      <w:pPr>
        <w:pStyle w:val="szdfelsorols"/>
      </w:pPr>
      <w:r>
        <w:t>Asztali tesztpad: ECU-szimulátor (ESP32-S2) – CAN-modul – OBD-csomópont – ESP-NOW – kijelző; majd teszt valós járművön.</w:t>
      </w:r>
    </w:p>
    <w:p>
      <w:pPr>
        <w:pStyle w:val="szdfelsorols"/>
      </w:pPr>
      <w:r>
        <w:t>Mérőeszközök: multiméter, logikai analizátor (digitális jelek); a mérések egy része (analóg hullámformák) oszcilloszkópot igényel.</w:t>
      </w:r>
    </w:p>
    <w:p>
      <w:pPr>
        <w:pStyle w:val="szdfelsorols"/>
      </w:pPr>
      <w:r>
        <w:rPr>
          <w:b/>
        </w:rPr>
        <w:t>A mérések korlátai:</w:t>
      </w:r>
      <w:r>
        <w:t xml:space="preserve"> egyértelműen rögzítendő, hogy mely mérés nem végezhető el a rendelkezésre álló eszközökkel.</w:t>
      </w:r>
    </w:p>
    <w:p>
      <w:pPr>
        <w:pStyle w:val="szdcmsor2"/>
      </w:pPr>
      <w:r>
        <w:t>A hardver élesítése</w:t>
      </w:r>
    </w:p>
    <w:p>
      <w:pPr>
        <w:pStyle w:val="szdfelsorols"/>
      </w:pPr>
      <w:r>
        <w:t>Feszültségmentes ellenőrzés és első bekapcsolás (zárlatvizsgálat, áramkorlátozott táp).</w:t>
      </w:r>
    </w:p>
    <w:p>
      <w:pPr>
        <w:pStyle w:val="szdfelsorols"/>
      </w:pPr>
      <w:r>
        <w:t>A 3,3 V-os sín, a kimeneti ripple (cél: 15 mV alatt) és a kapcsoló-csomópont; a tápútváltás hullámformája USB kihúzásakor; az LDO melegedése.</w:t>
      </w:r>
    </w:p>
    <w:p>
      <w:pPr>
        <w:pStyle w:val="szdfelsorols"/>
      </w:pPr>
      <w:r>
        <w:t>Az F1, R17 és C6 utólagos módosításainak hatása.</w:t>
      </w:r>
    </w:p>
    <w:p>
      <w:pPr>
        <w:pStyle w:val="szdfelsorols"/>
      </w:pPr>
      <w:r>
        <w:rPr>
          <w:b/>
        </w:rPr>
        <w:t>Eszközfüggő:</w:t>
      </w:r>
      <w:r>
        <w:t xml:space="preserve"> a hullámformák oszcilloszkópot igényelnek; egyetemi laborban is elvégezhetők.</w:t>
      </w:r>
    </w:p>
    <w:p>
      <w:pPr>
        <w:pStyle w:val="szdcmsor2"/>
      </w:pPr>
      <w:r>
        <w:t>A CAN- és az OBD-II működés ellenőrzése</w:t>
      </w:r>
    </w:p>
    <w:p>
      <w:pPr>
        <w:pStyle w:val="szdfelsorols"/>
      </w:pPr>
      <w:r>
        <w:t>Padon: a PID-kérések és válaszok helyessége, a támogatott PID-ek felderítése, a VIN többkeretes lekérése, a flow control.</w:t>
      </w:r>
    </w:p>
    <w:p>
      <w:pPr>
        <w:pStyle w:val="szdfelsorols"/>
      </w:pPr>
      <w:r>
        <w:t>Valós járművön: protokoll-felismerés, az ECU válaszideje, a támogatott PID-ek, a busz terhelése. Mindig listen-only móddal kezdve.</w:t>
      </w:r>
    </w:p>
    <w:p>
      <w:pPr>
        <w:pStyle w:val="szdcmsor2"/>
      </w:pPr>
      <w:r>
        <w:t>Az ESP-NOW átvitel mérése</w:t>
      </w:r>
    </w:p>
    <w:p>
      <w:pPr>
        <w:pStyle w:val="szdfelsorols"/>
      </w:pPr>
      <w:r>
        <w:t>A késleltetés mérése: GPIO-jelzés az adónál és a vevőnél, logikai analizátoron mérve; cél: &lt; 4 ms.</w:t>
      </w:r>
    </w:p>
    <w:p>
      <w:pPr>
        <w:pStyle w:val="szdfelsorols"/>
      </w:pPr>
      <w:r>
        <w:t>Csomagvesztés, sorszám-ellenőrzés; hatótáv a járműben.</w:t>
      </w:r>
    </w:p>
    <w:p>
      <w:pPr>
        <w:pStyle w:val="szdfelsorols"/>
      </w:pPr>
      <w:r>
        <w:t>ESP-NOW és BLE együttes üzem (koegzisztencia).</w:t>
      </w:r>
    </w:p>
    <w:p>
      <w:pPr>
        <w:pStyle w:val="szdcmsor2"/>
      </w:pPr>
      <w:r>
        <w:t>Fogyasztásvizsgálat</w:t>
      </w:r>
    </w:p>
    <w:p>
      <w:pPr>
        <w:pStyle w:val="szdfelsorols"/>
      </w:pPr>
      <w:r>
        <w:t>Áramfelvétel normál üzemben és light sleepben mindkét csomóponton; a becslések (2.3. és 3.3.3. pont) összevetése a mérésekkel.</w:t>
      </w:r>
    </w:p>
    <w:p>
      <w:pPr>
        <w:pStyle w:val="szdfelsorols"/>
      </w:pPr>
      <w:r>
        <w:t>Az átlagfogyasztás és a járműakkumulátor terhelése napi szinten.</w:t>
      </w:r>
    </w:p>
    <w:p>
      <w:pPr>
        <w:pStyle w:val="szdcmsor2"/>
      </w:pPr>
      <w:r>
        <w:t>A felhasználói felület értékelése</w:t>
      </w:r>
    </w:p>
    <w:p>
      <w:pPr>
        <w:pStyle w:val="szdfelsorols"/>
      </w:pPr>
      <w:r>
        <w:t>Képfrissítési sebesség, animáció simasága, érintés reakcióideje.</w:t>
      </w:r>
    </w:p>
    <w:p>
      <w:pPr>
        <w:pStyle w:val="szdcmsor2"/>
      </w:pPr>
      <w:r>
        <w:t>A követelmények teljesülése és a továbbfejlesztés</w:t>
      </w:r>
    </w:p>
    <w:p>
      <w:pPr>
        <w:pStyle w:val="szdtblzatcm"/>
      </w:pPr>
      <w:r>
        <w:t>13. táblázat: A követelmények és az eredmények összevetése (a mérések után töltendő ki)</w:t>
      </w:r>
    </w:p>
    <w:tbl>
      <w:tblPr>
        <w:tblStyle w:val="Rcsostblzat"/>
        <w:tblW w:type="auto" w:w="0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</w:tcPr>
          <w:p>
            <w:pPr>
              <w:pStyle w:val="szdtblzatfej"/>
            </w:pPr>
            <w:r>
              <w:t>Követelmény</w:t>
            </w:r>
          </w:p>
        </w:tc>
        <w:tc>
          <w:tcPr>
            <w:tcW w:type="dxa" w:w="2267"/>
          </w:tcPr>
          <w:p>
            <w:pPr>
              <w:pStyle w:val="szdtblzatfej"/>
            </w:pPr>
            <w:r>
              <w:t>Cél</w:t>
            </w:r>
          </w:p>
        </w:tc>
        <w:tc>
          <w:tcPr>
            <w:tcW w:type="dxa" w:w="2267"/>
          </w:tcPr>
          <w:p>
            <w:pPr>
              <w:pStyle w:val="szdtblzatfej"/>
            </w:pPr>
            <w:r>
              <w:t>Mért érték</w:t>
            </w:r>
          </w:p>
        </w:tc>
        <w:tc>
          <w:tcPr>
            <w:tcW w:type="dxa" w:w="2267"/>
          </w:tcPr>
          <w:p>
            <w:pPr>
              <w:pStyle w:val="szdtblzatfej"/>
            </w:pPr>
            <w:r>
              <w:t>Teljesül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Adatfrissítés a kijelzőn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30–40 Hz (érzet)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[mérendő]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[ ]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Átviteli késleltetés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&lt; 4 ms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[mérendő]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[ ]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3,3 V kimeneti ripple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&lt; 15 mV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[mérendő]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[ ]</w:t>
            </w:r>
          </w:p>
        </w:tc>
      </w:tr>
      <w:tr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OBD-egység alvó áramfelvétele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≤ 1 mA @ 12 V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[mérendő]</w:t>
            </w:r>
          </w:p>
        </w:tc>
        <w:tc>
          <w:tcPr>
            <w:tcW w:type="dxa" w:w="2267"/>
          </w:tcPr>
          <w:p>
            <w:pPr>
              <w:pStyle w:val="szdtblzattrzs"/>
            </w:pPr>
            <w:r>
              <w:rPr>
                <w:i w:val="0"/>
              </w:rPr>
              <w:t>[ ]</w:t>
            </w:r>
          </w:p>
        </w:tc>
      </w:tr>
    </w:tbl>
    <w:p>
      <w:pPr>
        <w:pStyle w:val="szdszveg"/>
        <w:spacing w:after="0"/>
      </w:pPr>
    </w:p>
    <w:p>
      <w:pPr>
        <w:pStyle w:val="szdfelsorols"/>
      </w:pPr>
      <w:r>
        <w:t>Minőségi értékelés: gazdaságosság, beszerezhetőség, élettartam, továbbfejleszthetőség.</w:t>
      </w:r>
    </w:p>
    <w:p>
      <w:pPr>
        <w:pStyle w:val="szdfelsorols"/>
      </w:pPr>
      <w:r>
        <w:t>Továbbfejlesztési lehetőségek: a következő hardververzió javításai (SN65HVD230, TVS-dióda, JP1 helyett ellenállás), DTC-olvasás, további PID-ek.</w:t>
      </w:r>
    </w:p>
    <w:p>
      <w:pPr>
        <w:pStyle w:val="szdcmsorszmozatlan"/>
      </w:pPr>
      <w:r>
        <w:t>Összefoglalás</w:t>
      </w:r>
    </w:p>
    <w:p>
      <w:pPr>
        <w:pStyle w:val="szdszveg"/>
      </w:pPr>
      <w:r>
        <w:rPr>
          <w:i/>
        </w:rPr>
        <w:t>1 oldal: a bevezetés, a megoldás módja, az eredmények értékelése és a továbbfejlesztés, mindegyik 3–3 mondatban.</w:t>
      </w:r>
    </w:p>
    <w:p>
      <w:pPr>
        <w:pStyle w:val="szdcmsorszmozatlan"/>
      </w:pPr>
      <w:r>
        <w:t>Idegen nyelvű összefoglalás (Summary)</w:t>
      </w:r>
    </w:p>
    <w:p>
      <w:pPr>
        <w:pStyle w:val="szdszveg"/>
      </w:pPr>
      <w:r>
        <w:rPr>
          <w:i/>
        </w:rPr>
        <w:t>1 oldal angolul (vagy németül); az 5 idegen nyelvű forrás a szakirodalomban szerepel.</w:t>
      </w:r>
    </w:p>
    <w:p>
      <w:pPr>
        <w:pStyle w:val="szdcmsorszmozatlan"/>
      </w:pPr>
      <w:r>
        <w:t>Ábrajegyzék</w:t>
      </w:r>
    </w:p>
    <w:p>
      <w:r>
        <w:fldChar w:fldCharType="begin"/>
      </w:r>
      <w:r>
        <w:instrText xml:space="preserve"> TOC \h \z \t "szd_ábracím;1" </w:instrText>
      </w:r>
      <w:r>
        <w:fldChar w:fldCharType="separate"/>
      </w:r>
      <w:r>
        <w:t>Az ábrajegyzék frissítéséhez: jobb gomb – Mezőfrissítés.</w:t>
      </w:r>
      <w:r>
        <w:fldChar w:fldCharType="end"/>
      </w:r>
    </w:p>
    <w:p>
      <w:pPr>
        <w:pStyle w:val="szdcmsorszmozatlan"/>
      </w:pPr>
      <w:r>
        <w:t>Irodalomjegyzék</w:t>
      </w:r>
    </w:p>
    <w:p>
      <w:pPr>
        <w:pStyle w:val="szdszakirodalom"/>
      </w:pPr>
      <w:r>
        <w:t>ALPHA &amp; OMEGA SEMICONDUCTOR: AO3401A 30 V P-Channel Enhancement Mode MOSFET. Adatlap. https://aosmd.com/sites/default/files/res/data_sheets/AO3401A.pdf Megtekintés dátuma: 2026.10.19</w:t>
      </w:r>
    </w:p>
    <w:p>
      <w:pPr>
        <w:pStyle w:val="szdszakirodalom"/>
      </w:pPr>
      <w:r>
        <w:t>BOSCH, R.: CAN Specification, Version 2.0. Robert Bosch GmbH, Stuttgart, 1991.</w:t>
      </w:r>
    </w:p>
    <w:p>
      <w:pPr>
        <w:pStyle w:val="szdszakirodalom"/>
      </w:pPr>
      <w:r>
        <w:t>DAVIS, R. I. – BURNS, A. – BRIL, R. J. – LUKKIEN, J. J.: Controller Area Network (CAN) schedulability analysis: Refuted, revisited and revised. Real-Time Systems 35 (3) 2007. pp. 239–272. https://link.springer.com/article/10.1007/s11241-007-9012-7 Megtekintés dátuma: 2026.10.19</w:t>
      </w:r>
    </w:p>
    <w:p>
      <w:pPr>
        <w:pStyle w:val="szdszakirodalom"/>
      </w:pPr>
      <w:r>
        <w:t>ELM ELECTRONICS: ELM327 OBD to RS232 Interpreter. Adatlap. https://cdn.sparkfun.com/assets/learn_tutorials/8/3/datasheet.pdf (másolat) Megtekintés dátuma: 2026.10.19</w:t>
      </w:r>
    </w:p>
    <w:p>
      <w:pPr>
        <w:pStyle w:val="szdszakirodalom"/>
      </w:pPr>
      <w:r>
        <w:t>ESPRESSIF SYSTEMS: ESP-IDF Programming Guide. https://docs.espressif.com/projects/esp-idf/ Megtekintés dátuma: 2026.10.19</w:t>
      </w:r>
    </w:p>
    <w:p>
      <w:pPr>
        <w:pStyle w:val="szdszakirodalom"/>
      </w:pPr>
      <w:r>
        <w:t>ESPRESSIF SYSTEMS: ESP32-C3-WROOM-02 Datasheet. https://www.espressif.com/sites/default/files/documentation/esp32-c3-wroom-02_datasheet_en.pdf Megtekintés dátuma: 2026.10.19</w:t>
      </w:r>
    </w:p>
    <w:p>
      <w:pPr>
        <w:pStyle w:val="szdszakirodalom"/>
      </w:pPr>
      <w:r>
        <w:t>ESPRESSIF SYSTEMS: ESP32-S3-WROOM-1 and ESP32-S3-WROOM-1U Datasheet. https://www.espressif.com/sites/default/files/documentation/esp32-s3-wroom-1_wroom-1u_datasheet_en.pdf Megtekintés dátuma: 2026.10.19</w:t>
      </w:r>
    </w:p>
    <w:p>
      <w:pPr>
        <w:pStyle w:val="szdszakirodalom"/>
      </w:pPr>
      <w:r>
        <w:t>ESPRESSIF SYSTEMS: ESP Hardware Design Guidelines – ESP32-S3, PCB Layout Design. https://docs.espressif.com/projects/esp-hardware-design-guidelines/en/latest/esp32s3/pcb-layout-design.html Megtekintés dátuma: 2026.10.19</w:t>
      </w:r>
    </w:p>
    <w:p>
      <w:pPr>
        <w:pStyle w:val="szdszakirodalom"/>
      </w:pPr>
      <w:r>
        <w:t>EURÓPAI PARLAMENT ÉS TANÁCS: 715/2007/EK rendelet a személygépkocsik és könnyű haszongépjárművek kibocsátásának típusjóváhagyásáról (Euro 5 és Euro 6) és a javítási és karbantartási információkhoz való hozzáférésről (a 2012. június 4-i egységes szerkezetű angol szöveg). https://www.legislation.gov.uk/eur/2007/715/2012-06-04/data.html Megtekintés dátuma: 2026.10.19</w:t>
      </w:r>
    </w:p>
    <w:p>
      <w:pPr>
        <w:pStyle w:val="szdszakirodalom"/>
      </w:pPr>
      <w:r>
        <w:t>ISO 11898-2: Road vehicles – Controller area network (CAN) – Part 2: High-speed medium access unit. Kiadás éve: [ellenőrizendő]</w:t>
      </w:r>
    </w:p>
    <w:p>
      <w:pPr>
        <w:pStyle w:val="szdszakirodalom"/>
      </w:pPr>
      <w:r>
        <w:t>ISO 15765-4: Road vehicles – Diagnostic communication over Controller Area Network (DoCAN) – Part 4: Requirements for emissions-related systems. Kiadás éve: 2021</w:t>
      </w:r>
    </w:p>
    <w:p>
      <w:pPr>
        <w:pStyle w:val="szdszakirodalom"/>
      </w:pPr>
      <w:r>
        <w:t>ISO 15765-2: Road vehicles – Diagnostic communication over Controller Area Network (DoCAN) – Part 2: Transport protocol and network layer services. Kiadás éve: [kitöltendő]</w:t>
      </w:r>
    </w:p>
    <w:p>
      <w:pPr>
        <w:pStyle w:val="szdszakirodalom"/>
      </w:pPr>
      <w:r>
        <w:t>ISO 3779: Road vehicles – Vehicle identification number (VIN) – Content and structure. 2009.</w:t>
      </w:r>
    </w:p>
    <w:p>
      <w:pPr>
        <w:pStyle w:val="szdszakirodalom"/>
      </w:pPr>
      <w:r>
        <w:t>JLCPCB: PCB Manufacturing &amp; Assembly Capabilities. https://jlcpcb.com/capabilities/pcb-capabilities Megtekintés dátuma: 2026.10.19</w:t>
      </w:r>
    </w:p>
    <w:p>
      <w:pPr>
        <w:pStyle w:val="szdszakirodalom"/>
      </w:pPr>
      <w:r>
        <w:t>JOHNSON, H. – GRAHAM, M.: High-Speed Digital Design: A Handbook of Black Magic. Prentice Hall, Upper Saddle River, 1993. [Hivatkozott oldalak kitöltendők]</w:t>
      </w:r>
    </w:p>
    <w:p>
      <w:pPr>
        <w:pStyle w:val="szdszakirodalom"/>
      </w:pPr>
      <w:r>
        <w:t>NANJING TOP POWER ASIC CORP.: TP4056 1A Standalone Linear Li-Ion Battery Charger. Adatlap. https://www.lcsc.com/datasheet/C16581.pdf (forgalmazó által tárolt másolat; gyártói oldal nem található) Megtekintés dátuma: 2026.10.19</w:t>
      </w:r>
    </w:p>
    <w:p>
      <w:pPr>
        <w:pStyle w:val="szdszakirodalom"/>
      </w:pPr>
      <w:r>
        <w:t>OTT, H. W.: Electromagnetic Compatibility Engineering. John Wiley &amp; Sons, Hoboken, 2009. [Hivatkozott oldalak kitöltendők]</w:t>
      </w:r>
    </w:p>
    <w:p>
      <w:pPr>
        <w:pStyle w:val="szdszakirodalom"/>
      </w:pPr>
      <w:r>
        <w:t>SAE INTERNATIONAL: SAE J1962 – Diagnostic Connector. 2001. https://archive.org/details/gov.law.sae.j1962.2002/page/n1/mode/2up Megtekintés dátuma: 2026.10.19</w:t>
      </w:r>
    </w:p>
    <w:p>
      <w:pPr>
        <w:pStyle w:val="szdszakirodalom"/>
      </w:pPr>
      <w:r>
        <w:t>SAE INTERNATIONAL: SAE J1979 – E/E Diagnostic Test Modes. 2002. https://law.resource.org/pub/us/cfr/ibr/005/sae.j1979.2002.pdf Megtekintés dátuma: 2026.10.19</w:t>
      </w:r>
    </w:p>
    <w:p>
      <w:pPr>
        <w:pStyle w:val="szdszakirodalom"/>
      </w:pPr>
      <w:r>
        <w:t>TEXAS INSTRUMENTS: Introduction to the Controller Area Network (CAN). Application Report SLOA101. https://www.ti.com/lit/SLOA101 Megtekintés dátuma: 2026.10.19</w:t>
      </w:r>
    </w:p>
    <w:p>
      <w:pPr>
        <w:pStyle w:val="szdszakirodalom"/>
      </w:pPr>
      <w:r>
        <w:t>TEXAS INSTRUMENTS: LMR36006 adatlap, Layout Guidelines (SNVSB48C). https://www.ti.com/lit/ds/snvsb48c/snvsb48c.pdf Megtekintés dátuma: 2026.10.19</w:t>
      </w:r>
    </w:p>
    <w:p>
      <w:pPr>
        <w:pStyle w:val="szdszakirodalom"/>
      </w:pPr>
      <w:r>
        <w:t>TEXAS INSTRUMENTS: SN65HVD230, SN65HVD231, SN65HVD232 3.3-V CAN Transceivers (SLOS346O, 2018. április). Adatlap. https://www.ti.com/lit/ds/symlink/sn65hvd230.pdf Megtekintés dátuma: 2026.10.19</w:t>
      </w:r>
    </w:p>
    <w:p>
      <w:pPr>
        <w:pStyle w:val="szdszakirodalom"/>
      </w:pPr>
      <w:r>
        <w:t>TEXAS INSTRUMENTS: TLV757P 1-A, Low-IQ, Small-Size, Low-Dropout Voltage Regulator. Adatlap. https://www.ti.com/lit/ds/symlink/tlv757p.pdf Megtekintés dátuma: 2026.10.19</w:t>
      </w:r>
    </w:p>
    <w:p>
      <w:pPr>
        <w:pStyle w:val="szdszakirodalom"/>
      </w:pPr>
      <w:r>
        <w:t>TEXAS INSTRUMENTS: TPS54302 4.5-V to 28-V Input, 3-A Output, EMI Friendly Synchronous Step-Down Converter. Adatlap. https://www.ti.com/lit/ds/symlink/tps54302.pdf Megtekintés dátuma: 2026.10.19</w:t>
      </w:r>
    </w:p>
    <w:p>
      <w:pPr>
        <w:pStyle w:val="szdszakirodalom"/>
      </w:pPr>
      <w:r>
        <w:t>WAVESHARE: 1.85inch Touch LCD Module (SKU 35079). https://docs.waveshare.com/1.85inch_Touch_LCD_Module Megtekintés dátuma: 2026.10.19</w:t>
      </w:r>
    </w:p>
    <w:p>
      <w:pPr>
        <w:pStyle w:val="szdcmsorszmozatlan"/>
      </w:pPr>
      <w:r>
        <w:t>Mellékletek</w:t>
      </w:r>
    </w:p>
    <w:p>
      <w:pPr>
        <w:pStyle w:val="szdfelsorols"/>
      </w:pPr>
      <w:r>
        <w:t>M1: a hardver részletes műszaki leírásai (OBD és kijelző), a kapcsolási rajzok.</w:t>
      </w:r>
    </w:p>
    <w:p>
      <w:pPr>
        <w:pStyle w:val="szdfelsorols"/>
      </w:pPr>
      <w:r>
        <w:t>M2: forráskód-részletek (a törzsszövegben legfeljebb 15 sor), a teljes kód a ZIP-ben.</w:t>
      </w:r>
    </w:p>
    <w:p>
      <w:pPr>
        <w:pStyle w:val="szdfelsorols"/>
      </w:pPr>
      <w:r>
        <w:t>M3: a fejlesztési napló (hibák, változtatások, tervezési döntések) kivonata.</w:t>
      </w:r>
    </w:p>
    <w:p>
      <w:pPr>
        <w:pStyle w:val="szdfelsorols"/>
      </w:pPr>
      <w:r>
        <w:t>M4: tesztjegyzőkönyvek és részletes mérési eredmények.</w:t>
      </w:r>
    </w:p>
    <w:sectPr w:rsidR="002D35FE" w:rsidSect="00F91F91">
      <w:footerReference w:type="default" r:id="rId28"/>
      <w:footerReference w:type="first" r:id="rId29"/>
      <w:pgSz w:w="11906" w:h="16838" w:code="9"/>
      <w:pgMar w:top="1418" w:right="1418" w:bottom="1418" w:left="1418" w:header="709" w:footer="709" w:gutter="284"/>
      <w:pgNumType w:start="5"/>
      <w:cols w:space="708"/>
      <w:titlePg/>
      <w:docGrid w:linePitch="360"/>
      <w:pgNumType w:start="3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7" w:author="Dr. Tóth Ákos" w:date="2025-09-12T07:45:00Z" w:initials="TÁ">
    <w:p w14:paraId="7A3B21CC" w14:textId="77777777" w:rsidR="00147736" w:rsidRDefault="00147736" w:rsidP="00147736">
      <w:pPr>
        <w:pStyle w:val="Jegyzetszveg"/>
      </w:pPr>
      <w:r>
        <w:rPr>
          <w:rStyle w:val="Jegyzethivatkozs"/>
        </w:rPr>
        <w:annotationRef/>
      </w:r>
      <w:r>
        <w:t>Én ezeket a repülőket lecserélném</w:t>
      </w:r>
    </w:p>
  </w:comment>
  <w:comment w:id="28" w:author="Dr. Tóth Ákos" w:date="2025-09-12T08:04:00Z" w:initials="TÁ">
    <w:p w14:paraId="71A206BD" w14:textId="77777777" w:rsidR="0004441C" w:rsidRDefault="0004441C" w:rsidP="0004441C">
      <w:pPr>
        <w:pStyle w:val="Jegyzetszveg"/>
      </w:pPr>
      <w:r>
        <w:rPr>
          <w:rStyle w:val="Jegyzethivatkozs"/>
        </w:rPr>
        <w:annotationRef/>
      </w:r>
      <w:r>
        <w:t>cserélni, ha a képek is cserélve lesznek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3B21CC" w15:done="0"/>
  <w15:commentEx w15:paraId="71A206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84096B" w16cex:dateUtc="2025-09-12T05:45:00Z"/>
  <w16cex:commentExtensible w16cex:durableId="7C38340E" w16cex:dateUtc="2025-09-12T06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3B21CC" w16cid:durableId="3A84096B"/>
  <w16cid:commentId w16cid:paraId="71A206BD" w16cid:durableId="7C3834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148A7" w14:textId="77777777" w:rsidR="002300A4" w:rsidRDefault="002300A4" w:rsidP="00402F50">
      <w:r>
        <w:separator/>
      </w:r>
    </w:p>
  </w:endnote>
  <w:endnote w:type="continuationSeparator" w:id="0">
    <w:p w14:paraId="13DB50F3" w14:textId="77777777" w:rsidR="002300A4" w:rsidRDefault="002300A4" w:rsidP="0040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F5CE7" w14:textId="63ECB42F" w:rsidR="00543EE0" w:rsidRDefault="00543EE0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  <w:r>
      <w:tab/>
    </w: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 w:rsidR="00012362">
      <w:rPr>
        <w:noProof/>
      </w:rPr>
      <w:t>6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79B69" w14:textId="77777777" w:rsidR="00543EE0" w:rsidRDefault="00543EE0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</w:p>
  <w:p w14:paraId="4DE0AEC2" w14:textId="77777777" w:rsidR="008A0E76" w:rsidRDefault="008A0E76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</w:p>
  <w:p w14:paraId="0BE97BB4" w14:textId="77777777" w:rsidR="008A0E76" w:rsidRDefault="008A0E76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</w:p>
  <w:p w14:paraId="5A882D99" w14:textId="77777777" w:rsidR="008A0E76" w:rsidRDefault="008A0E76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071DF" w14:textId="77777777" w:rsidR="002300A4" w:rsidRDefault="002300A4" w:rsidP="00402F50">
      <w:r>
        <w:separator/>
      </w:r>
    </w:p>
  </w:footnote>
  <w:footnote w:type="continuationSeparator" w:id="0">
    <w:p w14:paraId="23487A0C" w14:textId="77777777" w:rsidR="002300A4" w:rsidRDefault="002300A4" w:rsidP="00402F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59D2"/>
    <w:multiLevelType w:val="hybridMultilevel"/>
    <w:tmpl w:val="2138A412"/>
    <w:lvl w:ilvl="0" w:tplc="6B7258C2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F2104"/>
    <w:multiLevelType w:val="hybridMultilevel"/>
    <w:tmpl w:val="89CCB9EA"/>
    <w:lvl w:ilvl="0" w:tplc="0FC6A4D0">
      <w:start w:val="1"/>
      <w:numFmt w:val="decimal"/>
      <w:pStyle w:val="szdfelsorolsszm"/>
      <w:lvlText w:val="%1."/>
      <w:lvlJc w:val="left"/>
      <w:pPr>
        <w:ind w:left="1364" w:hanging="360"/>
      </w:pPr>
    </w:lvl>
    <w:lvl w:ilvl="1" w:tplc="040E0019" w:tentative="1">
      <w:start w:val="1"/>
      <w:numFmt w:val="lowerLetter"/>
      <w:lvlText w:val="%2."/>
      <w:lvlJc w:val="left"/>
      <w:pPr>
        <w:ind w:left="2084" w:hanging="360"/>
      </w:pPr>
    </w:lvl>
    <w:lvl w:ilvl="2" w:tplc="040E001B" w:tentative="1">
      <w:start w:val="1"/>
      <w:numFmt w:val="lowerRoman"/>
      <w:lvlText w:val="%3."/>
      <w:lvlJc w:val="right"/>
      <w:pPr>
        <w:ind w:left="2804" w:hanging="180"/>
      </w:pPr>
    </w:lvl>
    <w:lvl w:ilvl="3" w:tplc="040E000F" w:tentative="1">
      <w:start w:val="1"/>
      <w:numFmt w:val="decimal"/>
      <w:lvlText w:val="%4."/>
      <w:lvlJc w:val="left"/>
      <w:pPr>
        <w:ind w:left="3524" w:hanging="360"/>
      </w:pPr>
    </w:lvl>
    <w:lvl w:ilvl="4" w:tplc="040E0019" w:tentative="1">
      <w:start w:val="1"/>
      <w:numFmt w:val="lowerLetter"/>
      <w:lvlText w:val="%5."/>
      <w:lvlJc w:val="left"/>
      <w:pPr>
        <w:ind w:left="4244" w:hanging="360"/>
      </w:pPr>
    </w:lvl>
    <w:lvl w:ilvl="5" w:tplc="040E001B" w:tentative="1">
      <w:start w:val="1"/>
      <w:numFmt w:val="lowerRoman"/>
      <w:lvlText w:val="%6."/>
      <w:lvlJc w:val="right"/>
      <w:pPr>
        <w:ind w:left="4964" w:hanging="180"/>
      </w:pPr>
    </w:lvl>
    <w:lvl w:ilvl="6" w:tplc="040E000F" w:tentative="1">
      <w:start w:val="1"/>
      <w:numFmt w:val="decimal"/>
      <w:lvlText w:val="%7."/>
      <w:lvlJc w:val="left"/>
      <w:pPr>
        <w:ind w:left="5684" w:hanging="360"/>
      </w:pPr>
    </w:lvl>
    <w:lvl w:ilvl="7" w:tplc="040E0019" w:tentative="1">
      <w:start w:val="1"/>
      <w:numFmt w:val="lowerLetter"/>
      <w:lvlText w:val="%8."/>
      <w:lvlJc w:val="left"/>
      <w:pPr>
        <w:ind w:left="6404" w:hanging="360"/>
      </w:pPr>
    </w:lvl>
    <w:lvl w:ilvl="8" w:tplc="040E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" w15:restartNumberingAfterBreak="0">
    <w:nsid w:val="15D37770"/>
    <w:multiLevelType w:val="hybridMultilevel"/>
    <w:tmpl w:val="CBB8FA5A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" w15:restartNumberingAfterBreak="0">
    <w:nsid w:val="1D2412CF"/>
    <w:multiLevelType w:val="hybridMultilevel"/>
    <w:tmpl w:val="9AA07064"/>
    <w:lvl w:ilvl="0" w:tplc="040E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2B440014"/>
    <w:multiLevelType w:val="multilevel"/>
    <w:tmpl w:val="1592DF20"/>
    <w:lvl w:ilvl="0">
      <w:start w:val="1"/>
      <w:numFmt w:val="decimal"/>
      <w:pStyle w:val="szdcmso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zdcmsor2"/>
      <w:lvlText w:val="%1.%2."/>
      <w:lvlJc w:val="left"/>
      <w:pPr>
        <w:ind w:left="5180" w:hanging="360"/>
      </w:pPr>
      <w:rPr>
        <w:rFonts w:hint="default"/>
      </w:rPr>
    </w:lvl>
    <w:lvl w:ilvl="2">
      <w:start w:val="1"/>
      <w:numFmt w:val="decimal"/>
      <w:pStyle w:val="szdcmsor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D32623D"/>
    <w:multiLevelType w:val="hybridMultilevel"/>
    <w:tmpl w:val="6AEE93C2"/>
    <w:lvl w:ilvl="0" w:tplc="040E000F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3E2B409D"/>
    <w:multiLevelType w:val="hybridMultilevel"/>
    <w:tmpl w:val="290CF806"/>
    <w:lvl w:ilvl="0" w:tplc="5FCA4964">
      <w:start w:val="2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736A43"/>
    <w:multiLevelType w:val="hybridMultilevel"/>
    <w:tmpl w:val="2424C06C"/>
    <w:lvl w:ilvl="0" w:tplc="6F5CB652">
      <w:start w:val="1"/>
      <w:numFmt w:val="bullet"/>
      <w:pStyle w:val="szdfelsorols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 w15:restartNumberingAfterBreak="0">
    <w:nsid w:val="46E926EA"/>
    <w:multiLevelType w:val="hybridMultilevel"/>
    <w:tmpl w:val="A2482782"/>
    <w:lvl w:ilvl="0" w:tplc="35C65740">
      <w:start w:val="1"/>
      <w:numFmt w:val="decimal"/>
      <w:pStyle w:val="szdszakirodalom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737EDD"/>
    <w:multiLevelType w:val="hybridMultilevel"/>
    <w:tmpl w:val="76622AB8"/>
    <w:lvl w:ilvl="0" w:tplc="D76A798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BE1AA8"/>
    <w:multiLevelType w:val="hybridMultilevel"/>
    <w:tmpl w:val="553AFEA2"/>
    <w:lvl w:ilvl="0" w:tplc="5FCA4964">
      <w:start w:val="2"/>
      <w:numFmt w:val="bullet"/>
      <w:lvlText w:val="–"/>
      <w:lvlJc w:val="left"/>
      <w:pPr>
        <w:ind w:left="1117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 w15:restartNumberingAfterBreak="0">
    <w:nsid w:val="64653D6B"/>
    <w:multiLevelType w:val="hybridMultilevel"/>
    <w:tmpl w:val="6EA2A094"/>
    <w:lvl w:ilvl="0" w:tplc="5FCA4964">
      <w:start w:val="2"/>
      <w:numFmt w:val="bullet"/>
      <w:lvlText w:val="–"/>
      <w:lvlJc w:val="left"/>
      <w:pPr>
        <w:ind w:left="111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2" w15:restartNumberingAfterBreak="0">
    <w:nsid w:val="6DC202B3"/>
    <w:multiLevelType w:val="hybridMultilevel"/>
    <w:tmpl w:val="946ECD4A"/>
    <w:lvl w:ilvl="0" w:tplc="5FCA4964">
      <w:start w:val="2"/>
      <w:numFmt w:val="bullet"/>
      <w:lvlText w:val="–"/>
      <w:lvlJc w:val="left"/>
      <w:pPr>
        <w:ind w:left="1117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 w15:restartNumberingAfterBreak="0">
    <w:nsid w:val="6FAF6016"/>
    <w:multiLevelType w:val="hybridMultilevel"/>
    <w:tmpl w:val="9AA07064"/>
    <w:lvl w:ilvl="0" w:tplc="FFFFFFF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203059455">
    <w:abstractNumId w:val="5"/>
  </w:num>
  <w:num w:numId="2" w16cid:durableId="515316338">
    <w:abstractNumId w:val="8"/>
  </w:num>
  <w:num w:numId="3" w16cid:durableId="735736523">
    <w:abstractNumId w:val="4"/>
  </w:num>
  <w:num w:numId="4" w16cid:durableId="408037616">
    <w:abstractNumId w:val="5"/>
  </w:num>
  <w:num w:numId="5" w16cid:durableId="714625817">
    <w:abstractNumId w:val="7"/>
  </w:num>
  <w:num w:numId="6" w16cid:durableId="384958476">
    <w:abstractNumId w:val="5"/>
    <w:lvlOverride w:ilvl="0">
      <w:startOverride w:val="1"/>
    </w:lvlOverride>
  </w:num>
  <w:num w:numId="7" w16cid:durableId="1400714213">
    <w:abstractNumId w:val="1"/>
  </w:num>
  <w:num w:numId="8" w16cid:durableId="1304042958">
    <w:abstractNumId w:val="1"/>
    <w:lvlOverride w:ilvl="0">
      <w:startOverride w:val="1"/>
    </w:lvlOverride>
  </w:num>
  <w:num w:numId="9" w16cid:durableId="116028822">
    <w:abstractNumId w:val="5"/>
    <w:lvlOverride w:ilvl="0">
      <w:startOverride w:val="1"/>
    </w:lvlOverride>
  </w:num>
  <w:num w:numId="10" w16cid:durableId="326129256">
    <w:abstractNumId w:val="8"/>
    <w:lvlOverride w:ilvl="0">
      <w:startOverride w:val="1"/>
    </w:lvlOverride>
  </w:num>
  <w:num w:numId="11" w16cid:durableId="412246421">
    <w:abstractNumId w:val="8"/>
    <w:lvlOverride w:ilvl="0">
      <w:startOverride w:val="1"/>
    </w:lvlOverride>
  </w:num>
  <w:num w:numId="12" w16cid:durableId="1610241537">
    <w:abstractNumId w:val="8"/>
    <w:lvlOverride w:ilvl="0">
      <w:startOverride w:val="1"/>
    </w:lvlOverride>
  </w:num>
  <w:num w:numId="13" w16cid:durableId="849956144">
    <w:abstractNumId w:val="8"/>
  </w:num>
  <w:num w:numId="14" w16cid:durableId="677922739">
    <w:abstractNumId w:val="8"/>
    <w:lvlOverride w:ilvl="0">
      <w:startOverride w:val="1"/>
    </w:lvlOverride>
  </w:num>
  <w:num w:numId="15" w16cid:durableId="249200229">
    <w:abstractNumId w:val="3"/>
  </w:num>
  <w:num w:numId="16" w16cid:durableId="3081687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15282761">
    <w:abstractNumId w:val="0"/>
  </w:num>
  <w:num w:numId="18" w16cid:durableId="1472819289">
    <w:abstractNumId w:val="4"/>
  </w:num>
  <w:num w:numId="19" w16cid:durableId="602498061">
    <w:abstractNumId w:val="8"/>
    <w:lvlOverride w:ilvl="0">
      <w:startOverride w:val="1"/>
    </w:lvlOverride>
  </w:num>
  <w:num w:numId="20" w16cid:durableId="957636834">
    <w:abstractNumId w:val="6"/>
  </w:num>
  <w:num w:numId="21" w16cid:durableId="1149135585">
    <w:abstractNumId w:val="9"/>
  </w:num>
  <w:num w:numId="22" w16cid:durableId="1899628120">
    <w:abstractNumId w:val="13"/>
  </w:num>
  <w:num w:numId="23" w16cid:durableId="1131947677">
    <w:abstractNumId w:val="2"/>
  </w:num>
  <w:num w:numId="24" w16cid:durableId="1917083428">
    <w:abstractNumId w:val="11"/>
  </w:num>
  <w:num w:numId="25" w16cid:durableId="271864679">
    <w:abstractNumId w:val="12"/>
  </w:num>
  <w:num w:numId="26" w16cid:durableId="749472226">
    <w:abstractNumId w:val="10"/>
  </w:num>
  <w:num w:numId="27" w16cid:durableId="352070169">
    <w:abstractNumId w:val="8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Tóth Ákos">
    <w15:presenceInfo w15:providerId="AD" w15:userId="S::toth.akos@nje.hu::82d7b211-a5dd-4e82-84da-c7e7088bf3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9"/>
  <w:hyphenationZone w:val="425"/>
  <w:drawingGridHorizontalSpacing w:val="142"/>
  <w:drawingGridVerticalSpacing w:val="142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31C"/>
    <w:rsid w:val="0000146C"/>
    <w:rsid w:val="00007FBF"/>
    <w:rsid w:val="00012362"/>
    <w:rsid w:val="0001538C"/>
    <w:rsid w:val="0003142F"/>
    <w:rsid w:val="00032C0B"/>
    <w:rsid w:val="00036055"/>
    <w:rsid w:val="0004441C"/>
    <w:rsid w:val="000559BB"/>
    <w:rsid w:val="00056DF2"/>
    <w:rsid w:val="000638B8"/>
    <w:rsid w:val="000730E4"/>
    <w:rsid w:val="00083CA1"/>
    <w:rsid w:val="00086913"/>
    <w:rsid w:val="000A13A3"/>
    <w:rsid w:val="000A4E1F"/>
    <w:rsid w:val="000B54A5"/>
    <w:rsid w:val="000B59BE"/>
    <w:rsid w:val="000C7BCF"/>
    <w:rsid w:val="000E6138"/>
    <w:rsid w:val="000F2D59"/>
    <w:rsid w:val="000F5C2B"/>
    <w:rsid w:val="0010025D"/>
    <w:rsid w:val="00113495"/>
    <w:rsid w:val="00130CB1"/>
    <w:rsid w:val="00147736"/>
    <w:rsid w:val="00177213"/>
    <w:rsid w:val="00182EC8"/>
    <w:rsid w:val="00183177"/>
    <w:rsid w:val="001A2732"/>
    <w:rsid w:val="001C4188"/>
    <w:rsid w:val="001C6720"/>
    <w:rsid w:val="001C7F5D"/>
    <w:rsid w:val="001F0AE9"/>
    <w:rsid w:val="001F50A6"/>
    <w:rsid w:val="00203A33"/>
    <w:rsid w:val="0021040A"/>
    <w:rsid w:val="0021081F"/>
    <w:rsid w:val="00215E87"/>
    <w:rsid w:val="0022549B"/>
    <w:rsid w:val="00225FB8"/>
    <w:rsid w:val="002300A4"/>
    <w:rsid w:val="00236819"/>
    <w:rsid w:val="00247AA7"/>
    <w:rsid w:val="002670F2"/>
    <w:rsid w:val="00267D3B"/>
    <w:rsid w:val="00270C02"/>
    <w:rsid w:val="002755BC"/>
    <w:rsid w:val="002916E1"/>
    <w:rsid w:val="002B2134"/>
    <w:rsid w:val="002B44CD"/>
    <w:rsid w:val="002B6727"/>
    <w:rsid w:val="002C149F"/>
    <w:rsid w:val="002D35FE"/>
    <w:rsid w:val="002E35EC"/>
    <w:rsid w:val="002E60E6"/>
    <w:rsid w:val="002E6C9B"/>
    <w:rsid w:val="002E7073"/>
    <w:rsid w:val="002E713E"/>
    <w:rsid w:val="002F4136"/>
    <w:rsid w:val="00303042"/>
    <w:rsid w:val="0030318D"/>
    <w:rsid w:val="0031358B"/>
    <w:rsid w:val="003156EC"/>
    <w:rsid w:val="00316151"/>
    <w:rsid w:val="00317CFA"/>
    <w:rsid w:val="0032423C"/>
    <w:rsid w:val="003362B0"/>
    <w:rsid w:val="00337FF8"/>
    <w:rsid w:val="00341011"/>
    <w:rsid w:val="00352069"/>
    <w:rsid w:val="00357D0D"/>
    <w:rsid w:val="003A243D"/>
    <w:rsid w:val="003B125B"/>
    <w:rsid w:val="003B1866"/>
    <w:rsid w:val="003C1762"/>
    <w:rsid w:val="003F0D6B"/>
    <w:rsid w:val="0040218F"/>
    <w:rsid w:val="004025C7"/>
    <w:rsid w:val="00402F50"/>
    <w:rsid w:val="00405EB7"/>
    <w:rsid w:val="0040660C"/>
    <w:rsid w:val="004116B9"/>
    <w:rsid w:val="00445A1E"/>
    <w:rsid w:val="00456768"/>
    <w:rsid w:val="00467A2A"/>
    <w:rsid w:val="00473888"/>
    <w:rsid w:val="00481C13"/>
    <w:rsid w:val="004857AD"/>
    <w:rsid w:val="00486F67"/>
    <w:rsid w:val="00490A13"/>
    <w:rsid w:val="00490FE3"/>
    <w:rsid w:val="004914CD"/>
    <w:rsid w:val="00494EA7"/>
    <w:rsid w:val="004960DD"/>
    <w:rsid w:val="004A4987"/>
    <w:rsid w:val="004C1DDA"/>
    <w:rsid w:val="004C7BE7"/>
    <w:rsid w:val="004D2451"/>
    <w:rsid w:val="004D5CBE"/>
    <w:rsid w:val="004E5FBA"/>
    <w:rsid w:val="005060DA"/>
    <w:rsid w:val="00507543"/>
    <w:rsid w:val="005148DB"/>
    <w:rsid w:val="005276F1"/>
    <w:rsid w:val="00533EAC"/>
    <w:rsid w:val="00534E32"/>
    <w:rsid w:val="00537E8D"/>
    <w:rsid w:val="00543EE0"/>
    <w:rsid w:val="00556B13"/>
    <w:rsid w:val="005841D2"/>
    <w:rsid w:val="00597E28"/>
    <w:rsid w:val="005A54AB"/>
    <w:rsid w:val="005A604D"/>
    <w:rsid w:val="005B3F48"/>
    <w:rsid w:val="005B52A1"/>
    <w:rsid w:val="005B7192"/>
    <w:rsid w:val="005C2E49"/>
    <w:rsid w:val="005D5CEE"/>
    <w:rsid w:val="005D62D9"/>
    <w:rsid w:val="005D7A77"/>
    <w:rsid w:val="00621F4B"/>
    <w:rsid w:val="0063280A"/>
    <w:rsid w:val="00636829"/>
    <w:rsid w:val="006401F4"/>
    <w:rsid w:val="00651449"/>
    <w:rsid w:val="00656800"/>
    <w:rsid w:val="00680CD7"/>
    <w:rsid w:val="00681B86"/>
    <w:rsid w:val="006825D3"/>
    <w:rsid w:val="00693FD2"/>
    <w:rsid w:val="00697A9B"/>
    <w:rsid w:val="006A08A4"/>
    <w:rsid w:val="006A4F4E"/>
    <w:rsid w:val="006B287E"/>
    <w:rsid w:val="006B52C9"/>
    <w:rsid w:val="006D0D37"/>
    <w:rsid w:val="006D163B"/>
    <w:rsid w:val="006F230B"/>
    <w:rsid w:val="00725778"/>
    <w:rsid w:val="00732998"/>
    <w:rsid w:val="00735FA8"/>
    <w:rsid w:val="0074412F"/>
    <w:rsid w:val="00746E47"/>
    <w:rsid w:val="007546B9"/>
    <w:rsid w:val="00757BC5"/>
    <w:rsid w:val="0076589A"/>
    <w:rsid w:val="00776B71"/>
    <w:rsid w:val="00790526"/>
    <w:rsid w:val="007B09F2"/>
    <w:rsid w:val="007B0D5F"/>
    <w:rsid w:val="007B5735"/>
    <w:rsid w:val="007E0D89"/>
    <w:rsid w:val="007E4513"/>
    <w:rsid w:val="007E7D34"/>
    <w:rsid w:val="007F6FC1"/>
    <w:rsid w:val="0082063C"/>
    <w:rsid w:val="00824167"/>
    <w:rsid w:val="00826A39"/>
    <w:rsid w:val="00842494"/>
    <w:rsid w:val="00845126"/>
    <w:rsid w:val="008616F8"/>
    <w:rsid w:val="008626B6"/>
    <w:rsid w:val="00884243"/>
    <w:rsid w:val="008A0E76"/>
    <w:rsid w:val="008A6C96"/>
    <w:rsid w:val="008B1AB2"/>
    <w:rsid w:val="008B6694"/>
    <w:rsid w:val="008C3D48"/>
    <w:rsid w:val="008E2628"/>
    <w:rsid w:val="008F3970"/>
    <w:rsid w:val="008F473A"/>
    <w:rsid w:val="009206D6"/>
    <w:rsid w:val="00926629"/>
    <w:rsid w:val="009361C4"/>
    <w:rsid w:val="009361C5"/>
    <w:rsid w:val="0094077D"/>
    <w:rsid w:val="0094150E"/>
    <w:rsid w:val="00950F31"/>
    <w:rsid w:val="00954972"/>
    <w:rsid w:val="00954F25"/>
    <w:rsid w:val="0096139E"/>
    <w:rsid w:val="0096602B"/>
    <w:rsid w:val="00973BA9"/>
    <w:rsid w:val="009A06D8"/>
    <w:rsid w:val="009A1C4B"/>
    <w:rsid w:val="009B4476"/>
    <w:rsid w:val="009B5D79"/>
    <w:rsid w:val="009C7262"/>
    <w:rsid w:val="009D5E8B"/>
    <w:rsid w:val="009E7943"/>
    <w:rsid w:val="009F5597"/>
    <w:rsid w:val="00A0050F"/>
    <w:rsid w:val="00A03A72"/>
    <w:rsid w:val="00A1226E"/>
    <w:rsid w:val="00A12C1B"/>
    <w:rsid w:val="00A165CC"/>
    <w:rsid w:val="00A33C17"/>
    <w:rsid w:val="00A349A7"/>
    <w:rsid w:val="00A45C09"/>
    <w:rsid w:val="00A6121C"/>
    <w:rsid w:val="00A6211D"/>
    <w:rsid w:val="00A72F2E"/>
    <w:rsid w:val="00A734E8"/>
    <w:rsid w:val="00A75FC3"/>
    <w:rsid w:val="00A90050"/>
    <w:rsid w:val="00AC247F"/>
    <w:rsid w:val="00AC3F7E"/>
    <w:rsid w:val="00AC651D"/>
    <w:rsid w:val="00AD77F8"/>
    <w:rsid w:val="00AE0F4B"/>
    <w:rsid w:val="00AE49E0"/>
    <w:rsid w:val="00B02692"/>
    <w:rsid w:val="00B073FF"/>
    <w:rsid w:val="00B1153D"/>
    <w:rsid w:val="00B1628F"/>
    <w:rsid w:val="00B17FE3"/>
    <w:rsid w:val="00B263C4"/>
    <w:rsid w:val="00B2740D"/>
    <w:rsid w:val="00B42E24"/>
    <w:rsid w:val="00B52BCC"/>
    <w:rsid w:val="00B762D5"/>
    <w:rsid w:val="00B808CE"/>
    <w:rsid w:val="00B81C16"/>
    <w:rsid w:val="00B86236"/>
    <w:rsid w:val="00BB21D9"/>
    <w:rsid w:val="00BC1D68"/>
    <w:rsid w:val="00BC2540"/>
    <w:rsid w:val="00BC55D0"/>
    <w:rsid w:val="00BD7615"/>
    <w:rsid w:val="00BE59FE"/>
    <w:rsid w:val="00BF10E4"/>
    <w:rsid w:val="00C041FB"/>
    <w:rsid w:val="00C106BE"/>
    <w:rsid w:val="00C15EB7"/>
    <w:rsid w:val="00C20EB6"/>
    <w:rsid w:val="00C303A2"/>
    <w:rsid w:val="00C42628"/>
    <w:rsid w:val="00C44966"/>
    <w:rsid w:val="00C47342"/>
    <w:rsid w:val="00C53865"/>
    <w:rsid w:val="00C55637"/>
    <w:rsid w:val="00C56096"/>
    <w:rsid w:val="00C56E0B"/>
    <w:rsid w:val="00C8527B"/>
    <w:rsid w:val="00C910EF"/>
    <w:rsid w:val="00CA5E8E"/>
    <w:rsid w:val="00CB2B92"/>
    <w:rsid w:val="00CB45C7"/>
    <w:rsid w:val="00CD37BA"/>
    <w:rsid w:val="00CE463A"/>
    <w:rsid w:val="00CF0E6F"/>
    <w:rsid w:val="00CF2446"/>
    <w:rsid w:val="00D22FE9"/>
    <w:rsid w:val="00D2466E"/>
    <w:rsid w:val="00D26B5E"/>
    <w:rsid w:val="00D27340"/>
    <w:rsid w:val="00D30A73"/>
    <w:rsid w:val="00D346A0"/>
    <w:rsid w:val="00D44059"/>
    <w:rsid w:val="00D62D1C"/>
    <w:rsid w:val="00D651D3"/>
    <w:rsid w:val="00D74900"/>
    <w:rsid w:val="00DA7F31"/>
    <w:rsid w:val="00DB12A0"/>
    <w:rsid w:val="00DB720A"/>
    <w:rsid w:val="00DC0199"/>
    <w:rsid w:val="00DC331C"/>
    <w:rsid w:val="00DD144D"/>
    <w:rsid w:val="00DD6474"/>
    <w:rsid w:val="00DE23EF"/>
    <w:rsid w:val="00DE3BF5"/>
    <w:rsid w:val="00DF0646"/>
    <w:rsid w:val="00DF2CFE"/>
    <w:rsid w:val="00DF6567"/>
    <w:rsid w:val="00DF75A4"/>
    <w:rsid w:val="00E0369E"/>
    <w:rsid w:val="00E16749"/>
    <w:rsid w:val="00E21C61"/>
    <w:rsid w:val="00E32F44"/>
    <w:rsid w:val="00E3627F"/>
    <w:rsid w:val="00E43153"/>
    <w:rsid w:val="00E444DB"/>
    <w:rsid w:val="00E673D8"/>
    <w:rsid w:val="00E739BF"/>
    <w:rsid w:val="00E74D29"/>
    <w:rsid w:val="00E755B2"/>
    <w:rsid w:val="00E858E4"/>
    <w:rsid w:val="00E93C0A"/>
    <w:rsid w:val="00EA130B"/>
    <w:rsid w:val="00EA5D04"/>
    <w:rsid w:val="00ED17DF"/>
    <w:rsid w:val="00EE749F"/>
    <w:rsid w:val="00EF0431"/>
    <w:rsid w:val="00EF4DA3"/>
    <w:rsid w:val="00EF77FA"/>
    <w:rsid w:val="00F01BCD"/>
    <w:rsid w:val="00F03B77"/>
    <w:rsid w:val="00F12FD5"/>
    <w:rsid w:val="00F15460"/>
    <w:rsid w:val="00F225E4"/>
    <w:rsid w:val="00F22FEC"/>
    <w:rsid w:val="00F31089"/>
    <w:rsid w:val="00F37E77"/>
    <w:rsid w:val="00F42B45"/>
    <w:rsid w:val="00F509ED"/>
    <w:rsid w:val="00F57F44"/>
    <w:rsid w:val="00F61E05"/>
    <w:rsid w:val="00F70901"/>
    <w:rsid w:val="00F802FB"/>
    <w:rsid w:val="00F909C9"/>
    <w:rsid w:val="00F909F9"/>
    <w:rsid w:val="00F91F91"/>
    <w:rsid w:val="00F94734"/>
    <w:rsid w:val="00FA0A73"/>
    <w:rsid w:val="00FA7DD9"/>
    <w:rsid w:val="00FC2E89"/>
    <w:rsid w:val="00FC43E2"/>
    <w:rsid w:val="00FE1039"/>
    <w:rsid w:val="00FE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7FC1CC"/>
  <w15:docId w15:val="{E9ED2E98-1999-4503-AD6C-6B58330B7CB8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1538C"/>
    <w:rPr>
      <w:rFonts w:cstheme="minorBidi"/>
    </w:rPr>
  </w:style>
  <w:style w:type="paragraph" w:styleId="Cmsor1">
    <w:name w:val="heading 1"/>
    <w:basedOn w:val="Norml"/>
    <w:next w:val="Norml"/>
    <w:link w:val="Cmsor1Char"/>
    <w:uiPriority w:val="9"/>
    <w:qFormat/>
    <w:rsid w:val="00DB72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26B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26B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Jegyzetszveg">
    <w:name w:val="annotation text"/>
    <w:basedOn w:val="Norml"/>
    <w:link w:val="JegyzetszvegChar"/>
    <w:uiPriority w:val="99"/>
    <w:rsid w:val="00FE1A22"/>
    <w:rPr>
      <w:rFonts w:eastAsia="Calibri"/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FE1A22"/>
    <w:rPr>
      <w:rFonts w:ascii="Times New Roman" w:eastAsia="Calibri" w:hAnsi="Times New Roman"/>
      <w:sz w:val="20"/>
    </w:rPr>
  </w:style>
  <w:style w:type="paragraph" w:styleId="lfej">
    <w:name w:val="header"/>
    <w:basedOn w:val="Norml"/>
    <w:link w:val="lfejChar"/>
    <w:uiPriority w:val="99"/>
    <w:unhideWhenUsed/>
    <w:rsid w:val="00402F50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402F50"/>
    <w:rPr>
      <w:rFonts w:cstheme="minorBidi"/>
    </w:rPr>
  </w:style>
  <w:style w:type="paragraph" w:styleId="llb">
    <w:name w:val="footer"/>
    <w:basedOn w:val="Norml"/>
    <w:link w:val="llbChar"/>
    <w:uiPriority w:val="99"/>
    <w:unhideWhenUsed/>
    <w:rsid w:val="00402F50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402F50"/>
    <w:rPr>
      <w:rFonts w:cstheme="minorBidi"/>
    </w:rPr>
  </w:style>
  <w:style w:type="paragraph" w:customStyle="1" w:styleId="szdszveg">
    <w:name w:val="szd_szöveg"/>
    <w:basedOn w:val="Norml"/>
    <w:qFormat/>
    <w:rsid w:val="003156EC"/>
    <w:pPr>
      <w:spacing w:line="360" w:lineRule="auto"/>
      <w:ind w:firstLine="397"/>
      <w:jc w:val="both"/>
    </w:pPr>
  </w:style>
  <w:style w:type="paragraph" w:customStyle="1" w:styleId="szdcmsor1">
    <w:name w:val="szd_címsor1"/>
    <w:basedOn w:val="Norml"/>
    <w:next w:val="szdszveg"/>
    <w:qFormat/>
    <w:rsid w:val="008E2628"/>
    <w:pPr>
      <w:keepNext/>
      <w:pageBreakBefore/>
      <w:numPr>
        <w:numId w:val="3"/>
      </w:numPr>
      <w:spacing w:before="360" w:after="120" w:line="360" w:lineRule="auto"/>
    </w:pPr>
    <w:rPr>
      <w:rFonts w:cstheme="minorHAnsi"/>
      <w:b/>
      <w:sz w:val="28"/>
    </w:rPr>
  </w:style>
  <w:style w:type="paragraph" w:customStyle="1" w:styleId="szdcmsorszmozatlan">
    <w:name w:val="szd_címsor_számozatlan"/>
    <w:basedOn w:val="Norml"/>
    <w:next w:val="szdszveg"/>
    <w:qFormat/>
    <w:rsid w:val="00597E28"/>
    <w:pPr>
      <w:pageBreakBefore/>
      <w:spacing w:before="360" w:after="120"/>
      <w:outlineLvl w:val="0"/>
    </w:pPr>
    <w:rPr>
      <w:b/>
      <w:sz w:val="28"/>
    </w:rPr>
  </w:style>
  <w:style w:type="paragraph" w:customStyle="1" w:styleId="szdfelsorolsbet">
    <w:name w:val="szd_felsorolás_betű"/>
    <w:basedOn w:val="Norml"/>
    <w:qFormat/>
    <w:rsid w:val="00C041FB"/>
    <w:pPr>
      <w:spacing w:line="360" w:lineRule="auto"/>
    </w:pPr>
  </w:style>
  <w:style w:type="paragraph" w:customStyle="1" w:styleId="szdszakirodalom">
    <w:name w:val="szd_szakirodalom"/>
    <w:basedOn w:val="Norml"/>
    <w:qFormat/>
    <w:rsid w:val="00C55637"/>
    <w:pPr>
      <w:numPr>
        <w:numId w:val="13"/>
      </w:numPr>
      <w:spacing w:after="120"/>
    </w:pPr>
  </w:style>
  <w:style w:type="paragraph" w:customStyle="1" w:styleId="szdcmsor2">
    <w:name w:val="szd_címsor2"/>
    <w:basedOn w:val="Norml"/>
    <w:next w:val="szdszveg"/>
    <w:qFormat/>
    <w:rsid w:val="00597E28"/>
    <w:pPr>
      <w:keepNext/>
      <w:numPr>
        <w:ilvl w:val="1"/>
        <w:numId w:val="3"/>
      </w:numPr>
      <w:spacing w:before="240" w:line="360" w:lineRule="auto"/>
      <w:ind w:left="737" w:hanging="567"/>
      <w:outlineLvl w:val="1"/>
    </w:pPr>
    <w:rPr>
      <w:b/>
      <w:sz w:val="26"/>
    </w:rPr>
  </w:style>
  <w:style w:type="paragraph" w:customStyle="1" w:styleId="szdbra">
    <w:name w:val="szd_ábra"/>
    <w:basedOn w:val="szdszveg"/>
    <w:next w:val="szdbracm"/>
    <w:qFormat/>
    <w:rsid w:val="003156EC"/>
    <w:pPr>
      <w:spacing w:before="120"/>
      <w:ind w:firstLine="57"/>
      <w:jc w:val="center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494EA7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94EA7"/>
    <w:rPr>
      <w:rFonts w:ascii="Tahoma" w:hAnsi="Tahoma" w:cs="Tahoma"/>
      <w:sz w:val="16"/>
      <w:szCs w:val="16"/>
    </w:rPr>
  </w:style>
  <w:style w:type="paragraph" w:customStyle="1" w:styleId="szdbracm">
    <w:name w:val="szd_ábracím"/>
    <w:basedOn w:val="szdbra"/>
    <w:next w:val="szdszveg"/>
    <w:qFormat/>
    <w:rsid w:val="00EE749F"/>
    <w:pPr>
      <w:spacing w:before="0" w:after="120"/>
    </w:pPr>
    <w:rPr>
      <w:b/>
      <w:i/>
    </w:rPr>
  </w:style>
  <w:style w:type="paragraph" w:customStyle="1" w:styleId="szdcmsor3">
    <w:name w:val="szd_címsor3"/>
    <w:basedOn w:val="szdszveg"/>
    <w:next w:val="szdszveg"/>
    <w:qFormat/>
    <w:rsid w:val="00597E28"/>
    <w:pPr>
      <w:keepNext/>
      <w:numPr>
        <w:ilvl w:val="2"/>
        <w:numId w:val="3"/>
      </w:numPr>
      <w:spacing w:before="120"/>
      <w:ind w:left="1020" w:hanging="680"/>
      <w:outlineLvl w:val="2"/>
    </w:pPr>
    <w:rPr>
      <w:b/>
      <w:i/>
    </w:rPr>
  </w:style>
  <w:style w:type="paragraph" w:customStyle="1" w:styleId="szdtblzatcm">
    <w:name w:val="szd_táblázatcím"/>
    <w:basedOn w:val="szdszveg"/>
    <w:next w:val="szdtblzat"/>
    <w:qFormat/>
    <w:rsid w:val="00EE749F"/>
    <w:pPr>
      <w:spacing w:before="240"/>
      <w:ind w:firstLine="0"/>
      <w:jc w:val="right"/>
    </w:pPr>
    <w:rPr>
      <w:b/>
      <w:i/>
    </w:rPr>
  </w:style>
  <w:style w:type="paragraph" w:customStyle="1" w:styleId="szdtblzat">
    <w:name w:val="szd_táblázat"/>
    <w:basedOn w:val="szdtblzatcm"/>
    <w:next w:val="szdszveg"/>
    <w:qFormat/>
    <w:rsid w:val="00C8527B"/>
    <w:pPr>
      <w:spacing w:before="0" w:line="240" w:lineRule="auto"/>
      <w:jc w:val="left"/>
    </w:pPr>
    <w:rPr>
      <w:i w:val="0"/>
    </w:rPr>
  </w:style>
  <w:style w:type="table" w:styleId="Rcsostblzat">
    <w:name w:val="Table Grid"/>
    <w:basedOn w:val="Normltblzat"/>
    <w:uiPriority w:val="59"/>
    <w:rsid w:val="00C852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zdtblzatfej">
    <w:name w:val="szd_táblázatfej"/>
    <w:basedOn w:val="szdtblzat"/>
    <w:qFormat/>
    <w:rsid w:val="00C8527B"/>
    <w:pPr>
      <w:spacing w:before="40" w:after="40"/>
      <w:jc w:val="center"/>
    </w:pPr>
    <w:rPr>
      <w:rFonts w:cstheme="minorHAnsi"/>
      <w:b w:val="0"/>
      <w:sz w:val="22"/>
    </w:rPr>
  </w:style>
  <w:style w:type="paragraph" w:customStyle="1" w:styleId="szdtblzattrzs">
    <w:name w:val="szd_táblázattörzs"/>
    <w:basedOn w:val="szdtblzat"/>
    <w:qFormat/>
    <w:rsid w:val="00EE749F"/>
    <w:pPr>
      <w:spacing w:before="60" w:after="40"/>
    </w:pPr>
    <w:rPr>
      <w:rFonts w:cstheme="minorHAnsi"/>
      <w:b w:val="0"/>
      <w:i/>
      <w:sz w:val="22"/>
    </w:rPr>
  </w:style>
  <w:style w:type="character" w:styleId="Finomkiemels">
    <w:name w:val="Subtle Emphasis"/>
    <w:basedOn w:val="Bekezdsalapbettpusa"/>
    <w:uiPriority w:val="19"/>
    <w:qFormat/>
    <w:rsid w:val="00681B86"/>
    <w:rPr>
      <w:i/>
      <w:iCs/>
      <w:color w:val="808080" w:themeColor="text1" w:themeTint="7F"/>
    </w:rPr>
  </w:style>
  <w:style w:type="paragraph" w:customStyle="1" w:styleId="szdsszefggs">
    <w:name w:val="szd_összefüggés"/>
    <w:basedOn w:val="szdszveg"/>
    <w:next w:val="szdszveg"/>
    <w:qFormat/>
    <w:rsid w:val="005148DB"/>
    <w:pPr>
      <w:tabs>
        <w:tab w:val="center" w:pos="4394"/>
        <w:tab w:val="right" w:pos="8789"/>
      </w:tabs>
      <w:ind w:firstLine="0"/>
      <w:jc w:val="left"/>
    </w:pPr>
  </w:style>
  <w:style w:type="character" w:styleId="Helyrzszveg">
    <w:name w:val="Placeholder Text"/>
    <w:basedOn w:val="Bekezdsalapbettpusa"/>
    <w:uiPriority w:val="99"/>
    <w:semiHidden/>
    <w:rsid w:val="005148DB"/>
    <w:rPr>
      <w:color w:val="808080"/>
    </w:rPr>
  </w:style>
  <w:style w:type="paragraph" w:customStyle="1" w:styleId="szdfelsorols">
    <w:name w:val="szd_felsorolás"/>
    <w:basedOn w:val="szdszveg"/>
    <w:qFormat/>
    <w:rsid w:val="00A1226E"/>
    <w:pPr>
      <w:numPr>
        <w:numId w:val="5"/>
      </w:numPr>
      <w:ind w:hanging="357"/>
      <w:jc w:val="left"/>
    </w:pPr>
  </w:style>
  <w:style w:type="paragraph" w:customStyle="1" w:styleId="szdfelsorolsszm">
    <w:name w:val="szd_felsorolás_szám"/>
    <w:basedOn w:val="szdfelsorolsbet"/>
    <w:qFormat/>
    <w:rsid w:val="00B86236"/>
    <w:pPr>
      <w:numPr>
        <w:numId w:val="7"/>
      </w:numPr>
    </w:pPr>
  </w:style>
  <w:style w:type="character" w:customStyle="1" w:styleId="Cmsor1Char">
    <w:name w:val="Címsor 1 Char"/>
    <w:basedOn w:val="Bekezdsalapbettpusa"/>
    <w:link w:val="Cmsor1"/>
    <w:uiPriority w:val="9"/>
    <w:rsid w:val="00DB72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DB720A"/>
    <w:pPr>
      <w:spacing w:line="276" w:lineRule="auto"/>
      <w:outlineLvl w:val="9"/>
    </w:pPr>
  </w:style>
  <w:style w:type="paragraph" w:styleId="TJ2">
    <w:name w:val="toc 2"/>
    <w:basedOn w:val="Norml"/>
    <w:next w:val="Norml"/>
    <w:autoRedefine/>
    <w:uiPriority w:val="39"/>
    <w:unhideWhenUsed/>
    <w:qFormat/>
    <w:rsid w:val="00DB720A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qFormat/>
    <w:rsid w:val="00DB720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qFormat/>
    <w:rsid w:val="00DB720A"/>
    <w:pPr>
      <w:ind w:left="480"/>
    </w:pPr>
    <w:rPr>
      <w:rFonts w:asciiTheme="minorHAnsi" w:hAnsiTheme="minorHAnsi"/>
      <w:i/>
      <w:iCs/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rsid w:val="00D26B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26B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J4">
    <w:name w:val="toc 4"/>
    <w:basedOn w:val="Norml"/>
    <w:next w:val="Norml"/>
    <w:autoRedefine/>
    <w:uiPriority w:val="39"/>
    <w:unhideWhenUsed/>
    <w:rsid w:val="00D26B5E"/>
    <w:pPr>
      <w:ind w:left="720"/>
    </w:pPr>
    <w:rPr>
      <w:rFonts w:asciiTheme="minorHAnsi" w:hAnsiTheme="minorHAnsi"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D26B5E"/>
    <w:pPr>
      <w:ind w:left="960"/>
    </w:pPr>
    <w:rPr>
      <w:rFonts w:asciiTheme="minorHAnsi" w:hAnsi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D26B5E"/>
    <w:pPr>
      <w:ind w:left="1200"/>
    </w:pPr>
    <w:rPr>
      <w:rFonts w:asciiTheme="minorHAnsi" w:hAnsi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D26B5E"/>
    <w:pPr>
      <w:ind w:left="1440"/>
    </w:pPr>
    <w:rPr>
      <w:rFonts w:asciiTheme="minorHAnsi" w:hAnsi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D26B5E"/>
    <w:pPr>
      <w:ind w:left="1680"/>
    </w:pPr>
    <w:rPr>
      <w:rFonts w:asciiTheme="minorHAnsi" w:hAnsi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D26B5E"/>
    <w:pPr>
      <w:ind w:left="1920"/>
    </w:pPr>
    <w:rPr>
      <w:rFonts w:asciiTheme="minorHAnsi" w:hAnsiTheme="minorHAnsi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D26B5E"/>
    <w:rPr>
      <w:color w:val="0000FF" w:themeColor="hyperlink"/>
      <w:u w:val="single"/>
    </w:rPr>
  </w:style>
  <w:style w:type="paragraph" w:customStyle="1" w:styleId="szdcmsortartalomjegyzk">
    <w:name w:val="szd_címsor_tartalomjegyzék"/>
    <w:basedOn w:val="szdcmsorszmozatlan"/>
    <w:next w:val="szdszveg"/>
    <w:qFormat/>
    <w:rsid w:val="00680CD7"/>
    <w:pPr>
      <w:spacing w:after="600"/>
    </w:pPr>
  </w:style>
  <w:style w:type="character" w:styleId="Jegyzethivatkozs">
    <w:name w:val="annotation reference"/>
    <w:basedOn w:val="Bekezdsalapbettpusa"/>
    <w:uiPriority w:val="99"/>
    <w:semiHidden/>
    <w:unhideWhenUsed/>
    <w:rsid w:val="00C15EB7"/>
    <w:rPr>
      <w:sz w:val="16"/>
      <w:szCs w:val="16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9B4476"/>
    <w:rPr>
      <w:rFonts w:eastAsiaTheme="minorHAnsi"/>
      <w:b/>
      <w:bCs/>
      <w:szCs w:val="20"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9B4476"/>
    <w:rPr>
      <w:rFonts w:ascii="Times New Roman" w:eastAsia="Calibri" w:hAnsi="Times New Roman" w:cstheme="minorBidi"/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8B1AB2"/>
  </w:style>
  <w:style w:type="character" w:styleId="Mrltotthiperhivatkozs">
    <w:name w:val="FollowedHyperlink"/>
    <w:basedOn w:val="Bekezdsalapbettpusa"/>
    <w:uiPriority w:val="99"/>
    <w:semiHidden/>
    <w:unhideWhenUsed/>
    <w:rsid w:val="00BC55D0"/>
    <w:rPr>
      <w:color w:val="800080" w:themeColor="followedHyperlink"/>
      <w:u w:val="single"/>
    </w:rPr>
  </w:style>
  <w:style w:type="paragraph" w:customStyle="1" w:styleId="szdforrskd">
    <w:name w:val="szd_forráskód"/>
    <w:basedOn w:val="szdszveg"/>
    <w:qFormat/>
    <w:rsid w:val="009361C4"/>
    <w:pPr>
      <w:tabs>
        <w:tab w:val="left" w:pos="680"/>
        <w:tab w:val="left" w:pos="964"/>
        <w:tab w:val="left" w:pos="1247"/>
        <w:tab w:val="left" w:pos="1531"/>
        <w:tab w:val="left" w:pos="1814"/>
        <w:tab w:val="left" w:pos="2098"/>
      </w:tabs>
      <w:spacing w:line="240" w:lineRule="auto"/>
      <w:contextualSpacing/>
    </w:pPr>
    <w:rPr>
      <w:noProof/>
    </w:rPr>
  </w:style>
  <w:style w:type="paragraph" w:styleId="NormlWeb">
    <w:name w:val="Normal (Web)"/>
    <w:basedOn w:val="Norml"/>
    <w:rsid w:val="005060DA"/>
    <w:rPr>
      <w:rFonts w:eastAsia="Times New Roman" w:cs="Times New Roman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comments" Target="comments.xm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microsoft.com/office/2018/08/relationships/commentsExtensible" Target="commentsExtensible.xml"/><Relationship Id="rId30" Type="http://schemas.openxmlformats.org/officeDocument/2006/relationships/fontTable" Target="fontTable.xml"/><Relationship Id="rId33" Type="http://schemas.openxmlformats.org/officeDocument/2006/relationships/image" Target="media/image14.png"/><Relationship Id="rId34" Type="http://schemas.openxmlformats.org/officeDocument/2006/relationships/image" Target="media/image15.png"/><Relationship Id="rId35" Type="http://schemas.openxmlformats.org/officeDocument/2006/relationships/image" Target="media/image16.png"/><Relationship Id="rId36" Type="http://schemas.openxmlformats.org/officeDocument/2006/relationships/image" Target="media/image17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\Downloads\szakdolgozat_sablon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4E91B6039446843A11EE1171D1AAF07" ma:contentTypeVersion="14" ma:contentTypeDescription="Új dokumentum létrehozása." ma:contentTypeScope="" ma:versionID="d0ccb6e40eb2aae0ba82ef2830d3e4aa">
  <xsd:schema xmlns:xsd="http://www.w3.org/2001/XMLSchema" xmlns:xs="http://www.w3.org/2001/XMLSchema" xmlns:p="http://schemas.microsoft.com/office/2006/metadata/properties" xmlns:ns3="91df96f9-7c7a-4c31-9a3b-5fabe5ca6310" xmlns:ns4="1f802792-1a7e-4293-bd20-a43464dc15f5" targetNamespace="http://schemas.microsoft.com/office/2006/metadata/properties" ma:root="true" ma:fieldsID="20d336e911b8bd9cdc5731b9d1395a40" ns3:_="" ns4:_="">
    <xsd:import namespace="91df96f9-7c7a-4c31-9a3b-5fabe5ca6310"/>
    <xsd:import namespace="1f802792-1a7e-4293-bd20-a43464dc15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f96f9-7c7a-4c31-9a3b-5fabe5ca6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02792-1a7e-4293-bd20-a43464dc15f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83A4DA-6341-4BD9-9874-7DE73384CA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ED3CC5-5E15-40A9-862D-ADFD8D0223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df96f9-7c7a-4c31-9a3b-5fabe5ca6310"/>
    <ds:schemaRef ds:uri="1f802792-1a7e-4293-bd20-a43464dc1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2B1E64-B8CB-4EE8-9B11-26FBA7D50AF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2E71289-DAEF-4A0E-B053-BE7D53D61C4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szakdolgozat_sablon</Template>
  <TotalTime>2</TotalTime>
  <Pages>33</Pages>
  <Words>4480</Words>
  <Characters>30919</Characters>
  <Application>Microsoft Office Word</Application>
  <DocSecurity>0</DocSecurity>
  <Lines>257</Lines>
  <Paragraphs>70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Windows-felhasználó</dc:creator>
  <cp:lastModifiedBy>Tajti Klaudia</cp:lastModifiedBy>
  <cp:revision>2</cp:revision>
  <dcterms:created xsi:type="dcterms:W3CDTF">2026-03-17T09:19:00Z</dcterms:created>
  <dcterms:modified xsi:type="dcterms:W3CDTF">2026-03-17T09:19:00Z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0x010100D4E91B6039446843A11EE1171D1AAF07</vt:lpwstr>
  </property>
</Properties>
</file>