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űszaki-leírás-engineering-specification"/>
    <w:p>
      <w:pPr>
        <w:pStyle w:val="Heading1"/>
      </w:pPr>
      <w:r>
        <w:t xml:space="preserve">MŰSZAKI LEÍRÁS (ENGINEERING SPECIFICATION)</w:t>
      </w:r>
    </w:p>
    <w:bookmarkStart w:id="20" w:name="Xda53c5f17461ed9e68d2b405b2657299c1d9768"/>
    <w:p>
      <w:pPr>
        <w:pStyle w:val="Heading2"/>
      </w:pPr>
      <w:r>
        <w:t xml:space="preserve">ESP32-S3 intelligens kijelző csomópont (Display Node) – kerek érintőkijelző, hibrid tápellátás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2727"/>
        <w:gridCol w:w="6911"/>
      </w:tblGrid>
      <w:tr>
        <w:trPr>
          <w:tblHeader w:val="true"/>
          <w:tblHeader/>
        </w:trPr>
        <w:tc>
          <w:tcPr>
            <w:tcW w:w="2727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Mező</w:t>
            </w:r>
          </w:p>
        </w:tc>
        <w:tc>
          <w:tcPr>
            <w:tcW w:w="6911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Érték</w:t>
            </w:r>
          </w:p>
        </w:tc>
      </w:tr>
      <w:tr>
        <w:tc>
          <w:tcPr>
            <w:tcW w:w="27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Dokumentum azonosító</w:t>
            </w:r>
          </w:p>
        </w:tc>
        <w:tc>
          <w:tcPr>
            <w:tcW w:w="69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ES-DISP-NODE-001</w:t>
            </w:r>
          </w:p>
        </w:tc>
      </w:tr>
      <w:tr>
        <w:tc>
          <w:tcPr>
            <w:tcW w:w="27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Verzió / állapot</w:t>
            </w:r>
          </w:p>
        </w:tc>
        <w:tc>
          <w:tcPr>
            <w:tcW w:w="69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Dokumentum Rev. A.3 – a gyártásba adott (javított) NYÁK szerint frissítve</w:t>
            </w:r>
          </w:p>
        </w:tc>
      </w:tr>
      <w:tr>
        <w:tc>
          <w:tcPr>
            <w:tcW w:w="27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Dátum</w:t>
            </w:r>
          </w:p>
        </w:tc>
        <w:tc>
          <w:tcPr>
            <w:tcW w:w="69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2026. október 15.</w:t>
            </w:r>
          </w:p>
        </w:tc>
      </w:tr>
      <w:tr>
        <w:tc>
          <w:tcPr>
            <w:tcW w:w="27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Termék</w:t>
            </w:r>
          </w:p>
        </w:tc>
        <w:tc>
          <w:tcPr>
            <w:tcW w:w="69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Kör alakú digitális műszerfali kijelző és beviteli modul („Display Node”)</w:t>
            </w:r>
          </w:p>
        </w:tc>
      </w:tr>
      <w:tr>
        <w:tc>
          <w:tcPr>
            <w:tcW w:w="27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Kapcsolódó dokumentum</w:t>
            </w:r>
          </w:p>
        </w:tc>
        <w:tc>
          <w:tcPr>
            <w:tcW w:w="69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ES-OBD-TLM-001 – OBD-II vezeték nélküli telemetria csomópont (adóoldal)</w:t>
            </w:r>
          </w:p>
        </w:tc>
      </w:tr>
      <w:tr>
        <w:tc>
          <w:tcPr>
            <w:tcW w:w="27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Hatály</w:t>
            </w:r>
          </w:p>
        </w:tc>
        <w:tc>
          <w:tcPr>
            <w:tcW w:w="69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kijelző NYÁK hardvere: mikrovezérlő, grafikus alrendszer, hibrid tápellátás, NYÁK kialakítás</w:t>
            </w:r>
          </w:p>
        </w:tc>
      </w:tr>
    </w:tbl>
    <w:p>
      <w:pPr>
        <w:pStyle w:val="BodyText"/>
      </w:pPr>
      <w:r>
        <w:rPr>
          <w:bCs/>
          <w:b/>
        </w:rPr>
        <w:t xml:space="preserve">Jelölésrendszer.</w:t>
      </w:r>
      <w:r>
        <w:t xml:space="preserve"> </w:t>
      </w:r>
      <w:r>
        <w:rPr>
          <w:iCs/>
          <w:i/>
        </w:rPr>
        <w:t xml:space="preserve">[T]</w:t>
      </w:r>
      <w:r>
        <w:t xml:space="preserve"> </w:t>
      </w:r>
      <w:r>
        <w:t xml:space="preserve">tervezési adat (kapcsolási rajz, alkatrészlista),</w:t>
      </w:r>
      <w:r>
        <w:t xml:space="preserve"> </w:t>
      </w:r>
      <w:r>
        <w:rPr>
          <w:iCs/>
          <w:i/>
        </w:rPr>
        <w:t xml:space="preserve">[K]</w:t>
      </w:r>
      <w:r>
        <w:t xml:space="preserve"> </w:t>
      </w:r>
      <w:r>
        <w:t xml:space="preserve">követelmény,</w:t>
      </w:r>
      <w:r>
        <w:t xml:space="preserve"> </w:t>
      </w:r>
      <w:r>
        <w:rPr>
          <w:iCs/>
          <w:i/>
        </w:rPr>
        <w:t xml:space="preserve">[B]</w:t>
      </w:r>
      <w:r>
        <w:t xml:space="preserve"> </w:t>
      </w:r>
      <w:r>
        <w:t xml:space="preserve">becslés vagy számított várható érték, amelyet a prototípuson mérni kell. A képletek kódblokkban, tizedesponttal szerepelnek; a folyó szövegben és a táblázatokban tizedesvessző van.</w:t>
      </w:r>
    </w:p>
    <w:p>
      <w:pPr>
        <w:pStyle w:val="BodyText"/>
      </w:pPr>
      <w:r>
        <w:rPr>
          <w:bCs/>
          <w:b/>
        </w:rPr>
        <w:t xml:space="preserve">Hivatkozott dokumentumok:</w:t>
      </w:r>
      <w:r>
        <w:t xml:space="preserve"> </w:t>
      </w:r>
      <w:r>
        <w:t xml:space="preserve">Espressif ESP32-S3 és ESP32-S3-WROOM-1 adatlap, ESP-IDF (ESP-NOW, BLE, GPIO-ébresztés) dokumentáció; LVGL dokumentáció; Texas Instruments TLV75733 adatlap; TP4056 adatlap; AO3401A és SS14 adatlap; Waveshare 1,85″-es érintős LCD modul (SKU 35079) oldala és wikije, ST77916 kijelzővezérlő és CST816S érintővezérlő adatlapja; USBLC6-2P6 adatlap; USB Type-C specifikáció; JLCPCB 4 rétegű stackup (JLC04161H-7628).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a3258befaf3bb5ef326ca8c5e5b6ac081b95622"/>
    <w:p>
      <w:pPr>
        <w:pStyle w:val="Heading1"/>
      </w:pPr>
      <w:r>
        <w:t xml:space="preserve">1. RENDSZERÁTTEKINTÉS ÉS MŰSZAKI SPECIFIKÁCIÓ</w:t>
      </w:r>
    </w:p>
    <w:bookmarkStart w:id="22" w:name="X6280e9a5995e1f65c7cbdae7939e3eb3a4ecc5a"/>
    <w:p>
      <w:pPr>
        <w:pStyle w:val="Heading2"/>
      </w:pPr>
      <w:r>
        <w:t xml:space="preserve">1.1 Rendeltetés és járműipari beépítési koncepció</w:t>
      </w:r>
    </w:p>
    <w:p>
      <w:pPr>
        <w:pStyle w:val="FirstParagraph"/>
      </w:pPr>
      <w:r>
        <w:t xml:space="preserve">A Display Node egy kör alakú, érintésvezérelt digitális kiegészítő műszer, amely a jármű műszerfalába vagy szellőzőrácsba illeszthető kisméretű házba (pod) építhető. Feladata az OBD-II csomópont (ES-OBD-TLM-001) által vezeték nélkül küldött motortelemetria (fordulatszám, sebesség, vízhőfok, töltőnyomás) valós idejű, analóg és digitális műszerórák formájában történő megjelenítése, valamint okostelefonnal létesített Bluetooth LE kapcsolaton keresztüli médiavezérlés.</w:t>
      </w:r>
    </w:p>
    <w:p>
      <w:pPr>
        <w:pStyle w:val="BodyText"/>
      </w:pPr>
      <w:r>
        <w:t xml:space="preserve">A beépítési koncepció főbb elemei: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Vezeték nélküli adatkapcsolat.</w:t>
      </w:r>
      <w:r>
        <w:t xml:space="preserve"> </w:t>
      </w:r>
      <w:r>
        <w:t xml:space="preserve">A modul nem csatlakozik a jármű CAN-buszához; az adatokat az OBD-csomóponttól ESP-NOW protokollal kapja, így a kijelző a jármű diagnosztikai portjától független helyen, kábelezés nélkül rögzíthető.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Hibrid tápellátás.</w:t>
      </w:r>
      <w:r>
        <w:t xml:space="preserve"> </w:t>
      </w:r>
      <w:r>
        <w:t xml:space="preserve">Normál esetben USB-C porton (járműbeli USB-aljzat vagy 12 V → 5 V adapter) kapja a tápot; a beépített 1S LiPo cella a töltés mellett tápellátás-puffert is ad, így rövid USB-kimaradás alatt nem indul újra.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Mechanika.</w:t>
      </w:r>
      <w:r>
        <w:t xml:space="preserve"> </w:t>
      </w:r>
      <w:r>
        <w:t xml:space="preserve">A kör alakú NYÁK három M2-es furattal (MH01–MH03) rögzíthető elfordulásmentesen a házban; a hátoldalon sík, alkatrészmentes zóna van a lapos LiPo cella felragasztásához (4.2).</w:t>
      </w:r>
    </w:p>
    <w:bookmarkEnd w:id="22"/>
    <w:bookmarkStart w:id="23" w:name="fő-funkciók"/>
    <w:p>
      <w:pPr>
        <w:pStyle w:val="Heading2"/>
      </w:pPr>
      <w:r>
        <w:t xml:space="preserve">1.2 Fő funkciók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1606"/>
        <w:gridCol w:w="3964"/>
        <w:gridCol w:w="4068"/>
      </w:tblGrid>
      <w:tr>
        <w:trPr>
          <w:tblHeader w:val="true"/>
          <w:tblHeader/>
        </w:trPr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Funkció</w:t>
            </w:r>
          </w:p>
        </w:tc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Megvalósítás</w:t>
            </w:r>
          </w:p>
        </w:tc>
        <w:tc>
          <w:tcPr>
            <w:tcW w:w="4068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Kulcsparaméter</w:t>
            </w:r>
          </w:p>
        </w:tc>
      </w:tr>
      <w:tr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Grafikus megjelenítés</w:t>
            </w:r>
          </w:p>
        </w:tc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LVGL grafikus motor, ESP32-S3 + 8 MB PSRAM, kerek érintőkijelző (240×240 … 480×480, RGB565)</w:t>
            </w:r>
          </w:p>
        </w:tc>
        <w:tc>
          <w:tcPr>
            <w:tcW w:w="40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Kettős teljes keretpuffer a PSRAM-ban</w:t>
            </w:r>
          </w:p>
        </w:tc>
      </w:tr>
      <w:tr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Telemetria vétel</w:t>
            </w:r>
          </w:p>
        </w:tc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ESP-NOW (2,4 GHz), bináris csomagok az OBD-csomóponttól</w:t>
            </w:r>
          </w:p>
        </w:tc>
        <w:tc>
          <w:tcPr>
            <w:tcW w:w="40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Késleltetés &lt; 4 ms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[K]</w:t>
            </w:r>
          </w:p>
        </w:tc>
      </w:tr>
      <w:tr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Médiavezérlés</w:t>
            </w:r>
          </w:p>
        </w:tc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BLE kapcsolat okostelefonhoz: számcím, előadó, lejátszás/szünet (Spotify metaadatok)</w:t>
            </w:r>
          </w:p>
        </w:tc>
        <w:tc>
          <w:tcPr>
            <w:tcW w:w="40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metaadat-forrás a telefon oldali szolgáltatás (kísérő alkalmazás vagy a telefon médiaszolgáltatása)</w:t>
            </w:r>
          </w:p>
        </w:tc>
      </w:tr>
      <w:tr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Kapacitív érintés</w:t>
            </w:r>
          </w:p>
        </w:tc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CST816S vezérlő, I²C és megszakításkivezetés (TP_INT)</w:t>
            </w:r>
          </w:p>
        </w:tc>
        <w:tc>
          <w:tcPr>
            <w:tcW w:w="40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Lapozás, menü, médiagombok, érintésre ébredés</w:t>
            </w:r>
          </w:p>
        </w:tc>
      </w:tr>
      <w:tr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Hibrid tápellátás</w:t>
            </w:r>
          </w:p>
        </w:tc>
        <w:tc>
          <w:tcPr>
            <w:tcW w:w="3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USB-C, 1S LiPo, TP4056 töltő, P-FET alapú veszteségmentes tápútválasztó</w:t>
            </w:r>
          </w:p>
        </w:tc>
        <w:tc>
          <w:tcPr>
            <w:tcW w:w="40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I_CHG = 500 mA</w:t>
            </w:r>
          </w:p>
        </w:tc>
      </w:tr>
    </w:tbl>
    <w:p>
      <w:pPr>
        <w:pStyle w:val="BlockText"/>
      </w:pPr>
      <w:r>
        <w:rPr>
          <w:bCs/>
          <w:b/>
        </w:rPr>
        <w:t xml:space="preserve">Megjegyzés (rádió-együttélés).</w:t>
      </w:r>
      <w:r>
        <w:t xml:space="preserve"> </w:t>
      </w:r>
      <w:r>
        <w:t xml:space="preserve">Az ESP-NOW és a BLE ugyanazt a 2,4 GHz-es rádiót használja, időosztásban. A BLE kapcsolati események (connection event) késleltethetik az ESP-NOW vételét, ezért a &lt; 4 ms-os késleltetés a BLE-forgalommal terhelt működésben csúcsokban meghaladható. Kezelése: nagyobb BLE kapcsolati intervallum (≥ 30–50 ms) és a vezeték nélküli együttélési (coexistence) prioritás beállítása az ESP-NOW javára; az OBD-csomópont ~ 40 Hz-es adási üteméhez (25 ms) képest az esetleges csomagkiesést a kijelző a következő csomagra való interpolációval fedi.</w:t>
      </w:r>
    </w:p>
    <w:bookmarkEnd w:id="23"/>
    <w:bookmarkStart w:id="24" w:name="összesített-villamos-specifikáció"/>
    <w:p>
      <w:pPr>
        <w:pStyle w:val="Heading2"/>
      </w:pPr>
      <w:r>
        <w:t xml:space="preserve">1.3 Összesített villamos specifikáció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3259"/>
        <w:gridCol w:w="3203"/>
        <w:gridCol w:w="3176"/>
      </w:tblGrid>
      <w:tr>
        <w:trPr>
          <w:tblHeader w:val="true"/>
          <w:tblHeader/>
        </w:trPr>
        <w:tc>
          <w:tcPr>
            <w:tcW w:w="3259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Paraméter</w:t>
            </w:r>
          </w:p>
        </w:tc>
        <w:tc>
          <w:tcPr>
            <w:tcW w:w="3203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Érték</w:t>
            </w:r>
          </w:p>
        </w:tc>
        <w:tc>
          <w:tcPr>
            <w:tcW w:w="3176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Megjegyzés</w:t>
            </w:r>
          </w:p>
        </w:tc>
      </w:tr>
      <w:tr>
        <w:tc>
          <w:tcPr>
            <w:tcW w:w="32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USB bemenet (VBUS)</w:t>
            </w:r>
          </w:p>
        </w:tc>
        <w:tc>
          <w:tcPr>
            <w:tcW w:w="32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 V (névleges)</w:t>
            </w:r>
          </w:p>
        </w:tc>
        <w:tc>
          <w:tcPr>
            <w:tcW w:w="317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USB-C, D+/D− az ESP32-S3 natív USB-hez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[T]</w:t>
            </w:r>
          </w:p>
        </w:tc>
      </w:tr>
      <w:tr>
        <w:tc>
          <w:tcPr>
            <w:tcW w:w="32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Akkumulátor</w:t>
            </w:r>
          </w:p>
        </w:tc>
        <w:tc>
          <w:tcPr>
            <w:tcW w:w="32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1S LiPo, 3,0 … 4,2 V (belső PCB-védelemmel)</w:t>
            </w:r>
          </w:p>
        </w:tc>
        <w:tc>
          <w:tcPr>
            <w:tcW w:w="317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1000 mAh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[T]</w:t>
            </w:r>
            <w:r>
              <w:rPr>
                <w:sz w:val="18"/>
              </w:rPr>
              <w:t xml:space="preserve">; tervezett cella: LP803040 (AKYGA), 40,5 × 30 × 8 mm, Molex MX-51021-0200 dugó (1,25 mm)</w:t>
            </w:r>
          </w:p>
        </w:tc>
      </w:tr>
      <w:tr>
        <w:tc>
          <w:tcPr>
            <w:tcW w:w="32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Rendszersín V_SYS</w:t>
            </w:r>
          </w:p>
        </w:tc>
        <w:tc>
          <w:tcPr>
            <w:tcW w:w="32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4,1 V USB-ről (VBUS − F1 − D5 − D8); ≈ V_BAT akkumulátorról</w:t>
            </w:r>
          </w:p>
        </w:tc>
        <w:tc>
          <w:tcPr>
            <w:tcW w:w="317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Az LDO bemenete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[B]</w:t>
            </w:r>
          </w:p>
        </w:tc>
      </w:tr>
      <w:tr>
        <w:tc>
          <w:tcPr>
            <w:tcW w:w="32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Logikai/rendszersín</w:t>
            </w:r>
          </w:p>
        </w:tc>
        <w:tc>
          <w:tcPr>
            <w:tcW w:w="32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+3,3 V (TLV75733)</w:t>
            </w:r>
          </w:p>
        </w:tc>
        <w:tc>
          <w:tcPr>
            <w:tcW w:w="317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Max. 1,0 A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[T]</w:t>
            </w:r>
          </w:p>
        </w:tc>
      </w:tr>
      <w:tr>
        <w:tc>
          <w:tcPr>
            <w:tcW w:w="32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Töltőáram</w:t>
            </w:r>
          </w:p>
        </w:tc>
        <w:tc>
          <w:tcPr>
            <w:tcW w:w="32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500 mA (CC), tölti: TP4056</w:t>
            </w:r>
          </w:p>
        </w:tc>
        <w:tc>
          <w:tcPr>
            <w:tcW w:w="317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R18 = 2,4 kΩ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[T]</w:t>
            </w:r>
          </w:p>
        </w:tc>
      </w:tr>
      <w:tr>
        <w:tc>
          <w:tcPr>
            <w:tcW w:w="32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Áramfelvétel – készenlét (deep sleep, érintésre ébredés)</w:t>
            </w:r>
          </w:p>
        </w:tc>
        <w:tc>
          <w:tcPr>
            <w:tcW w:w="32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0,05 … 0,15 mA</w:t>
            </w:r>
          </w:p>
        </w:tc>
        <w:tc>
          <w:tcPr>
            <w:tcW w:w="317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ESP32-S3 deep sleep + LDO nyugalmi áram (≈ 25 µA) + CST816S készenlét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[B]</w:t>
            </w:r>
          </w:p>
        </w:tc>
      </w:tr>
      <w:tr>
        <w:tc>
          <w:tcPr>
            <w:tcW w:w="32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Áramfelvétel – aktív kijelző (ESP-NOW figyelés, BLE, háttérvilágítás)</w:t>
            </w:r>
          </w:p>
        </w:tc>
        <w:tc>
          <w:tcPr>
            <w:tcW w:w="32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250 mA átlag (3,3 V-on)</w:t>
            </w:r>
          </w:p>
        </w:tc>
        <w:tc>
          <w:tcPr>
            <w:tcW w:w="317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Tervezési érték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[T]</w:t>
            </w:r>
          </w:p>
        </w:tc>
      </w:tr>
      <w:tr>
        <w:tc>
          <w:tcPr>
            <w:tcW w:w="32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Áramfelvétel – RF adatátvitel közben</w:t>
            </w:r>
          </w:p>
        </w:tc>
        <w:tc>
          <w:tcPr>
            <w:tcW w:w="32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csúcs ≤ 0,5 A (3,3 V-on)</w:t>
            </w:r>
          </w:p>
        </w:tc>
        <w:tc>
          <w:tcPr>
            <w:tcW w:w="317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Wi-Fi/BLE adási impulzusok, az LDO 1 A-es kapacitásán belül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[B]</w:t>
            </w:r>
          </w:p>
        </w:tc>
      </w:tr>
      <w:tr>
        <w:tc>
          <w:tcPr>
            <w:tcW w:w="32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Terhelés az USB-n töltés közben</w:t>
            </w:r>
          </w:p>
        </w:tc>
        <w:tc>
          <w:tcPr>
            <w:tcW w:w="32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0,75 A (250 mA terhelés + 500 mA töltés, 5 V-on)</w:t>
            </w:r>
          </w:p>
        </w:tc>
        <w:tc>
          <w:tcPr>
            <w:tcW w:w="317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USB-C, CC1/CC2 lehúzás 5,1 kΩ-mal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[T]</w:t>
            </w:r>
            <w:r>
              <w:rPr>
                <w:sz w:val="18"/>
              </w:rPr>
              <w:t xml:space="preserve">; legalább 1 A-es tápforrás szükséges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[B]</w:t>
            </w:r>
            <w:r>
              <w:rPr>
                <w:sz w:val="18"/>
              </w:rPr>
              <w:t xml:space="preserve">; a megrendelt 0,5 A-es F1 PPTC-t ez meghaladja (3.2.4)</w:t>
            </w:r>
          </w:p>
        </w:tc>
      </w:tr>
      <w:tr>
        <w:tc>
          <w:tcPr>
            <w:tcW w:w="32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Üzemidő akkumulátorról</w:t>
            </w:r>
          </w:p>
        </w:tc>
        <w:tc>
          <w:tcPr>
            <w:tcW w:w="32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3 óra (1000 mAh, ≈ 250 mA, ≈ 85 % hasznosítható)</w:t>
            </w:r>
          </w:p>
        </w:tc>
        <w:tc>
          <w:tcPr>
            <w:tcW w:w="317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használható tartomány ≈ 4,2 … 3,4 V (3.3)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[B]</w:t>
            </w:r>
          </w:p>
        </w:tc>
      </w:tr>
      <w:tr>
        <w:tc>
          <w:tcPr>
            <w:tcW w:w="32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Töltési idő (1000 mAh cella)</w:t>
            </w:r>
          </w:p>
        </w:tc>
        <w:tc>
          <w:tcPr>
            <w:tcW w:w="32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2,4 óra</w:t>
            </w:r>
          </w:p>
        </w:tc>
        <w:tc>
          <w:tcPr>
            <w:tcW w:w="317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3.1 szerinti számítás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[T]</w:t>
            </w:r>
          </w:p>
        </w:tc>
      </w:tr>
    </w:tbl>
    <w:bookmarkEnd w:id="24"/>
    <w:bookmarkStart w:id="25" w:name="rendszerarchitektúra-és-adatfolyam"/>
    <w:p>
      <w:pPr>
        <w:pStyle w:val="Heading2"/>
      </w:pPr>
      <w:r>
        <w:t xml:space="preserve">1.4 Rendszerarchitektúra és adatfolyam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 OBD Node --(ESP-NOW, 2.4 GHz, 16 B)--&gt; +-------------------+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Okostelefon &lt;-----(BLE, GATT)--------&gt; |   ESP32-S3 (U1)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             | LVGL | ESP-NOW|BLE|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USB-C (J1) --ESD (U3)--D+/D--------&gt; | 8 MB Flash+PSRAM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|                                   +---+-----------+---+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|                                 QSPI+BL|          |I2C+INT+RST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|                                  +----v-----------v----+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|                                  | FPC J2 -&gt; kerek LCD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|                                  | QSPI vezérlő IC +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|                                  | CST816S (érintés)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|                                  +---------------------+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+--&gt; F1 (PPTC) --&gt; D5 (SS14) --&gt; +5V --+--&gt; TP4056 (U4) --&gt; LiPo (J5)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|      (D2: TVS a VBUS-on)            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|                                        +--&gt; D8 (SS14) --+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|                                                         +--&gt; V_SYS --&gt; U5 --&gt; +3.3 V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LiPo (BTR+) --&gt; Q1 (AO3401A) ------------------------------+</w:t>
      </w:r>
    </w:p>
    <w:p>
      <w:pPr>
        <w:pStyle w:val="BlockText"/>
        <w:shd w:val="clear" w:color="auto" w:fill="F7F7F7"/>
        <w:pBdr>
          <w:top w:val="dashed" w:sz="6" w:space="4" w:color="7F7F7F"/>
          <w:left w:val="dashed" w:sz="6" w:space="4" w:color="7F7F7F"/>
          <w:bottom w:val="dashed" w:sz="6" w:space="4" w:color="7F7F7F"/>
          <w:right w:val="dashed" w:sz="6" w:space="4" w:color="7F7F7F"/>
        </w:pBdr>
      </w:pPr>
      <w:r>
        <w:rPr>
          <w:bCs/>
          <w:b/>
        </w:rPr>
        <w:t xml:space="preserve">[Helykitöltő: 1. Ábra – A Display Node rendszerarchitektúrája és adatfolyama]</w:t>
      </w:r>
      <w:r>
        <w:t xml:space="preserve"> </w:t>
      </w:r>
      <w:r>
        <w:rPr>
          <w:iCs/>
          <w:i/>
        </w:rPr>
        <w:t xml:space="preserve">(Ide kerül a blokkvázlat: adatforrások, ESP32-S3, kijelző és érintés, tápág, USB és akkumulátor.)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X153f0b30c65244bf6a759cd6e0ecd490cbdb98f"/>
    <w:p>
      <w:pPr>
        <w:pStyle w:val="Heading1"/>
      </w:pPr>
      <w:r>
        <w:t xml:space="preserve">2. MIKROVEZÉRLŐ ÉS GRAFIKUS ALRENDSZER (ESP32-S3 + LVGL)</w:t>
      </w:r>
    </w:p>
    <w:bookmarkStart w:id="29" w:name="X10856113c3e68af50d52a4a715020b23ad2c4b5"/>
    <w:p>
      <w:pPr>
        <w:pStyle w:val="Heading2"/>
      </w:pPr>
      <w:r>
        <w:t xml:space="preserve">2.1 Az ESP32-S3-WROOM-1-N8R8 kiválasztásának mérnöki indoklása</w:t>
      </w:r>
    </w:p>
    <w:p>
      <w:pPr>
        <w:pStyle w:val="FirstParagraph"/>
      </w:pPr>
      <w:r>
        <w:t xml:space="preserve">A fővezérlő (U1) az</w:t>
      </w:r>
      <w:r>
        <w:t xml:space="preserve"> </w:t>
      </w:r>
      <w:r>
        <w:rPr>
          <w:bCs/>
          <w:b/>
        </w:rPr>
        <w:t xml:space="preserve">ESP32-S3-WROOM-1-N8R8</w:t>
      </w:r>
      <w:r>
        <w:t xml:space="preserve">: kétmagos Xtensa LX7 processzor 240 MHz-en, 8 MB Quad SPI Flash és 8 MB Octal SPI PSRAM, integrált 2,4 GHz Wi-Fi (ESP-NOW) és Bluetooth LE. A két mag lehetővé teszi a feladatok szétosztását: az egyik magon a rádiós verem (ESP-NOW, BLE), a másikon az LVGL renderelés és a kijelző-flush futhat, így a rádiós események nem akasztják meg a grafikus szálat.</w:t>
      </w:r>
    </w:p>
    <w:bookmarkStart w:id="27" w:name="miért-nem-elegendő-a-belső-512-kb-sram"/>
    <w:p>
      <w:pPr>
        <w:pStyle w:val="Heading3"/>
      </w:pPr>
      <w:r>
        <w:t xml:space="preserve">2.1.1 Miért nem elegendő a belső 512 kB SRAM?</w:t>
      </w:r>
    </w:p>
    <w:p>
      <w:pPr>
        <w:pStyle w:val="FirstParagraph"/>
      </w:pPr>
      <w:r>
        <w:t xml:space="preserve">Egy RGB565 (16 bit/képpont) keretpuffer mérete: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M_frame = W * H * 2 bajt</w:t>
      </w:r>
      <w:r>
        <w:rPr>
          <w:rFonts w:ascii="Consolas" w:hAnsi="Consolas" w:cs="Consolas" w:eastAsia="Consolas"/>
          <w:sz w:val="16"/>
        </w:rPr>
        <w:br/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240 x 240:  115 200 B = 112.5 KiB    -&gt; kettős puffer: 225 KiB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360 x 360:  259 200 B = 253.1 KiB    -&gt; kettős puffer: 506 KiB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480 x 480:  460 800 B = 450.0 KiB    -&gt; kettős puffer: 900 KiB</w:t>
      </w:r>
    </w:p>
    <w:p>
      <w:pPr>
        <w:pStyle w:val="FirstParagraph"/>
      </w:pPr>
      <w:r>
        <w:t xml:space="preserve">A belső SRAM teljes mérete 512 kB, ennek azonban jelentős része foglalt: a Wi-Fi és BLE verem, a FreeRTOS, az LVGL kupac (heap), a DMA-puffereket és a feladatok vermeit is itt kell elhelyezni. A rádiós vermek együtt tipikusan több száz kB-os belső memóriát igényelnek</w:t>
      </w:r>
      <w:r>
        <w:t xml:space="preserve"> </w:t>
      </w:r>
      <w:r>
        <w:rPr>
          <w:iCs/>
          <w:i/>
        </w:rPr>
        <w:t xml:space="preserve">[B]</w:t>
      </w:r>
      <w:r>
        <w:t xml:space="preserve">, így már a 240 × 240-es kijelző kettős puffere (225 KiB) is a hasznos SRAM-ot kimeríti, a 360 × 360-asé (506 KiB) pedig gyakorlatilag az egész memóriát megtölti, a 480 × 480-as (900 KiB) pedig el sem fér. Részleges (a képernyő töredékét lefedő) pufferekkel az LVGL belső SRAM-mal is működtethető, de a komplex, animált műszeróra-grafika teljes képernyős frissítése és az átfedő renderelés/flush ilyenkor nem megoldható.</w:t>
      </w:r>
    </w:p>
    <w:bookmarkEnd w:id="27"/>
    <w:bookmarkStart w:id="28" w:name="a-psram-szerepe-kettős-pufferelés"/>
    <w:p>
      <w:pPr>
        <w:pStyle w:val="Heading3"/>
      </w:pPr>
      <w:r>
        <w:t xml:space="preserve">2.1.2 A PSRAM szerepe: kettős pufferelés</w:t>
      </w:r>
    </w:p>
    <w:p>
      <w:pPr>
        <w:pStyle w:val="FirstParagraph"/>
      </w:pPr>
      <w:r>
        <w:t xml:space="preserve">A 8 MB-os Octal PSRAM egyaránt kényelmesen tartalmaz két teljes keretpuffert (akár 480 × 480-ig: 900 KiB) és az LVGL grafikai erőforrásait (betűtípusok, képek). A kettős pufferelés (double buffering) lényege:</w:t>
      </w:r>
    </w:p>
    <w:p>
      <w:pPr>
        <w:numPr>
          <w:ilvl w:val="0"/>
          <w:numId w:val="1002"/>
        </w:numPr>
        <w:pStyle w:val="Compact"/>
      </w:pPr>
      <w:r>
        <w:t xml:space="preserve">Az LVGL az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pufferbe renderel, miközben a DMA a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puffert tolja ki a kijelző felé.</w:t>
      </w:r>
    </w:p>
    <w:p>
      <w:pPr>
        <w:numPr>
          <w:ilvl w:val="0"/>
          <w:numId w:val="1002"/>
        </w:numPr>
        <w:pStyle w:val="Compact"/>
      </w:pPr>
      <w:r>
        <w:t xml:space="preserve">A flush befejeztével a két puffer szerepet cserél.</w:t>
      </w:r>
    </w:p>
    <w:p>
      <w:pPr>
        <w:pStyle w:val="FirstParagraph"/>
      </w:pPr>
      <w:r>
        <w:t xml:space="preserve">A kijelző így sosem a félig megrajzolt képkockát olvassa; a renderelés és az adatátvitel átfed, ami a képtörés (tearing) és a villogás fő forrását szünteti meg. A kijelző TE (Tearing Effect) jele az FPC 10. lábán (LCD_TE) az ESP32-S3 GPIO47-re van kivezetve, így a flush a panel függőleges szinkronjához igazítható (ha a panel vezérlője támogatja); enélkül a megoldás szoftveres kettős pufferelésre támaszkodik.</w:t>
      </w:r>
    </w:p>
    <w:p>
      <w:pPr>
        <w:pStyle w:val="BodyText"/>
      </w:pPr>
      <w:r>
        <w:t xml:space="preserve">Az átviteli idő a kijelző SPI-busz sebességétől függ: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t_frame = (W * H * 16 bit) / f_SPI</w:t>
      </w:r>
      <w:r>
        <w:rPr>
          <w:rFonts w:ascii="Consolas" w:hAnsi="Consolas" w:cs="Consolas" w:eastAsia="Consolas"/>
          <w:sz w:val="16"/>
        </w:rPr>
        <w:br/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240 x 240 @ 80 MHz: 921.6 kbit / 80 Mbit/s = 11.5 ms  -&gt; max. 87 fps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240 x 240 @ 40 MHz: 921.6 kbit / 40 Mbit/s = 23.0 ms  -&gt; max. 43 fps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360 x 360 @ 80 MHz (1 adatvonal): 2.07 Mbit / 80 Mbit/s = 25.9 ms -&gt; max. 38 fps</w:t>
      </w:r>
      <w:r>
        <w:rPr>
          <w:rFonts w:ascii="Consolas" w:hAnsi="Consolas" w:cs="Consolas" w:eastAsia="Consolas"/>
          <w:sz w:val="16"/>
        </w:rPr>
        <w:br/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QSPI (4 adatvonal) @ 80 MHz: t_frame / 4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240 x 240: 2.9 ms (≈ 350 fps)      360 x 360: 6.5 ms (≈ 154 fps)</w:t>
      </w:r>
      <w:r>
        <w:rPr>
          <w:rFonts w:ascii="Consolas" w:hAnsi="Consolas" w:cs="Consolas" w:eastAsia="Consolas"/>
          <w:sz w:val="16"/>
        </w:rPr>
        <w:br/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QSPI @ 40 MHz (a GPIO-mátrixon át elérhető megbízható sebesség, lásd 4.3):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240 x 240: 5.8 ms (≈ 174 fps)      360 x 360: 13.0 ms (≈ 77 fps)</w:t>
      </w:r>
    </w:p>
    <w:p>
      <w:pPr>
        <w:pStyle w:val="FirstParagraph"/>
      </w:pPr>
      <w:r>
        <w:t xml:space="preserve">A QSPI üzemmód (4 adatvonal) az átviteli időt a negyedére csökkenti, és a 360 × 360-as panelnél is bőséges tartalékot ad a 60 fps-hez. Az LVGL részleges frissítése (csak a módosult terület átvitele) ennél lényegesen kevesebb adatot mozgat, ezért az animált műszerórák a gyakorlatban a 30–60 fps-es célt teljesítik.</w:t>
      </w:r>
    </w:p>
    <w:p>
      <w:pPr>
        <w:pStyle w:val="BlockText"/>
      </w:pPr>
      <w:r>
        <w:rPr>
          <w:bCs/>
          <w:b/>
        </w:rPr>
        <w:t xml:space="preserve">Megvalósítási megjegyzés.</w:t>
      </w:r>
      <w:r>
        <w:t xml:space="preserve"> </w:t>
      </w:r>
      <w:r>
        <w:t xml:space="preserve">Az ESP32-S3-WROOM-1-N8R8 modulban a GPIO35–GPIO37 az Octal PSRAM-hoz tartozik, ezért ezek a lábak a kártyán nem használhatók; a kártyán ezek a lábak valóban nincsenek bekötve.</w:t>
      </w:r>
    </w:p>
    <w:bookmarkEnd w:id="28"/>
    <w:bookmarkEnd w:id="29"/>
    <w:bookmarkStart w:id="30" w:name="fpc-csatlakozó-j2-és-sín-architektúra"/>
    <w:p>
      <w:pPr>
        <w:pStyle w:val="Heading2"/>
      </w:pPr>
      <w:r>
        <w:t xml:space="preserve">2.2 FPC csatlakozó (J2) és sín-architektúra</w:t>
      </w:r>
    </w:p>
    <w:p>
      <w:pPr>
        <w:pStyle w:val="FirstParagraph"/>
      </w:pPr>
      <w:r>
        <w:t xml:space="preserve">A kijelző csatlakozója 18-tűs, 0,5 mm osztású, alsó érintkezős FPC aljzat (Hirose FH12-18S-0.5SH(55), LCSC C506792). A kiválasztott kijelző a Waveshare 1,85″-es érintős LCD modulja (SKU 35079): 360 × 360 képpont, IPS, ST77916 kijelzővezérlő QSPI interfésszel, CST816S kapacitív érintővezérlő I²C-n, 55 × 55 mm-es modul (45,68 × 45,68 mm aktív terület). A modul a VCC lábon 3,3 V vagy 5 V tápot fogad, és beépített szintillesztőt tartalmaz. A kártya J2 kiosztása az 1–15. lábon</w:t>
      </w:r>
      <w:r>
        <w:t xml:space="preserve"> </w:t>
      </w:r>
      <w:r>
        <w:rPr>
          <w:bCs/>
          <w:b/>
        </w:rPr>
        <w:t xml:space="preserve">egyezik</w:t>
      </w:r>
      <w:r>
        <w:t xml:space="preserve"> </w:t>
      </w:r>
      <w:r>
        <w:t xml:space="preserve">a gyártó 18 pines FPC-kiosztásával (a gyártó oldala a 16–18. lábat nem sorolja fel; a kártyán ezek GND-re vannak kötve, ezt a modul kapcsolási rajzán vagy méréssel kell ellenőrizni</w:t>
      </w:r>
      <w:r>
        <w:t xml:space="preserve"> </w:t>
      </w:r>
      <w:r>
        <w:rPr>
          <w:iCs/>
          <w:i/>
        </w:rPr>
        <w:t xml:space="preserve">[megerősítendő]</w:t>
      </w:r>
      <w:r>
        <w:t xml:space="preserve">). A modulhoz 200 mm-es, 18 eres, 0,5 mm osztású FFC kábel is tartozik, így a közvetlen csatlakoztatás kábellel lehetséges; a kábel érintkezési oldalát (azonos oldali vagy ellenoldali érintkezők) a bekötés előtt ellenőrizni kell, mert a J2 alsó érintkezős.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962"/>
        <w:gridCol w:w="1793"/>
        <w:gridCol w:w="1451"/>
        <w:gridCol w:w="5432"/>
      </w:tblGrid>
      <w:tr>
        <w:trPr>
          <w:tblHeader w:val="true"/>
          <w:tblHeader/>
        </w:trPr>
        <w:tc>
          <w:tcPr>
            <w:tcW w:w="962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J2 láb</w:t>
            </w:r>
          </w:p>
        </w:tc>
        <w:tc>
          <w:tcPr>
            <w:tcW w:w="1793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Jel</w:t>
            </w:r>
          </w:p>
        </w:tc>
        <w:tc>
          <w:tcPr>
            <w:tcW w:w="1451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ESP32-S3 GPIO</w:t>
            </w:r>
          </w:p>
        </w:tc>
        <w:tc>
          <w:tcPr>
            <w:tcW w:w="5432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Funkció</w:t>
            </w:r>
          </w:p>
        </w:tc>
      </w:tr>
      <w:tr>
        <w:tc>
          <w:tcPr>
            <w:tcW w:w="96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7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+3,3 V</w:t>
            </w:r>
          </w:p>
        </w:tc>
        <w:tc>
          <w:tcPr>
            <w:tcW w:w="14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5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Tápfeszültség (logika és kijelző)</w:t>
            </w:r>
          </w:p>
        </w:tc>
      </w:tr>
      <w:tr>
        <w:tc>
          <w:tcPr>
            <w:tcW w:w="96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7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LCD_BL</w:t>
            </w:r>
          </w:p>
        </w:tc>
        <w:tc>
          <w:tcPr>
            <w:tcW w:w="14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IO42</w:t>
            </w:r>
          </w:p>
        </w:tc>
        <w:tc>
          <w:tcPr>
            <w:tcW w:w="5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Háttérvilágítás (PWM)</w:t>
            </w:r>
          </w:p>
        </w:tc>
      </w:tr>
      <w:tr>
        <w:tc>
          <w:tcPr>
            <w:tcW w:w="96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7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GND</w:t>
            </w:r>
          </w:p>
        </w:tc>
        <w:tc>
          <w:tcPr>
            <w:tcW w:w="14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5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Földelés</w:t>
            </w:r>
          </w:p>
        </w:tc>
      </w:tr>
      <w:tr>
        <w:tc>
          <w:tcPr>
            <w:tcW w:w="96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7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LCD_SCLK</w:t>
            </w:r>
          </w:p>
        </w:tc>
        <w:tc>
          <w:tcPr>
            <w:tcW w:w="14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IO41</w:t>
            </w:r>
          </w:p>
        </w:tc>
        <w:tc>
          <w:tcPr>
            <w:tcW w:w="5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QSPI órajel</w:t>
            </w:r>
          </w:p>
        </w:tc>
      </w:tr>
      <w:tr>
        <w:tc>
          <w:tcPr>
            <w:tcW w:w="96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7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LCD_IO0</w:t>
            </w:r>
          </w:p>
        </w:tc>
        <w:tc>
          <w:tcPr>
            <w:tcW w:w="14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IO40</w:t>
            </w:r>
          </w:p>
        </w:tc>
        <w:tc>
          <w:tcPr>
            <w:tcW w:w="5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QSPI D0 (MOSI)</w:t>
            </w:r>
          </w:p>
        </w:tc>
      </w:tr>
      <w:tr>
        <w:tc>
          <w:tcPr>
            <w:tcW w:w="96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17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LCD_IO1</w:t>
            </w:r>
          </w:p>
        </w:tc>
        <w:tc>
          <w:tcPr>
            <w:tcW w:w="14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IO39</w:t>
            </w:r>
          </w:p>
        </w:tc>
        <w:tc>
          <w:tcPr>
            <w:tcW w:w="5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QSPI D1</w:t>
            </w:r>
          </w:p>
        </w:tc>
      </w:tr>
      <w:tr>
        <w:tc>
          <w:tcPr>
            <w:tcW w:w="96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17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LCD_IO2</w:t>
            </w:r>
          </w:p>
        </w:tc>
        <w:tc>
          <w:tcPr>
            <w:tcW w:w="14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IO38</w:t>
            </w:r>
          </w:p>
        </w:tc>
        <w:tc>
          <w:tcPr>
            <w:tcW w:w="5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QSPI D2</w:t>
            </w:r>
          </w:p>
        </w:tc>
      </w:tr>
      <w:tr>
        <w:tc>
          <w:tcPr>
            <w:tcW w:w="96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17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LCD_RST</w:t>
            </w:r>
          </w:p>
        </w:tc>
        <w:tc>
          <w:tcPr>
            <w:tcW w:w="14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IO45</w:t>
            </w:r>
          </w:p>
        </w:tc>
        <w:tc>
          <w:tcPr>
            <w:tcW w:w="5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Kijelző hardveres reset (IO45 strapping láb, lásd megjegyzés)</w:t>
            </w:r>
          </w:p>
        </w:tc>
      </w:tr>
      <w:tr>
        <w:tc>
          <w:tcPr>
            <w:tcW w:w="96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17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LCD_CS</w:t>
            </w:r>
          </w:p>
        </w:tc>
        <w:tc>
          <w:tcPr>
            <w:tcW w:w="14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IO48</w:t>
            </w:r>
          </w:p>
        </w:tc>
        <w:tc>
          <w:tcPr>
            <w:tcW w:w="5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Chip select (aktív alacsony)</w:t>
            </w:r>
          </w:p>
        </w:tc>
      </w:tr>
      <w:tr>
        <w:tc>
          <w:tcPr>
            <w:tcW w:w="96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7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LCD_TE</w:t>
            </w:r>
          </w:p>
        </w:tc>
        <w:tc>
          <w:tcPr>
            <w:tcW w:w="14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IO47</w:t>
            </w:r>
          </w:p>
        </w:tc>
        <w:tc>
          <w:tcPr>
            <w:tcW w:w="5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Tearing Effect (függőleges szinkron)</w:t>
            </w:r>
          </w:p>
        </w:tc>
      </w:tr>
      <w:tr>
        <w:tc>
          <w:tcPr>
            <w:tcW w:w="96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17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LCD_IO3</w:t>
            </w:r>
          </w:p>
        </w:tc>
        <w:tc>
          <w:tcPr>
            <w:tcW w:w="14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IO21</w:t>
            </w:r>
          </w:p>
        </w:tc>
        <w:tc>
          <w:tcPr>
            <w:tcW w:w="5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QSPI D3</w:t>
            </w:r>
          </w:p>
        </w:tc>
      </w:tr>
      <w:tr>
        <w:tc>
          <w:tcPr>
            <w:tcW w:w="96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17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TP_RST</w:t>
            </w:r>
          </w:p>
        </w:tc>
        <w:tc>
          <w:tcPr>
            <w:tcW w:w="14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IO14</w:t>
            </w:r>
          </w:p>
        </w:tc>
        <w:tc>
          <w:tcPr>
            <w:tcW w:w="5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Érintővezérlő reset</w:t>
            </w:r>
          </w:p>
        </w:tc>
      </w:tr>
      <w:tr>
        <w:tc>
          <w:tcPr>
            <w:tcW w:w="96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13</w:t>
            </w:r>
          </w:p>
        </w:tc>
        <w:tc>
          <w:tcPr>
            <w:tcW w:w="17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TP_SCL</w:t>
            </w:r>
          </w:p>
        </w:tc>
        <w:tc>
          <w:tcPr>
            <w:tcW w:w="14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IO13</w:t>
            </w:r>
          </w:p>
        </w:tc>
        <w:tc>
          <w:tcPr>
            <w:tcW w:w="5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Érintő I²C órajel</w:t>
            </w:r>
          </w:p>
        </w:tc>
      </w:tr>
      <w:tr>
        <w:tc>
          <w:tcPr>
            <w:tcW w:w="96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14</w:t>
            </w:r>
          </w:p>
        </w:tc>
        <w:tc>
          <w:tcPr>
            <w:tcW w:w="17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TP_SDA</w:t>
            </w:r>
          </w:p>
        </w:tc>
        <w:tc>
          <w:tcPr>
            <w:tcW w:w="14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IO12</w:t>
            </w:r>
          </w:p>
        </w:tc>
        <w:tc>
          <w:tcPr>
            <w:tcW w:w="5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Érintő I²C adat</w:t>
            </w:r>
          </w:p>
        </w:tc>
      </w:tr>
      <w:tr>
        <w:tc>
          <w:tcPr>
            <w:tcW w:w="96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15</w:t>
            </w:r>
          </w:p>
        </w:tc>
        <w:tc>
          <w:tcPr>
            <w:tcW w:w="17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TP_INT</w:t>
            </w:r>
          </w:p>
        </w:tc>
        <w:tc>
          <w:tcPr>
            <w:tcW w:w="14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IO11</w:t>
            </w:r>
          </w:p>
        </w:tc>
        <w:tc>
          <w:tcPr>
            <w:tcW w:w="5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Érintési megszakítás (RTC-képes láb, ébresztésre alkalmas)</w:t>
            </w:r>
          </w:p>
        </w:tc>
      </w:tr>
      <w:tr>
        <w:tc>
          <w:tcPr>
            <w:tcW w:w="96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16, 17, 18</w:t>
            </w:r>
          </w:p>
        </w:tc>
        <w:tc>
          <w:tcPr>
            <w:tcW w:w="17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GND</w:t>
            </w:r>
          </w:p>
        </w:tc>
        <w:tc>
          <w:tcPr>
            <w:tcW w:w="14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5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Földelés</w:t>
            </w:r>
          </w:p>
        </w:tc>
      </w:tr>
      <w:tr>
        <w:tc>
          <w:tcPr>
            <w:tcW w:w="96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MP</w:t>
            </w:r>
          </w:p>
        </w:tc>
        <w:tc>
          <w:tcPr>
            <w:tcW w:w="17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Mechanikai fülek</w:t>
            </w:r>
          </w:p>
        </w:tc>
        <w:tc>
          <w:tcPr>
            <w:tcW w:w="14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5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Forrasztható rögzítés, tehermentesítés (nem elektromos)</w:t>
            </w:r>
          </w:p>
        </w:tc>
      </w:tr>
    </w:tbl>
    <w:p>
      <w:pPr>
        <w:pStyle w:val="BodyText"/>
      </w:pPr>
      <w:r>
        <w:rPr>
          <w:bCs/>
          <w:b/>
        </w:rPr>
        <w:t xml:space="preserve">Egyéb GPIO-k.</w:t>
      </w:r>
      <w:r>
        <w:t xml:space="preserve"> </w:t>
      </w:r>
      <w:r>
        <w:t xml:space="preserve">IO0: BOOT gomb (10 kΩ felhúzás); IO43/IO44: UART0 TX/RX tesztpadok (J3/J4); IO19/IO20: USB D−/D+; IO15/IO16/IO17: piros/zöld/kék felhasználói LED; IO7: akkumulátorfeszültség-mérés (100 kΩ/100 kΩ osztó a BTR+-ról, 10 nF szűrőkondenzátorral, ezért V_BAT/2 ≤ 2,1 V az ADC bemenetén). A töltésjelző LED-eket (D6, D7) közvetlenül a TP4056 CHRG és STDBY kimenetei hajtják 1 kΩ-on át.</w:t>
      </w:r>
    </w:p>
    <w:p>
      <w:pPr>
        <w:pStyle w:val="BlockText"/>
      </w:pPr>
      <w:r>
        <w:rPr>
          <w:bCs/>
          <w:b/>
        </w:rPr>
        <w:t xml:space="preserve">Megjegyzés (IO45).</w:t>
      </w:r>
      <w:r>
        <w:t xml:space="preserve"> </w:t>
      </w:r>
      <w:r>
        <w:t xml:space="preserve">Az IO45 az ESP32-S3 VDD_SPI-strapping lába. Az N8R8 modulban a VDD_SPI feszültséget az eFuse rögzíti, ezért az indulási érték nem befolyásolja a működést; a kijelző reset-vonalának felhúzását vagy lehúzását ennek ellenére a panel oldali alapállapottal össze kell vetni.</w:t>
      </w:r>
    </w:p>
    <w:p>
      <w:pPr>
        <w:pStyle w:val="FirstParagraph"/>
      </w:pPr>
      <w:r>
        <w:rPr>
          <w:bCs/>
          <w:b/>
        </w:rPr>
        <w:t xml:space="preserve">Sín-architektúra: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Kijelzővezérlés.</w:t>
      </w:r>
      <w:r>
        <w:t xml:space="preserve"> </w:t>
      </w:r>
      <w:r>
        <w:t xml:space="preserve">A J2 mind a négy QSPI adatvonalat (IO0…IO3), az órajelet, a chip selectet, a reset-et, a TE-t és a háttérvilágítást az ESP32-S3-hoz vezeti; külön DC (parancs/adat) vonal nincs, mert QSPI módban a parancsok az adatvonalakon mennek. A modul ST77916 vezérlője támogatja a QSPI-t (a GC9A01 és az ST7789V csak egyvonalas SPI-t ismer). Szoftverben az ESP-IDF</w:t>
      </w:r>
      <w:r>
        <w:t xml:space="preserve"> </w:t>
      </w:r>
      <w:r>
        <w:rPr>
          <w:rStyle w:val="VerbatimChar"/>
        </w:rPr>
        <w:t xml:space="preserve">esp_lcd</w:t>
      </w:r>
      <w:r>
        <w:t xml:space="preserve"> </w:t>
      </w:r>
      <w:r>
        <w:t xml:space="preserve">komponense és a Waveshare/Espressif ST77916 illesztőprogram használható; a vezérlő inicializálási sorozatát a gyártó példakódjából kell átvenni. Az LCD-jelek az ESP32-S3 GPIO-mátrixán át csatlakoznak (nem a dedikált IOMUX-lábakra), ezért a megbízható órajel 40 MHz-ig feltételezett; 80 MHz csak méréssel igazolható.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Érintésvezérlés.</w:t>
      </w:r>
      <w:r>
        <w:t xml:space="preserve"> </w:t>
      </w:r>
      <w:r>
        <w:t xml:space="preserve">Különálló I²C sín (TP_SDA, TP_SCL), a CST816S tipikus 7 bites címe 0x15, 400 kHz-ig</w:t>
      </w:r>
      <w:r>
        <w:t xml:space="preserve"> </w:t>
      </w:r>
      <w:r>
        <w:rPr>
          <w:iCs/>
          <w:i/>
        </w:rPr>
        <w:t xml:space="preserve">[B, adatlap szerint ellenőrizendő]</w:t>
      </w:r>
      <w:r>
        <w:t xml:space="preserve">.</w:t>
      </w:r>
      <w:r>
        <w:t xml:space="preserve"> </w:t>
      </w:r>
      <w:r>
        <w:rPr>
          <w:bCs/>
          <w:b/>
        </w:rPr>
        <w:t xml:space="preserve">A kártyán nincs külső I²C felhúzó ellenállás.</w:t>
      </w:r>
      <w:r>
        <w:t xml:space="preserve"> </w:t>
      </w:r>
      <w:r>
        <w:t xml:space="preserve">A Waveshare oldala nem közli, hogy a modul tartalmaz-e I²C felhúzót; ha nem, a sín csak az ESP32-S3 belső (≈ 45 kΩ-os) felhúzójával működik, ami 100 kHz-nél általában elegendő, 400 kHz-nél nem. A modul kapcsolási rajzából vagy méréssel (a SDA/SCL ellenállása a 3,3 V-hoz) ellenőrizendő, és 100 kHz-ről érdemes indulni.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Háttérvilágítás.</w:t>
      </w:r>
      <w:r>
        <w:t xml:space="preserve"> </w:t>
      </w:r>
      <w:r>
        <w:t xml:space="preserve">Az LCD_BL kivezetést az ESP32-S3 LEDC (PWM) perifériája hajtja; a villogásmentes fényerőszabályzáshoz ≥ 1 kHz-es PWM-frekvencia javasolt, 8–10 bites felbontással.</w:t>
      </w:r>
    </w:p>
    <w:p>
      <w:pPr>
        <w:pStyle w:val="BlockText"/>
        <w:shd w:val="clear" w:color="auto" w:fill="F7F7F7"/>
        <w:pBdr>
          <w:top w:val="dashed" w:sz="6" w:space="4" w:color="7F7F7F"/>
          <w:left w:val="dashed" w:sz="6" w:space="4" w:color="7F7F7F"/>
          <w:bottom w:val="dashed" w:sz="6" w:space="4" w:color="7F7F7F"/>
          <w:right w:val="dashed" w:sz="6" w:space="4" w:color="7F7F7F"/>
        </w:pBdr>
      </w:pPr>
      <w:r>
        <w:rPr>
          <w:bCs/>
          <w:b/>
        </w:rPr>
        <w:t xml:space="preserve">[Helykitöltő: 2. Ábra – Kijelző interfész és FPC csatlakozó bekötési rajza]</w:t>
      </w:r>
      <w:r>
        <w:t xml:space="preserve"> </w:t>
      </w:r>
      <w:r>
        <w:rPr>
          <w:iCs/>
          <w:i/>
        </w:rPr>
        <w:t xml:space="preserve">(Ide kerül a J2 bekötési rajza az ESP32-S3 GPIO-khoz, a pull-up ellenállásokkal és a PWM-vezérléssel.)</w:t>
      </w:r>
    </w:p>
    <w:bookmarkEnd w:id="30"/>
    <w:bookmarkStart w:id="31" w:name="Xab76cf7ae8943ccb59f4d5af898e9149a6d2740"/>
    <w:p>
      <w:pPr>
        <w:pStyle w:val="Heading2"/>
      </w:pPr>
      <w:r>
        <w:t xml:space="preserve">2.3 A CST816S érintővezérlő és a megszakítás-vezérelt ébresztés</w:t>
      </w:r>
    </w:p>
    <w:p>
      <w:pPr>
        <w:pStyle w:val="FirstParagraph"/>
      </w:pPr>
      <w:r>
        <w:t xml:space="preserve">A CST816S kapacitív érintővezérlő egyujjas koordinátákat és beépített kézmozdulat-felismerést (érintés, hosszú érintés, négyirányú pöccintés) szolgáltat I²C-n keresztül. Alacsony fogyasztású készenléti állapotba automatikusan lép, ha nincs érintés; ebben az állapotban az I²C nem válaszol, a kommunikáció az érintés bekövetkeztét jelző</w:t>
      </w:r>
      <w:r>
        <w:t xml:space="preserve"> </w:t>
      </w:r>
      <w:r>
        <w:rPr>
          <w:bCs/>
          <w:b/>
        </w:rPr>
        <w:t xml:space="preserve">TP_INT</w:t>
      </w:r>
      <w:r>
        <w:t xml:space="preserve"> </w:t>
      </w:r>
      <w:r>
        <w:t xml:space="preserve">impulzus után indul (szükség esetén TP_RST impulzussal).</w:t>
      </w:r>
    </w:p>
    <w:p>
      <w:pPr>
        <w:pStyle w:val="BodyText"/>
      </w:pPr>
      <w:r>
        <w:rPr>
          <w:bCs/>
          <w:b/>
        </w:rPr>
        <w:t xml:space="preserve">Ébresztési logika: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AKTÍV (kijelző + LVGL)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| nincs érintés / adat &gt; T1 (pl. 30 s)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v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HALVÁNYÍTÁS -&gt; KIJELZŐ KI (háttérvilágítás PWM = 0)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| nincs aktivitás &gt; T2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v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ALVÁS (light sleep / deep sleep), RF kikapcsolva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| TP_INT lefutó él (érintés)   | ESP-NOW/BLE esemény (light sleep)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v                                      v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ÉBREDÉS -&gt; TP_RST/I2C olvasás -&gt; háttérvilágítás vissza -&gt; AKTÍV</w:t>
      </w:r>
    </w:p>
    <w:p>
      <w:pPr>
        <w:pStyle w:val="FirstParagraph"/>
      </w:pPr>
      <w:r>
        <w:t xml:space="preserve">Az ESP32-S3 deep sleep módból csak az RTC tartományú GPIO-lábak (GPIO0–GPIO21) képesek ébreszteni, light sleep módban bármely GPIO; a TP_INT jelet ezért RTC-képes lábra kell kötni. Az érintésre ébredés a kijelző-kikapcsolt állapot áramfelvételét a készenléti tartományra (≈ 0,1 mA) csökkenti. Az első érintés a felébresztéshez használt eseményként elfogyasztható (nem kerül továbbadásra a menürendszernek), hogy ne történjen véletlen műveletvégrehajtás.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hibrid-tápellátás-és-power-path-vezérlés"/>
    <w:p>
      <w:pPr>
        <w:pStyle w:val="Heading1"/>
      </w:pPr>
      <w:r>
        <w:t xml:space="preserve">3. HIBRID TÁPELLÁTÁS ÉS POWER-PATH VEZÉRLÉS</w:t>
      </w:r>
    </w:p>
    <w:bookmarkStart w:id="33" w:name="Xbf8606ba642725b690045ad471d69cd6db75efc"/>
    <w:p>
      <w:pPr>
        <w:pStyle w:val="Heading2"/>
      </w:pPr>
      <w:r>
        <w:t xml:space="preserve">3.1 TP4056 akkumulátortöltő és az R_PROG méretezése</w:t>
      </w:r>
    </w:p>
    <w:p>
      <w:pPr>
        <w:pStyle w:val="FirstParagraph"/>
      </w:pPr>
      <w:r>
        <w:t xml:space="preserve">A töltő (U4)</w:t>
      </w:r>
      <w:r>
        <w:t xml:space="preserve"> </w:t>
      </w:r>
      <w:r>
        <w:rPr>
          <w:bCs/>
          <w:b/>
        </w:rPr>
        <w:t xml:space="preserve">TP4056-42-ESOP8</w:t>
      </w:r>
      <w:r>
        <w:t xml:space="preserve"> </w:t>
      </w:r>
      <w:r>
        <w:t xml:space="preserve">(LCSC C16581), hűtőpados tokozásban: lineáris töltő, állandó áramú / állandó feszültségű (CC/CV) töltési karakterisztikával, egycellás Li-ion/LiPo cellához, 4,2 V ± 1,5 %-os záró feszültséggel.</w:t>
      </w:r>
    </w:p>
    <w:p>
      <w:pPr>
        <w:pStyle w:val="BodyText"/>
      </w:pPr>
      <w:r>
        <w:rPr>
          <w:bCs/>
          <w:b/>
        </w:rPr>
        <w:t xml:space="preserve">A töltőáram beállítása.</w:t>
      </w:r>
      <w:r>
        <w:t xml:space="preserve"> </w:t>
      </w:r>
      <w:r>
        <w:t xml:space="preserve">A töltőáramot a PROG kivezetés és a föld közé kötött R_PROG ellenállás határozza meg (a PROG kivezetésen a feszültség CC üzemben 1 V):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I_CHG = (V_PROG / R_PROG) * 1200 = 1200 / R_PROG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[V_PROG = 1 V, R_PROG ohmban, I_CHG amperben]</w:t>
      </w:r>
      <w:r>
        <w:rPr>
          <w:rFonts w:ascii="Consolas" w:hAnsi="Consolas" w:cs="Consolas" w:eastAsia="Consolas"/>
          <w:sz w:val="16"/>
        </w:rPr>
        <w:br/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R18 = 2.4 kOhm:  I_CHG = 1200 / 2400 = 0.50 A = 500 mA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4323"/>
        <w:gridCol w:w="5315"/>
      </w:tblGrid>
      <w:tr>
        <w:trPr>
          <w:tblHeader w:val="true"/>
          <w:tblHeader/>
        </w:trPr>
        <w:tc>
          <w:tcPr>
            <w:tcW w:w="4323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R_PROG</w:t>
            </w:r>
          </w:p>
        </w:tc>
        <w:tc>
          <w:tcPr>
            <w:tcW w:w="5315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I_CHG</w:t>
            </w:r>
          </w:p>
        </w:tc>
      </w:tr>
      <w:tr>
        <w:tc>
          <w:tcPr>
            <w:tcW w:w="43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1,2 kΩ</w:t>
            </w:r>
          </w:p>
        </w:tc>
        <w:tc>
          <w:tcPr>
            <w:tcW w:w="53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1000 mA</w:t>
            </w:r>
          </w:p>
        </w:tc>
      </w:tr>
      <w:tr>
        <w:tc>
          <w:tcPr>
            <w:tcW w:w="43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2,4 kΩ</w:t>
            </w:r>
          </w:p>
        </w:tc>
        <w:tc>
          <w:tcPr>
            <w:tcW w:w="53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500 mA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[T]</w:t>
            </w:r>
          </w:p>
        </w:tc>
      </w:tr>
      <w:tr>
        <w:tc>
          <w:tcPr>
            <w:tcW w:w="43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 kΩ</w:t>
            </w:r>
          </w:p>
        </w:tc>
        <w:tc>
          <w:tcPr>
            <w:tcW w:w="53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120 mA</w:t>
            </w:r>
          </w:p>
        </w:tc>
      </w:tr>
    </w:tbl>
    <w:p>
      <w:pPr>
        <w:pStyle w:val="BodyText"/>
      </w:pPr>
      <w:r>
        <w:t xml:space="preserve">A 500 mA-es töltőáram 500–1000 mAh-s cellánál 1C–0,5C töltési ütemet jelent, a legtöbb kisméretű LiPo cella megengedett tartományában.</w:t>
      </w:r>
    </w:p>
    <w:p>
      <w:pPr>
        <w:pStyle w:val="BodyText"/>
      </w:pPr>
      <w:r>
        <w:rPr>
          <w:bCs/>
          <w:b/>
        </w:rPr>
        <w:t xml:space="preserve">A töltési ciklus fázisai: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2852"/>
        <w:gridCol w:w="2852"/>
        <w:gridCol w:w="3934"/>
      </w:tblGrid>
      <w:tr>
        <w:trPr>
          <w:tblHeader w:val="true"/>
          <w:tblHeader/>
        </w:trPr>
        <w:tc>
          <w:tcPr>
            <w:tcW w:w="2852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Fázis</w:t>
            </w:r>
          </w:p>
        </w:tc>
        <w:tc>
          <w:tcPr>
            <w:tcW w:w="2852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Feltétel</w:t>
            </w:r>
          </w:p>
        </w:tc>
        <w:tc>
          <w:tcPr>
            <w:tcW w:w="3934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Töltőáram / feszültség</w:t>
            </w:r>
          </w:p>
        </w:tc>
      </w:tr>
      <w:tr>
        <w:tc>
          <w:tcPr>
            <w:tcW w:w="28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Előtöltés (trickle)</w:t>
            </w:r>
          </w:p>
        </w:tc>
        <w:tc>
          <w:tcPr>
            <w:tcW w:w="28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V_BAT &lt; ≈ 2,9 V</w:t>
            </w:r>
          </w:p>
        </w:tc>
        <w:tc>
          <w:tcPr>
            <w:tcW w:w="39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I_CHG / 10 = 50 mA</w:t>
            </w:r>
          </w:p>
        </w:tc>
      </w:tr>
      <w:tr>
        <w:tc>
          <w:tcPr>
            <w:tcW w:w="28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Állandó áram (CC)</w:t>
            </w:r>
          </w:p>
        </w:tc>
        <w:tc>
          <w:tcPr>
            <w:tcW w:w="28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2,9 V &lt; V_BAT &lt; 4,2 V</w:t>
            </w:r>
          </w:p>
        </w:tc>
        <w:tc>
          <w:tcPr>
            <w:tcW w:w="39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I_CHG = 500 mA</w:t>
            </w:r>
          </w:p>
        </w:tc>
      </w:tr>
      <w:tr>
        <w:tc>
          <w:tcPr>
            <w:tcW w:w="28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Állandó feszültség (CV)</w:t>
            </w:r>
          </w:p>
        </w:tc>
        <w:tc>
          <w:tcPr>
            <w:tcW w:w="28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V_BAT = 4,2 V</w:t>
            </w:r>
          </w:p>
        </w:tc>
        <w:tc>
          <w:tcPr>
            <w:tcW w:w="39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Az áram exponenciálisan csökken</w:t>
            </w:r>
          </w:p>
        </w:tc>
      </w:tr>
      <w:tr>
        <w:tc>
          <w:tcPr>
            <w:tcW w:w="28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Töltés vége</w:t>
            </w:r>
          </w:p>
        </w:tc>
        <w:tc>
          <w:tcPr>
            <w:tcW w:w="28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I_BAT &lt; I_CHG / 10 = 50 mA</w:t>
            </w:r>
          </w:p>
        </w:tc>
        <w:tc>
          <w:tcPr>
            <w:tcW w:w="39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töltő leáll, STDBY jelzés</w:t>
            </w:r>
          </w:p>
        </w:tc>
      </w:tr>
      <w:tr>
        <w:tc>
          <w:tcPr>
            <w:tcW w:w="28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Újratöltés</w:t>
            </w:r>
          </w:p>
        </w:tc>
        <w:tc>
          <w:tcPr>
            <w:tcW w:w="28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V_BAT &lt; ≈ 4,05 V</w:t>
            </w:r>
          </w:p>
        </w:tc>
        <w:tc>
          <w:tcPr>
            <w:tcW w:w="39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Új töltési ciklus indul</w:t>
            </w:r>
          </w:p>
        </w:tc>
      </w:tr>
    </w:tbl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t_charge ≈ (C_bat / I_CHG) * 1.2 = (1000 mAh / 500 mA) * 1.2 ≈ 2.4 óra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(1.2: a CV szakasz és a veszteségek tényezője)</w:t>
      </w:r>
    </w:p>
    <w:p>
      <w:pPr>
        <w:pStyle w:val="FirstParagraph"/>
      </w:pPr>
      <w:r>
        <w:rPr>
          <w:bCs/>
          <w:b/>
        </w:rPr>
        <w:t xml:space="preserve">Állapotjelzés.</w:t>
      </w:r>
      <w:r>
        <w:t xml:space="preserve"> </w:t>
      </w:r>
      <w:r>
        <w:t xml:space="preserve">A CHRG (töltés közben aktív, nyitott kollektoros) és STDBY (töltés vége) kivezetések hajtják a LED-eket: D6 (piros) töltés alatt, D7 (zöld) feltöltött állapotban.</w:t>
      </w:r>
    </w:p>
    <w:p>
      <w:pPr>
        <w:pStyle w:val="BodyText"/>
      </w:pPr>
      <w:r>
        <w:rPr>
          <w:bCs/>
          <w:b/>
        </w:rPr>
        <w:t xml:space="preserve">Hőterhelés.</w:t>
      </w:r>
      <w:r>
        <w:t xml:space="preserve"> </w:t>
      </w:r>
      <w:r>
        <w:t xml:space="preserve">A lineáris töltő a bemenet és az akkumulátor közötti feszültségkülönbséget hővé alakítja: P = (V_USB − V_BAT) · I_CHG, azaz a TP4056 VCC-jén (a D5 utáni +5V hálón) mérhető ≈ 4,4 V-tal számolva 3,7 V-os cellánál (4,4 − 3,7) · 0,5 ≈ 0,35 W, mélyen kisütött cellánál akár ≈ 0,7 W. A túlmelegedést a TP4056 belső hőmérséklet-szabályozása (≈ 120 °C-nál csökkenti az áramot) fogja meg, ezért a tok hűtőpadjának nagy rézfelületre kötése a töltési idő szempontjából is kritikus.</w:t>
      </w:r>
    </w:p>
    <w:bookmarkEnd w:id="33"/>
    <w:bookmarkStart w:id="38" w:name="X69e6995003b0fc5a89c31991400ecdc1ef4af84"/>
    <w:p>
      <w:pPr>
        <w:pStyle w:val="Heading2"/>
      </w:pPr>
      <w:r>
        <w:t xml:space="preserve">3.2 Az automatikus veszteségmentes tápútválasztó (Power-Path)</w:t>
      </w:r>
    </w:p>
    <w:p>
      <w:pPr>
        <w:pStyle w:val="FirstParagraph"/>
      </w:pPr>
      <w:r>
        <w:t xml:space="preserve">A tápútválasztó célja, hogy a terhelést (U5 LDO) USB jelenlétében az USB lássa el, az akkumulátort ilyenkor kizárólag a TP4056 töltse, USB hiányában pedig az akkumulátor lássa el veszteségmentesen a rendszert. A bemeneti lánc az USB-C csatlakozó VBUS-a után:</w:t>
      </w:r>
      <w:r>
        <w:t xml:space="preserve"> </w:t>
      </w:r>
      <w:r>
        <w:rPr>
          <w:bCs/>
          <w:b/>
        </w:rPr>
        <w:t xml:space="preserve">F1</w:t>
      </w:r>
      <w:r>
        <w:t xml:space="preserve"> </w:t>
      </w:r>
      <w:r>
        <w:t xml:space="preserve">(0,5 A-es PPTC),</w:t>
      </w:r>
      <w:r>
        <w:t xml:space="preserve"> </w:t>
      </w:r>
      <w:r>
        <w:rPr>
          <w:bCs/>
          <w:b/>
        </w:rPr>
        <w:t xml:space="preserve">D2</w:t>
      </w:r>
      <w:r>
        <w:t xml:space="preserve"> </w:t>
      </w:r>
      <w:r>
        <w:t xml:space="preserve">(SMAJ5.0A TVS-dióda a VBUS-on) és</w:t>
      </w:r>
      <w:r>
        <w:t xml:space="preserve"> </w:t>
      </w:r>
      <w:r>
        <w:rPr>
          <w:bCs/>
          <w:b/>
        </w:rPr>
        <w:t xml:space="preserve">D5</w:t>
      </w:r>
      <w:r>
        <w:t xml:space="preserve"> </w:t>
      </w:r>
      <w:r>
        <w:t xml:space="preserve">(SS14), amely a bemeneti védelmet (F1, D2, C3, C11) elválasztja a +5V hálótól. A power-path három eleme:</w:t>
      </w:r>
      <w:r>
        <w:t xml:space="preserve"> </w:t>
      </w:r>
      <w:r>
        <w:rPr>
          <w:bCs/>
          <w:b/>
        </w:rPr>
        <w:t xml:space="preserve">Q1 (AO3401A P-FET)</w:t>
      </w:r>
      <w:r>
        <w:t xml:space="preserve">,</w:t>
      </w:r>
      <w:r>
        <w:t xml:space="preserve"> </w:t>
      </w:r>
      <w:r>
        <w:rPr>
          <w:bCs/>
          <w:b/>
        </w:rPr>
        <w:t xml:space="preserve">D8 (SS14 Schottky)</w:t>
      </w:r>
      <w:r>
        <w:t xml:space="preserve"> </w:t>
      </w:r>
      <w:r>
        <w:t xml:space="preserve">és az</w:t>
      </w:r>
      <w:r>
        <w:t xml:space="preserve"> </w:t>
      </w:r>
      <w:r>
        <w:rPr>
          <w:bCs/>
          <w:b/>
        </w:rPr>
        <w:t xml:space="preserve">R17 (100 kΩ-os Gate lehúzó ellenállás)</w:t>
      </w:r>
      <w:r>
        <w:t xml:space="preserve">.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 VBUS -&gt; F1 (PPTC) -&gt; D5 (SS14) -&gt; +5V   [a hálón: C10 = 10 uF; D2 = TVS a VBUS-on]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         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+-----------------+-----------+-----------+------------------+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|                 |                       |               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TP4056 VCC (U4)   D8 (anód -&gt; katód)       Q1 Gate           R17 (100k)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|                 |                                          |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BAT = BTR+          V_SYS --&gt; U5 (LDO) --&gt; +3.3 V                GND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(LiPo, J5)             ^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              +-- Q1 Source        (Q1 Drain = BTR+)</w:t>
      </w:r>
    </w:p>
    <w:p>
      <w:pPr>
        <w:pStyle w:val="FirstParagraph"/>
      </w:pPr>
      <w:r>
        <w:t xml:space="preserve">A Q1 (AO3401A: 1 = Gate, 2 = Source, 3 = Drain) source kivezetése a V_SYS csomóponthoz, a drain az akkumulátor pozitív sarkához (BTR+), a gate a D5 utáni +5V hálózathoz kapcsolódik (R17 = 100 kΩ lehúzással, a hálón C10 = 10 µF).</w:t>
      </w:r>
      <w:r>
        <w:t xml:space="preserve"> </w:t>
      </w:r>
      <w:r>
        <w:rPr>
          <w:iCs/>
          <w:i/>
        </w:rPr>
        <w:t xml:space="preserve">(A Rev. A NYÁK-on a source/drain bekötése fel volt cserélve; a gyártásba adott, javított NYÁK-on (Y10) a bekötés a fentiek szerinti, lásd 3.2.3.)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1548"/>
        <w:gridCol w:w="700"/>
        <w:gridCol w:w="3034"/>
        <w:gridCol w:w="1883"/>
        <w:gridCol w:w="1475"/>
        <w:gridCol w:w="998"/>
      </w:tblGrid>
      <w:tr>
        <w:trPr>
          <w:tblHeader w:val="true"/>
          <w:tblHeader/>
        </w:trPr>
        <w:tc>
          <w:tcPr>
            <w:tcW w:w="1548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Üzemállapot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VBUS</w:t>
            </w:r>
          </w:p>
        </w:tc>
        <w:tc>
          <w:tcPr>
            <w:tcW w:w="3034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Q1 gate/V_GS</w:t>
            </w:r>
          </w:p>
        </w:tc>
        <w:tc>
          <w:tcPr>
            <w:tcW w:w="1883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Q1</w:t>
            </w:r>
          </w:p>
        </w:tc>
        <w:tc>
          <w:tcPr>
            <w:tcW w:w="1475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Terhelés tápja</w:t>
            </w:r>
          </w:p>
        </w:tc>
        <w:tc>
          <w:tcPr>
            <w:tcW w:w="998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V_SYS</w:t>
            </w:r>
          </w:p>
        </w:tc>
      </w:tr>
      <w:tr>
        <w:tc>
          <w:tcPr>
            <w:tcW w:w="15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USB csatlakoztatva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 V</w:t>
            </w:r>
          </w:p>
        </w:tc>
        <w:tc>
          <w:tcPr>
            <w:tcW w:w="30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V_G ≈ 4,4 V (VBUS − F1 − D5); V_GS ≈ 4,4 − 4,1 = +0,3 V</w:t>
            </w:r>
          </w:p>
        </w:tc>
        <w:tc>
          <w:tcPr>
            <w:tcW w:w="18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Kikapcsolt</w:t>
            </w:r>
          </w:p>
        </w:tc>
        <w:tc>
          <w:tcPr>
            <w:tcW w:w="147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USB, F1, D5 és D8 on át</w:t>
            </w:r>
          </w:p>
        </w:tc>
        <w:tc>
          <w:tcPr>
            <w:tcW w:w="9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4,1 V</w:t>
            </w:r>
          </w:p>
        </w:tc>
      </w:tr>
      <w:tr>
        <w:tc>
          <w:tcPr>
            <w:tcW w:w="15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USB lecsatlakoztatva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 V</w:t>
            </w:r>
          </w:p>
        </w:tc>
        <w:tc>
          <w:tcPr>
            <w:tcW w:w="30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gate a 100 kΩ-on át földre húzódik: V_GS ≈ −V_BAT</w:t>
            </w:r>
          </w:p>
        </w:tc>
        <w:tc>
          <w:tcPr>
            <w:tcW w:w="188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Bekapcsolt (alacsony R_DS(on))</w:t>
            </w:r>
          </w:p>
        </w:tc>
        <w:tc>
          <w:tcPr>
            <w:tcW w:w="147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Akkumulátor, Q1-en át</w:t>
            </w:r>
          </w:p>
        </w:tc>
        <w:tc>
          <w:tcPr>
            <w:tcW w:w="9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V_BAT − I·R_DS(on)</w:t>
            </w:r>
          </w:p>
        </w:tc>
      </w:tr>
    </w:tbl>
    <w:p>
      <w:pPr>
        <w:pStyle w:val="BodyText"/>
      </w:pPr>
      <w:r>
        <w:rPr>
          <w:bCs/>
          <w:b/>
        </w:rPr>
        <w:t xml:space="preserve">USB jelenlétében.</w:t>
      </w:r>
      <w:r>
        <w:t xml:space="preserve"> </w:t>
      </w:r>
      <w:r>
        <w:t xml:space="preserve">A D8 nyitóirányban vezet, a V_SYS ≈ 4,1 V (VBUS − F1 − D5 − D8). A Q1 V_GS-e pozitív, a FET zár; a testdióda is zár, mert a V_SYS és az akkumulátorfeszültség különbsége (teljesen feltöltött cellánál ≈ −0,1 V) kisebb a testdióda nyitófeszültségénél (≈ 0,5 V). Nagyobb terhelésnél (V_SYS ≈ 3,8 V) a testdióda részben átveheti a terhelést, és az akkumulátor is segít az ellátásban. Az akkumulátor így a TP4056-on kívül semmit nem lát: a terhelés nem „csíp bele” a töltési áramba, ami a TP4056 töltésbefejezés-érzékelése (I_BAT &lt; I_CHG/10) szempontjából is elengedhetetlen. Ha a terhelés a BAT csomópontra volna kötve, a töltő a terhelési áramot is töltőáramnak érzékelné, és a töltés nem fejeződne be.</w:t>
      </w:r>
    </w:p>
    <w:p>
      <w:pPr>
        <w:pStyle w:val="BodyText"/>
      </w:pPr>
      <w:r>
        <w:rPr>
          <w:bCs/>
          <w:b/>
        </w:rPr>
        <w:t xml:space="preserve">USB kihúzásakor.</w:t>
      </w:r>
      <w:r>
        <w:t xml:space="preserve"> </w:t>
      </w:r>
      <w:r>
        <w:t xml:space="preserve">A VBUS 0 V-ra esik, a D8 zár, és a V_SYS-t a kondenzátorok kezdik táplálni. A Q1 gate-je a 100 kΩ-on át földre húzódik, a V_GS negatív lesz, a FET bekapcsol, és az akkumulátor a Q1 alacsony R_DS(on)-ján (az adatlap szerint 65 mΩ @ V_GS = −4,5 V, 120 mΩ @ −2,5 V) rákapcsolódik a V_SYS-re. Az ellenállásesés konzervatívan 120 mΩ-mal, 250 mA-nél is csak 30 mV. A gate feszültsége sehol nem haladja meg a VBUS szintjét, így V_GS tartománya +0,3 V … −V_BAT (≈ −4,2 V), ami az AO3401A ±12 V-os határán belül van.</w:t>
      </w:r>
    </w:p>
    <w:bookmarkStart w:id="34" w:name="átkapcsolási-dinamika"/>
    <w:p>
      <w:pPr>
        <w:pStyle w:val="Heading3"/>
      </w:pPr>
      <w:r>
        <w:t xml:space="preserve">3.2.1 Átkapcsolási dinamika</w:t>
      </w:r>
    </w:p>
    <w:p>
      <w:pPr>
        <w:pStyle w:val="FirstParagraph"/>
      </w:pPr>
      <w:r>
        <w:rPr>
          <w:bCs/>
          <w:b/>
        </w:rPr>
        <w:t xml:space="preserve">(a) A Q1 testdiódája.</w:t>
      </w:r>
      <w:r>
        <w:t xml:space="preserve"> </w:t>
      </w:r>
      <w:r>
        <w:t xml:space="preserve">A P-FET belső testdiódája (anód: drain/akkumulátor, katód: source/V_SYS) abban a pillanatban vezetni kezd, amint a V_SYS az akkumulátorfeszültség alá esik: a diódák kapcsolási ideje nanoszekundumos nagyságrendű (&lt; 10 ns</w:t>
      </w:r>
      <w:r>
        <w:t xml:space="preserve"> </w:t>
      </w:r>
      <w:r>
        <w:rPr>
          <w:iCs/>
          <w:i/>
        </w:rPr>
        <w:t xml:space="preserve">[T]</w:t>
      </w:r>
      <w:r>
        <w:t xml:space="preserve">), így az akkumulátor gyakorlatilag késleltetés nélkül átveszi a terhelést. A testdióda feszültségesése miatt azonban a V_SYS átmenetileg V_BAT − V_f ≈ 3,7 − 0,65 ≈ 3,05 V-ra áll be, amíg a FET be nem kapcsol.</w:t>
      </w:r>
    </w:p>
    <w:p>
      <w:pPr>
        <w:pStyle w:val="BodyText"/>
      </w:pPr>
      <w:r>
        <w:rPr>
          <w:bCs/>
          <w:b/>
        </w:rPr>
        <w:t xml:space="preserve">(b) A Gate kisütési ideje.</w:t>
      </w:r>
      <w:r>
        <w:t xml:space="preserve"> </w:t>
      </w:r>
      <w:r>
        <w:t xml:space="preserve">A gate-csomópont a D5 utáni +5V háló, amelyen a C10 (10 µF) is rajta van; a gate-et az R17 (100 kΩ) süti ki. USB kihúzásakor először a C10 töltése a D8-on át a terhelést táplálja (néhány 10 µs alatt a +5V háló a V_SYS + D8 nyitófeszültség szintre, ≈ 3,4 V-ra esik), majd a D8 lezár, és a gate-háló már csak az R17-en át süllyed. A FET akkor kapcsol be, amikor a gate feszültsége a source (≈ 3,05 V) alatt legalább |V_GS(th)| ≈ 1,0 V-tal van, azaz V_G &lt; ≈ 2,05 V</w:t>
      </w:r>
      <w:r>
        <w:t xml:space="preserve"> </w:t>
      </w:r>
      <w:r>
        <w:rPr>
          <w:iCs/>
          <w:i/>
        </w:rPr>
        <w:t xml:space="preserve">[B]</w:t>
      </w:r>
      <w:r>
        <w:t xml:space="preserve">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tau = R17 * C10 = 100 kOhm * 10 uF = 1.0 s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V_G,0 ≈ 3.4 V (a D8 lezárásakor);   V_G,thr ≈ 3.05 V - 1.0 V = 2.05 V</w:t>
      </w:r>
      <w:r>
        <w:rPr>
          <w:rFonts w:ascii="Consolas" w:hAnsi="Consolas" w:cs="Consolas" w:eastAsia="Consolas"/>
          <w:sz w:val="16"/>
        </w:rPr>
        <w:br/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t_on = tau * ln( V_G,0 / V_G,thr ) = 1.0 s * ln(3.4 / 2.05) ≈ 0.5 s</w:t>
      </w:r>
      <w:r>
        <w:rPr>
          <w:rFonts w:ascii="Consolas" w:hAnsi="Consolas" w:cs="Consolas" w:eastAsia="Consolas"/>
          <w:sz w:val="16"/>
        </w:rPr>
        <w:br/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R17 = 1 kOhm esetén: tau = 10 ms, t_on ≈ 5 ms</w:t>
      </w:r>
    </w:p>
    <w:p>
      <w:pPr>
        <w:pStyle w:val="FirstParagraph"/>
      </w:pPr>
      <w:r>
        <w:t xml:space="preserve">A FET tehát a megrendelt R17 = 100 kΩ mellett ≈ 0,5 másodpercig zárva marad, és ez alatt a testdióda viszi a terhelést (V_SYS ≈ V_BAT − 0,65 V; ≈ 0,65 V · 0,25 A ≈ 0,16 W a SOT-23 tokban, ami erre az időre tűrhető). Az átmenet akkor marad zavartalan, ha V_BAT − 0,7 V az ESP32-S3 brown-out küszöbe (≈ 2,8 V) fölött marad, azaz V_BAT ≳ 3,55 V; alacsonyabb cellafeszültségnél USB kihúzásakor újraindulás várható, amíg a FET be nem kapcsol. A 3.2.4 szerinti utólagos módosítás (R17 || 1 kΩ) a testdiódás szakaszt ≈ 5 ms-ra rövidíti.</w:t>
      </w:r>
    </w:p>
    <w:p>
      <w:pPr>
        <w:pStyle w:val="BlockText"/>
      </w:pPr>
      <w:r>
        <w:rPr>
          <w:bCs/>
          <w:b/>
        </w:rPr>
        <w:t xml:space="preserve">Tervezési megjegyzés.</w:t>
      </w:r>
      <w:r>
        <w:t xml:space="preserve"> </w:t>
      </w:r>
      <w:r>
        <w:t xml:space="preserve">Az ideális kapcsolás szempontjából a gate-csomópontot el kellene választani a VBUS-hálózat kapacitásától (C10). A következő hardververzióban R17-et kisebb értékre kell cserélni, vagy a gate-et külön, kis kapacitású csomóponton (kis Schottky dióda a +5V háló és a gate között) kell lehúzni. A tényleges időállandót a prototípuson oszcilloszkóppal ellenőrizni kell (3. ábra).</w:t>
      </w:r>
    </w:p>
    <w:bookmarkEnd w:id="34"/>
    <w:bookmarkStart w:id="35" w:name="X3006f56ea41b77aeea7cca05e700fea954cbae3"/>
    <w:p>
      <w:pPr>
        <w:pStyle w:val="Heading3"/>
      </w:pPr>
      <w:r>
        <w:t xml:space="preserve">3.2.2 A pufferkondenzátorok áthidalási ideje (holdup)</w:t>
      </w:r>
    </w:p>
    <w:p>
      <w:pPr>
        <w:pStyle w:val="FirstParagraph"/>
      </w:pPr>
      <w:r>
        <w:t xml:space="preserve">A V_SYS csomóponton a bemeneti kondenzátor (C7 = 10 µF), az LDO kimenetén a kimeneti kondenzátor (C8 = 10 µF) tölt be átmeneti tárolóként (a kapcsolási rajz szerint; a 3,3 V soron máshol elhelyezett kondenzátorok ehhez hozzáadódnak; a +5V hálón lévő C10 (10 µF) is táplál a D8-on át, amíg a háló a V_SYS + V_f szint fölött van, ez az alábbi konzervatív számításban nem szerepel). Az áthidalási idő a kondenzátorokban tárolt töltésből adódik: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Delta_t = (C_total * Delta_V_max) / I_load</w:t>
      </w:r>
      <w:r>
        <w:rPr>
          <w:rFonts w:ascii="Consolas" w:hAnsi="Consolas" w:cs="Consolas" w:eastAsia="Consolas"/>
          <w:sz w:val="16"/>
        </w:rPr>
        <w:br/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C_total = C7 + C8 = 10 uF + 10 uF = 20 uF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Delta_V_max = 0.5 V  (megengedett esés a brownout előtt)</w:t>
      </w:r>
      <w:r>
        <w:rPr>
          <w:rFonts w:ascii="Consolas" w:hAnsi="Consolas" w:cs="Consolas" w:eastAsia="Consolas"/>
          <w:sz w:val="16"/>
        </w:rPr>
        <w:br/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I_load = 150 mA:  Delta_t = (20e-6 * 0.5) / 0.15 = 66.7 us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I_load = 250 mA:  Delta_t = (20e-6 * 0.5) / 0.25 = 40.0 us</w:t>
      </w:r>
    </w:p>
    <w:p>
      <w:pPr>
        <w:pStyle w:val="FirstParagraph"/>
      </w:pPr>
      <w:r>
        <w:t xml:space="preserve">A 10 V-os X7R/X5R kerámia kondenzátorok kapacitása a 3–5 V-os egyenfeszültség-előfeszítés hatására kb. a felére csökkenhet; 10 µF effektív kapacitással, 250 mA-nél az áthidalási idő ≈ 20 µs</w:t>
      </w:r>
      <w:r>
        <w:t xml:space="preserve"> </w:t>
      </w:r>
      <w:r>
        <w:rPr>
          <w:iCs/>
          <w:i/>
        </w:rPr>
        <w:t xml:space="preserve">[B]</w:t>
      </w:r>
      <w:r>
        <w:t xml:space="preserve">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8611"/>
        <w:gridCol w:w="1027"/>
      </w:tblGrid>
      <w:tr>
        <w:trPr>
          <w:tblHeader w:val="true"/>
          <w:tblHeader/>
        </w:trPr>
        <w:tc>
          <w:tcPr>
            <w:tcW w:w="8611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Esemény</w:t>
            </w:r>
          </w:p>
        </w:tc>
        <w:tc>
          <w:tcPr>
            <w:tcW w:w="1027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Idő</w:t>
            </w:r>
          </w:p>
        </w:tc>
      </w:tr>
      <w:tr>
        <w:tc>
          <w:tcPr>
            <w:tcW w:w="86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testdióda bekapcsolása</w:t>
            </w:r>
          </w:p>
        </w:tc>
        <w:tc>
          <w:tcPr>
            <w:tcW w:w="10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10 ns</w:t>
            </w:r>
          </w:p>
        </w:tc>
      </w:tr>
      <w:tr>
        <w:tc>
          <w:tcPr>
            <w:tcW w:w="86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Q1 FET bekapcsolása (R17 = 100 kΩ, C10 = 10 µF a gate-hálón)</w:t>
            </w:r>
          </w:p>
        </w:tc>
        <w:tc>
          <w:tcPr>
            <w:tcW w:w="10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0,5 s</w:t>
            </w:r>
          </w:p>
        </w:tc>
      </w:tr>
      <w:tr>
        <w:tc>
          <w:tcPr>
            <w:tcW w:w="86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Q1 FET bekapcsolása R17 = 1 kΩ esetén (a 3.2.4 szerinti módosítás után)</w:t>
            </w:r>
          </w:p>
        </w:tc>
        <w:tc>
          <w:tcPr>
            <w:tcW w:w="10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5 ms</w:t>
            </w:r>
          </w:p>
        </w:tc>
      </w:tr>
      <w:tr>
        <w:tc>
          <w:tcPr>
            <w:tcW w:w="86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Pufferkondenzátor áthidalás (250 mA, névleges kapacitás)</w:t>
            </w:r>
          </w:p>
        </w:tc>
        <w:tc>
          <w:tcPr>
            <w:tcW w:w="10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40 µs</w:t>
            </w:r>
          </w:p>
        </w:tc>
      </w:tr>
      <w:tr>
        <w:tc>
          <w:tcPr>
            <w:tcW w:w="86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Pufferkondenzátor áthidalás (250 mA, előfeszítés-csökkentett kapacitás)</w:t>
            </w:r>
          </w:p>
        </w:tc>
        <w:tc>
          <w:tcPr>
            <w:tcW w:w="10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20 µs</w:t>
            </w:r>
          </w:p>
        </w:tc>
      </w:tr>
    </w:tbl>
    <w:p>
      <w:pPr>
        <w:pStyle w:val="BodyText"/>
      </w:pPr>
      <w:r>
        <w:rPr>
          <w:bCs/>
          <w:b/>
        </w:rPr>
        <w:t xml:space="preserve">Értékelés.</w:t>
      </w:r>
      <w:r>
        <w:t xml:space="preserve"> </w:t>
      </w:r>
      <w:r>
        <w:t xml:space="preserve">A testdióda azonnali átvétele miatt a tápfeszültség nem szakad meg: a pufferkondenzátorok a V_SYS 4,1 V-ról a (V_BAT − V_f) szintre eséséig és a diódás átvétel alatt adnak tartalékot. A tényleges kockázat a</w:t>
      </w:r>
      <w:r>
        <w:t xml:space="preserve"> </w:t>
      </w:r>
      <w:r>
        <w:rPr>
          <w:bCs/>
          <w:b/>
        </w:rPr>
        <w:t xml:space="preserve">testdióda-fázis feszültségszintje</w:t>
      </w:r>
      <w:r>
        <w:t xml:space="preserve">: az LDO kimenete ilyenkor V_BAT − 0,65 V − dropout ≈ V_BAT − 0,7 V (250 mA-nél a TLV75733 kiesési feszültsége kb. 50 mV-ra becsülhető</w:t>
      </w:r>
      <w:r>
        <w:t xml:space="preserve"> </w:t>
      </w:r>
      <w:r>
        <w:rPr>
          <w:iCs/>
          <w:i/>
        </w:rPr>
        <w:t xml:space="preserve">[B]</w:t>
      </w:r>
      <w:r>
        <w:t xml:space="preserve">). 3,7 V-os cellánál ez ≈ 3,0 V, a brownout-küszöb (2,8 V) fölött 0,2 V-os tartalékkal; mélyebben kisütött cellánál (V_BAT ≲ 3,5 V) a tartalék elfogy. A firmware-nek ezért a V_BAT ≈ 3,5 V alatti állapotot alacsony akkumulátor-szintként kell kezelnie (kijelző-fényerő csökkentése, majd lekapcsolás).</w:t>
      </w:r>
    </w:p>
    <w:p>
      <w:pPr>
        <w:pStyle w:val="BlockText"/>
        <w:shd w:val="clear" w:color="auto" w:fill="F7F7F7"/>
        <w:pBdr>
          <w:top w:val="dashed" w:sz="6" w:space="4" w:color="7F7F7F"/>
          <w:left w:val="dashed" w:sz="6" w:space="4" w:color="7F7F7F"/>
          <w:bottom w:val="dashed" w:sz="6" w:space="4" w:color="7F7F7F"/>
          <w:right w:val="dashed" w:sz="6" w:space="4" w:color="7F7F7F"/>
        </w:pBdr>
      </w:pPr>
      <w:r>
        <w:rPr>
          <w:bCs/>
          <w:b/>
        </w:rPr>
        <w:t xml:space="preserve">[Helykitöltő: 3. Ábra – Power-Path kapcsolási séma és átkapcsolási hullámformák]</w:t>
      </w:r>
      <w:r>
        <w:t xml:space="preserve"> </w:t>
      </w:r>
      <w:r>
        <w:rPr>
          <w:iCs/>
          <w:i/>
        </w:rPr>
        <w:t xml:space="preserve">(Ide kerül a Q1/D8/R kapcsolási rajz, valamint V_BUS, V_G, V_SYS és +3,3 V hullámformái USB kihúzáskor.)</w:t>
      </w:r>
    </w:p>
    <w:bookmarkEnd w:id="35"/>
    <w:bookmarkStart w:id="36" w:name="Xa63908d703d5d589962ebe316f7c7f8bd89bb50"/>
    <w:p>
      <w:pPr>
        <w:pStyle w:val="Heading3"/>
      </w:pPr>
      <w:r>
        <w:t xml:space="preserve">3.2.3 A Rev. A NYÁK-on azonosított bekötési hiba és a javított NYÁK (Y10)</w:t>
      </w:r>
    </w:p>
    <w:p>
      <w:pPr>
        <w:pStyle w:val="FirstParagraph"/>
      </w:pPr>
      <w:r>
        <w:t xml:space="preserve">A Rev. A kapcsolási rajzon és NYÁK-on a Q1 2. lába (Source) a BTR+-ra, a 3. lába (Drain) a V_SYS-re volt kötve, vagyis a source és a drain a fenti topológiához képest</w:t>
      </w:r>
      <w:r>
        <w:t xml:space="preserve"> </w:t>
      </w:r>
      <w:r>
        <w:rPr>
          <w:bCs/>
          <w:b/>
        </w:rPr>
        <w:t xml:space="preserve">fel volt cserélve</w:t>
      </w:r>
      <w:r>
        <w:t xml:space="preserve">. A hiba következményei (a Rev. A kártyán, ha legyártották volna):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testdióda iránya fordított</w:t>
      </w:r>
      <w:r>
        <w:t xml:space="preserve"> </w:t>
      </w:r>
      <w:r>
        <w:t xml:space="preserve">(V_SYS → BTR+). USB jelenlétében az akkumulátort a D8-on és a testdiódán át is töltheti az USB, a TP4056 áramkorlátozását megkerülve; lemerült cellánál ez nagy áram lehet.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USB kihúzásakor nincs testdiódás átvétel.</w:t>
      </w:r>
      <w:r>
        <w:t xml:space="preserve"> </w:t>
      </w:r>
      <w:r>
        <w:t xml:space="preserve">A rendszert csak a C7 és C8 (20 µF) tartja a FET kinyitásáig, ami újraindulást okozhat.</w:t>
      </w:r>
    </w:p>
    <w:p>
      <w:pPr>
        <w:numPr>
          <w:ilvl w:val="0"/>
          <w:numId w:val="1004"/>
        </w:numPr>
        <w:pStyle w:val="Compact"/>
      </w:pPr>
      <w:r>
        <w:t xml:space="preserve">Külön, csak akkumulátorról (a csatornán át) vagy csak USB-ről (D8-on át) a kártya működik; a hiba az USB és az akkumulátor közötti átkapcsolásban és a párhuzamos töltési útban jelentkezik.</w:t>
      </w:r>
    </w:p>
    <w:p>
      <w:pPr>
        <w:pStyle w:val="FirstParagraph"/>
      </w:pPr>
      <w:r>
        <w:rPr>
          <w:bCs/>
          <w:b/>
        </w:rPr>
        <w:t xml:space="preserve">Javítás.</w:t>
      </w:r>
      <w:r>
        <w:t xml:space="preserve"> </w:t>
      </w:r>
      <w:r>
        <w:t xml:space="preserve">A hibát a gyártás megkezdése után, az összeszerelés előtt vettem észre. A javított NYÁK-ot új rendelésként adtam le (Y10), amely a JLCPCB-vel egyeztetve a Y9 NYÁK helyére került az SMT-összeszerelési rendelésben. A két NYÁK-fájl összevetése szerint mind az 50 footprint, azok helye, forgatása és az alkatrészlista változatlan, a kontúr azonos; csak a Q1 2. és 3. padjának hálózata cserélődött (a 2. pad most a V_SYS-re, a 3. a BTR+-ra csatlakozik), a hozzájuk tartozó rézvezetés és egy via áthelyezésével. Az új vezetékek távolsága a szomszédos rézelemektől legalább 0,4 mm. A dead-bug javítás így nem szükséges.</w:t>
      </w:r>
    </w:p>
    <w:p>
      <w:pPr>
        <w:pStyle w:val="BlockText"/>
      </w:pPr>
      <w:r>
        <w:rPr>
          <w:bCs/>
          <w:b/>
        </w:rPr>
        <w:t xml:space="preserve">Tanulság.</w:t>
      </w:r>
      <w:r>
        <w:t xml:space="preserve"> </w:t>
      </w:r>
      <w:r>
        <w:t xml:space="preserve">A hiba abból adódott, hogy a kapcsolási rajzon a Q1 szimbólumának lábszáma és a footprint lábkiosztása nem egyezett az alkatrész adatlapjával (AO3401A: 1 = Gate, 2 = Source, 3 = Drain). Gyártás előtt minden aktív alkatrész lábkiosztását az adatlappal és a NYÁK-padekkel (nem csak a kapcsolási rajzzal) kell összevetni.</w:t>
      </w:r>
    </w:p>
    <w:bookmarkEnd w:id="36"/>
    <w:bookmarkStart w:id="37" w:name="tervezett-utólagos-kézi-módosítások"/>
    <w:p>
      <w:pPr>
        <w:pStyle w:val="Heading3"/>
      </w:pPr>
      <w:r>
        <w:t xml:space="preserve">3.2.4 Tervezett utólagos kézi módosítások</w:t>
      </w:r>
    </w:p>
    <w:p>
      <w:pPr>
        <w:pStyle w:val="FirstParagraph"/>
      </w:pPr>
      <w:r>
        <w:t xml:space="preserve">A JLCPCB közlése szerint a gyártásba indult rendelésben az alkatrészek már nem módosíthatók, ezért a megrendelt (eredeti) értékekkel készülnek el a kártyák, és az alábbi módosításokat kézzel kell elvégezni. Ajánlott sorrend: F1, R17, C6, D2.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780"/>
        <w:gridCol w:w="1539"/>
        <w:gridCol w:w="3642"/>
        <w:gridCol w:w="3677"/>
      </w:tblGrid>
      <w:tr>
        <w:trPr>
          <w:tblHeader w:val="true"/>
          <w:tblHeader/>
        </w:trPr>
        <w:tc>
          <w:tcPr>
            <w:tcW w:w="780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Alkatrész</w:t>
            </w:r>
          </w:p>
        </w:tc>
        <w:tc>
          <w:tcPr>
            <w:tcW w:w="1539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Megrendelt</w:t>
            </w:r>
          </w:p>
        </w:tc>
        <w:tc>
          <w:tcPr>
            <w:tcW w:w="3642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Módosítás</w:t>
            </w:r>
          </w:p>
        </w:tc>
        <w:tc>
          <w:tcPr>
            <w:tcW w:w="3677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Indok</w:t>
            </w:r>
          </w:p>
        </w:tc>
      </w:tr>
      <w:tr>
        <w:tc>
          <w:tcPr>
            <w:tcW w:w="7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F1</w:t>
            </w:r>
          </w:p>
        </w:tc>
        <w:tc>
          <w:tcPr>
            <w:tcW w:w="153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0,5 A-es PPTC (C269104)</w:t>
            </w:r>
          </w:p>
        </w:tc>
        <w:tc>
          <w:tcPr>
            <w:tcW w:w="364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 A-es PPTC (C70061, 0805, 6 V)</w:t>
            </w:r>
          </w:p>
        </w:tc>
        <w:tc>
          <w:tcPr>
            <w:tcW w:w="36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töltés és az üzem együttes áramfelvétele ≈ 0,75 A meghaladja a 0,5 A-es tartóáramot; a PPTC kioldhat</w:t>
            </w:r>
          </w:p>
        </w:tc>
      </w:tr>
      <w:tr>
        <w:tc>
          <w:tcPr>
            <w:tcW w:w="7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R17</w:t>
            </w:r>
          </w:p>
        </w:tc>
        <w:tc>
          <w:tcPr>
            <w:tcW w:w="153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100 kΩ</w:t>
            </w:r>
          </w:p>
        </w:tc>
        <w:tc>
          <w:tcPr>
            <w:tcW w:w="364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 kΩ (C17513, 0805), párhuzamosan a meglévőre forrasztva (eredő ≈ 990 Ω)</w:t>
            </w:r>
          </w:p>
        </w:tc>
        <w:tc>
          <w:tcPr>
            <w:tcW w:w="36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gate kisülési ideje ≈ 0,5 s-ról ≈ 5 ms-ra csökken; mellékhatás: ≈ 4 mA állandó terhelés a +5V hálón USB-üzemben</w:t>
            </w:r>
          </w:p>
        </w:tc>
      </w:tr>
      <w:tr>
        <w:tc>
          <w:tcPr>
            <w:tcW w:w="7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C6 (EN)</w:t>
            </w:r>
          </w:p>
        </w:tc>
        <w:tc>
          <w:tcPr>
            <w:tcW w:w="153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100 nF</w:t>
            </w:r>
          </w:p>
        </w:tc>
        <w:tc>
          <w:tcPr>
            <w:tcW w:w="364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 µF (C28323, 0805), párhuzamosan a meglévőre forrasztva (eredő ≈ 1,1 µF)</w:t>
            </w:r>
          </w:p>
        </w:tc>
        <w:tc>
          <w:tcPr>
            <w:tcW w:w="36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Az EN RC-tag az Espressif ajánlásához (10 kΩ + 1 µF) közelít; megbízhatóbb reset</w:t>
            </w:r>
          </w:p>
        </w:tc>
      </w:tr>
      <w:tr>
        <w:tc>
          <w:tcPr>
            <w:tcW w:w="7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D2</w:t>
            </w:r>
          </w:p>
        </w:tc>
        <w:tc>
          <w:tcPr>
            <w:tcW w:w="153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SMAJ5.0A</w:t>
            </w:r>
          </w:p>
        </w:tc>
        <w:tc>
          <w:tcPr>
            <w:tcW w:w="364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SMAJ6.0A (C725382) – opcionális</w:t>
            </w:r>
          </w:p>
        </w:tc>
        <w:tc>
          <w:tcPr>
            <w:tcW w:w="36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Kisebb szivárgás a VBUS 5 V-os szintje közelében</w:t>
            </w:r>
          </w:p>
        </w:tc>
      </w:tr>
    </w:tbl>
    <w:p>
      <w:pPr>
        <w:pStyle w:val="BodyText"/>
      </w:pPr>
      <w:r>
        <w:t xml:space="preserve">Az R17 és a C6 esetén az eredeti alkatrészt nem kell kiforrasztani: a pótlás a meglévő alkatrész padjaira forrasztva, párhuzamosan kapcsolódik, ezért a módosítás reverzibilis és kockázatmentes. Az F1 cseréje kiforrasztást igényel (vagy az F1-gyel párhuzamosan egy második 0,5 A-es PPTC forrasztható, ami a tartóáramot hozzávetőlegesen megkétszerezi).</w:t>
      </w:r>
    </w:p>
    <w:bookmarkEnd w:id="37"/>
    <w:bookmarkEnd w:id="38"/>
    <w:bookmarkStart w:id="39" w:name="X0fa8eb649df81c9e638bdaf037f8fbeb0677c35"/>
    <w:p>
      <w:pPr>
        <w:pStyle w:val="Heading2"/>
      </w:pPr>
      <w:r>
        <w:t xml:space="preserve">3.3 TLV75733 LDO: méretezés és termikus disszipáció</w:t>
      </w:r>
    </w:p>
    <w:p>
      <w:pPr>
        <w:pStyle w:val="FirstParagraph"/>
      </w:pPr>
      <w:r>
        <w:t xml:space="preserve">Az U5 a</w:t>
      </w:r>
      <w:r>
        <w:t xml:space="preserve"> </w:t>
      </w:r>
      <w:r>
        <w:rPr>
          <w:bCs/>
          <w:b/>
        </w:rPr>
        <w:t xml:space="preserve">TLV75733PDBV</w:t>
      </w:r>
      <w:r>
        <w:t xml:space="preserve"> </w:t>
      </w:r>
      <w:r>
        <w:t xml:space="preserve">(SOT-23-5, LCSC C485517) fix 3,3 V-os, ultra-alacsony kiesésű (LDO) szabályzó: 1,0 A-es kimeneti áramkapacitás, kiesési feszültség ≈ 200 mV @ 1 A. Az 1,0 A bőségesen lefedi az ESP32-S3 RF áramcsúcsait (≤ 0,5 A</w:t>
      </w:r>
      <w:r>
        <w:t xml:space="preserve"> </w:t>
      </w:r>
      <w:r>
        <w:rPr>
          <w:iCs/>
          <w:i/>
        </w:rPr>
        <w:t xml:space="preserve">[B]</w:t>
      </w:r>
      <w:r>
        <w:t xml:space="preserve">) és a háttérvilágítás áramát. Az LDO működésének alsó határa a kiesési feszültségből adódik: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V_BAT,min = V_OUT + V_dropout + I * R_DS(on) ≈ 3.3 + 0.05 + 0.025 ≈ 3.38 V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     (I = 250 mA)</w:t>
      </w:r>
    </w:p>
    <w:p>
      <w:pPr>
        <w:pStyle w:val="FirstParagraph"/>
      </w:pPr>
      <w:r>
        <w:t xml:space="preserve">Ez azt jelenti, hogy akkumulátorról az LDO ≈ 3,4 V-ig tart szabályozást (a cella kapacitásának nagy része hasznosítható); ez alatt a 3,3 V-os sín követi az akkumulátort.</w:t>
      </w:r>
    </w:p>
    <w:p>
      <w:pPr>
        <w:pStyle w:val="BodyText"/>
      </w:pPr>
      <w:r>
        <w:rPr>
          <w:bCs/>
          <w:b/>
        </w:rPr>
        <w:t xml:space="preserve">Disszipáció és hőmérséklet-emelkedés.</w:t>
      </w:r>
      <w:r>
        <w:t xml:space="preserve"> </w:t>
      </w:r>
      <w:r>
        <w:t xml:space="preserve">A lineáris szabályzó a bemenet–kimenet feszültségkülönbséget alakítja hővé: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P_loss = (V_IN - V_OUT) * I_load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T_J = T_A + P_loss * theta_JA      (SOT-23-5: theta_JA ≈ 200 degC/W)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4047"/>
        <w:gridCol w:w="706"/>
        <w:gridCol w:w="700"/>
        <w:gridCol w:w="771"/>
        <w:gridCol w:w="803"/>
        <w:gridCol w:w="700"/>
        <w:gridCol w:w="1911"/>
      </w:tblGrid>
      <w:tr>
        <w:trPr>
          <w:tblHeader w:val="true"/>
          <w:tblHeader/>
        </w:trPr>
        <w:tc>
          <w:tcPr>
            <w:tcW w:w="4047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Üzemmód</w:t>
            </w:r>
          </w:p>
        </w:tc>
        <w:tc>
          <w:tcPr>
            <w:tcW w:w="706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V_IN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ΔV</w:t>
            </w:r>
          </w:p>
        </w:tc>
        <w:tc>
          <w:tcPr>
            <w:tcW w:w="771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I_load</w:t>
            </w:r>
          </w:p>
        </w:tc>
        <w:tc>
          <w:tcPr>
            <w:tcW w:w="803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P_loss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ΔT</w:t>
            </w:r>
          </w:p>
        </w:tc>
        <w:tc>
          <w:tcPr>
            <w:tcW w:w="1911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T_A,max (T_J = 125 °C)</w:t>
            </w:r>
          </w:p>
        </w:tc>
      </w:tr>
      <w:tr>
        <w:tc>
          <w:tcPr>
            <w:tcW w:w="404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Akkumulátor</w:t>
            </w:r>
          </w:p>
        </w:tc>
        <w:tc>
          <w:tcPr>
            <w:tcW w:w="7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3,7 V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0,4 V</w:t>
            </w:r>
          </w:p>
        </w:tc>
        <w:tc>
          <w:tcPr>
            <w:tcW w:w="77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250 mA</w:t>
            </w:r>
          </w:p>
        </w:tc>
        <w:tc>
          <w:tcPr>
            <w:tcW w:w="8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0,100 W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 °C</w:t>
            </w:r>
          </w:p>
        </w:tc>
        <w:tc>
          <w:tcPr>
            <w:tcW w:w="19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105 °C</w:t>
            </w:r>
          </w:p>
        </w:tc>
      </w:tr>
      <w:tr>
        <w:tc>
          <w:tcPr>
            <w:tcW w:w="404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USB (F1, D5 és D8 esése együtt ≈ 0,9 V)</w:t>
            </w:r>
          </w:p>
        </w:tc>
        <w:tc>
          <w:tcPr>
            <w:tcW w:w="7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4,1 V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0,8 V</w:t>
            </w:r>
          </w:p>
        </w:tc>
        <w:tc>
          <w:tcPr>
            <w:tcW w:w="77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250 mA</w:t>
            </w:r>
          </w:p>
        </w:tc>
        <w:tc>
          <w:tcPr>
            <w:tcW w:w="8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0,200 W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40 °C</w:t>
            </w:r>
          </w:p>
        </w:tc>
        <w:tc>
          <w:tcPr>
            <w:tcW w:w="19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85 °C</w:t>
            </w:r>
          </w:p>
        </w:tc>
      </w:tr>
      <w:tr>
        <w:tc>
          <w:tcPr>
            <w:tcW w:w="404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USB, javított réz-hűtés (θ_JA ≈ 130 °C/W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[B]</w:t>
            </w:r>
            <w:r>
              <w:rPr>
                <w:sz w:val="18"/>
              </w:rPr>
              <w:t xml:space="preserve">)</w:t>
            </w:r>
          </w:p>
        </w:tc>
        <w:tc>
          <w:tcPr>
            <w:tcW w:w="7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4,1 V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0,8 V</w:t>
            </w:r>
          </w:p>
        </w:tc>
        <w:tc>
          <w:tcPr>
            <w:tcW w:w="77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250 mA</w:t>
            </w:r>
          </w:p>
        </w:tc>
        <w:tc>
          <w:tcPr>
            <w:tcW w:w="8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0,200 W</w:t>
            </w:r>
          </w:p>
        </w:tc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26 °C</w:t>
            </w:r>
          </w:p>
        </w:tc>
        <w:tc>
          <w:tcPr>
            <w:tcW w:w="19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99 °C</w:t>
            </w:r>
          </w:p>
        </w:tc>
      </w:tr>
    </w:tbl>
    <w:p>
      <w:pPr>
        <w:pStyle w:val="BodyText"/>
      </w:pPr>
      <w:r>
        <w:t xml:space="preserve">Az akkumulátoros üzem termikusan kényelmes. USB-ről táplálva a három soros elem (F1, D5, D8) együttes feszültségesése miatt a V_IN csak ≈ 4,1 V, így a veszteség ≈ 0,2 W és a hőmérséklet-emelkedés ≈ 40 °C; a megengedett 125 °C-os átmeneti hőmérséklet ≈ 85 °C környezeti hőmérsékletig tartható, ami a napsütéses műszerfal környezetében is tartalékot ad. A 250 mA a folyamatos terhelésre vonatkozik, ami a legrosszabb eset, a rövid áramimpulzusok az átlagos tokhőmérsékletet alig emelik. Az USB-üzem LDO-hűtése ennek ellenére figyelendő tervezési szempont: a SOT-23-5 tokhoz tartozó kivezetések köré a lehető legnagyobb réz-kiöntés (hővezető viák a pad mellett) javasolt, a firmware pedig USB-üzemben korlátozhatja a háttérvilágítás maximumát. A diódák (D5, D8) a V_IN csökkentésével tudatosan segítik az LDO hőterhelését; kapcsolóüzemű szabályzó csak a következő hardververziónál merülhet fel.</w:t>
      </w:r>
    </w:p>
    <w:bookmarkEnd w:id="39"/>
    <w:bookmarkStart w:id="40" w:name="X2fc5cbcdbc2357adc188a1b9a7fa54a34facad4"/>
    <w:p>
      <w:pPr>
        <w:pStyle w:val="Heading2"/>
      </w:pPr>
      <w:r>
        <w:t xml:space="preserve">3.4 Az akkumulátor negatív sarkának (BTR−) közvetlen földelése</w:t>
      </w:r>
    </w:p>
    <w:p>
      <w:pPr>
        <w:pStyle w:val="FirstParagraph"/>
      </w:pPr>
      <w:r>
        <w:t xml:space="preserve">Az akkumulátor-csatlakozó (J5, Molex PicoBlade, 2 pólusú, 1,25 mm osztás) kiosztása: 1. láb BTR+ (3,7–4,2 V), 2. láb BTR− (közvetlenül a rendszer teliföldjén, System GND).</w:t>
      </w:r>
    </w:p>
    <w:p>
      <w:pPr>
        <w:pStyle w:val="BodyText"/>
      </w:pPr>
      <w:r>
        <w:rPr>
          <w:bCs/>
          <w:b/>
        </w:rPr>
        <w:t xml:space="preserve">Indoklás.</w:t>
      </w:r>
      <w:r>
        <w:t xml:space="preserve"> </w:t>
      </w:r>
      <w:r>
        <w:t xml:space="preserve">A felhasznált külső 1S LiPo cellák gyárilag tartalmaznak beépített védőáramkört (DW01A típusú vezérlő és kettős N-MOSFET), amely a cellához tartozó negatív ágba van sorba kötve (a cella sárga kapton fólia alatti védőpanelén). A védelem tehát a cellán belül, a BTR− kivezetésig érvényesül: túltöltésnél, mélykisütésnél és zárlatnál ez a szakasz megszakítja a negatív ágat, és a NYÁK-nak nincs szüksége saját védelemre. A kártya ezért helytakarékosan közvetlenül földeli a BTR− sarkot az In1 réteg teliföldjére, elhagyva a dedikált DW01A + FS8205 típusú védőáramkört.</w:t>
      </w:r>
    </w:p>
    <w:p>
      <w:pPr>
        <w:pStyle w:val="BodyText"/>
      </w:pPr>
      <w:r>
        <w:rPr>
          <w:bCs/>
          <w:b/>
        </w:rPr>
        <w:t xml:space="preserve">Következmények.</w:t>
      </w:r>
      <w:r>
        <w:t xml:space="preserve"> </w:t>
      </w:r>
      <w:r>
        <w:t xml:space="preserve">A megoldás kizárólag védelemmel ellátott cellával biztonságos; védelem nélküli cella használata a mélykisülés, a túltöltés és a zárlat elleni védelem teljes hiányát jelenti (tűz- és sérülésveszély). A NYÁK ezen felül nem tartalmaz fordított polaritás elleni védelmet az akkumulátor-csatlakozón, ezért a csatlakozó bekötését az első használat előtt ellenőrizni kell (5. fejezet).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Xe418f516a210fb21ff70c36864473178762a637"/>
    <w:p>
      <w:pPr>
        <w:pStyle w:val="Heading1"/>
      </w:pPr>
      <w:r>
        <w:t xml:space="preserve">4. 4 RÉTEGŰ NYÁK KIALAKÍTÁS ÉS TERVEZÉSI KIHÍVÁSOK</w:t>
      </w:r>
    </w:p>
    <w:bookmarkStart w:id="42" w:name="alapadatok"/>
    <w:p>
      <w:pPr>
        <w:pStyle w:val="Heading2"/>
      </w:pPr>
      <w:r>
        <w:t xml:space="preserve">4.1 Alapadatok</w:t>
      </w:r>
    </w:p>
    <w:p>
      <w:pPr>
        <w:pStyle w:val="FirstParagraph"/>
      </w:pPr>
      <w:r>
        <w:t xml:space="preserve">A kártya kör alakú kontúrú, lekerekített peremekkel, három M2-es rögzítőfurattal (MH01, MH02, MH03), amelyek a házba az elfordulásmentes beillesztést szolgálják. A hátoldali akkumulátor-zóna 40,5 × 30 mm-es téglalapja átlóján mérve √(40,5² + 30²) ≈ 50,4 mm, így a kör alakú panel átmérője nem lehet kisebb ennél (a peremtartalékkal együtt a gyakorlatban ≥ 52 mm), ami a 1,85″-es kerek kijelző méretével összhangban van.</w:t>
      </w:r>
    </w:p>
    <w:bookmarkEnd w:id="42"/>
    <w:bookmarkStart w:id="43" w:name="X487d297758c27633a5c8cf1a0591e6130df4563"/>
    <w:p>
      <w:pPr>
        <w:pStyle w:val="Heading2"/>
      </w:pPr>
      <w:r>
        <w:t xml:space="preserve">4.2 Rétegszerkezet (JLCPCB JLC04161H-7628, 1,6 mm)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1298"/>
        <w:gridCol w:w="962"/>
        <w:gridCol w:w="5580"/>
        <w:gridCol w:w="1798"/>
      </w:tblGrid>
      <w:tr>
        <w:trPr>
          <w:tblHeader w:val="true"/>
          <w:tblHeader/>
        </w:trPr>
        <w:tc>
          <w:tcPr>
            <w:tcW w:w="1298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Réteg</w:t>
            </w:r>
          </w:p>
        </w:tc>
        <w:tc>
          <w:tcPr>
            <w:tcW w:w="962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KiCad név</w:t>
            </w:r>
          </w:p>
        </w:tc>
        <w:tc>
          <w:tcPr>
            <w:tcW w:w="5580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Funkció</w:t>
            </w:r>
          </w:p>
        </w:tc>
        <w:tc>
          <w:tcPr>
            <w:tcW w:w="1798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Tipikus vastagság</w:t>
            </w:r>
          </w:p>
        </w:tc>
      </w:tr>
      <w:tr>
        <w:tc>
          <w:tcPr>
            <w:tcW w:w="12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L1 (Top)</w:t>
            </w:r>
          </w:p>
        </w:tc>
        <w:tc>
          <w:tcPr>
            <w:tcW w:w="96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F.Cu</w:t>
            </w:r>
          </w:p>
        </w:tc>
        <w:tc>
          <w:tcPr>
            <w:tcW w:w="55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ESP32-S3, FPC csatlakozó (J2), USB-C, LDO, TP4056, felületszerelt passzív elemek</w:t>
            </w:r>
          </w:p>
        </w:tc>
        <w:tc>
          <w:tcPr>
            <w:tcW w:w="17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35 µm</w:t>
            </w:r>
          </w:p>
        </w:tc>
      </w:tr>
      <w:tr>
        <w:tc>
          <w:tcPr>
            <w:tcW w:w="12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Prepreg 7628</w:t>
            </w:r>
          </w:p>
        </w:tc>
        <w:tc>
          <w:tcPr>
            <w:tcW w:w="96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55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Dielektrikum L1–L2</w:t>
            </w:r>
          </w:p>
        </w:tc>
        <w:tc>
          <w:tcPr>
            <w:tcW w:w="17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0,21 mm</w:t>
            </w:r>
          </w:p>
        </w:tc>
      </w:tr>
      <w:tr>
        <w:tc>
          <w:tcPr>
            <w:tcW w:w="12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L2 (In1)</w:t>
            </w:r>
          </w:p>
        </w:tc>
        <w:tc>
          <w:tcPr>
            <w:tcW w:w="96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In1.Cu</w:t>
            </w:r>
          </w:p>
        </w:tc>
        <w:tc>
          <w:tcPr>
            <w:tcW w:w="55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100%-ban szilárd, vágatlan földsík (Solid GND)</w:t>
            </w:r>
          </w:p>
        </w:tc>
        <w:tc>
          <w:tcPr>
            <w:tcW w:w="17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15,2 µm</w:t>
            </w:r>
          </w:p>
        </w:tc>
      </w:tr>
      <w:tr>
        <w:tc>
          <w:tcPr>
            <w:tcW w:w="12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Core</w:t>
            </w:r>
          </w:p>
        </w:tc>
        <w:tc>
          <w:tcPr>
            <w:tcW w:w="96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55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Magdielektrikum L2–L3</w:t>
            </w:r>
          </w:p>
        </w:tc>
        <w:tc>
          <w:tcPr>
            <w:tcW w:w="17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1,065 mm</w:t>
            </w:r>
          </w:p>
        </w:tc>
      </w:tr>
      <w:tr>
        <w:tc>
          <w:tcPr>
            <w:tcW w:w="12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L3 (In2)</w:t>
            </w:r>
          </w:p>
        </w:tc>
        <w:tc>
          <w:tcPr>
            <w:tcW w:w="96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In2.Cu</w:t>
            </w:r>
          </w:p>
        </w:tc>
        <w:tc>
          <w:tcPr>
            <w:tcW w:w="55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Tápelosztás: +5 V USB, +V_BAT, +3,3 V</w:t>
            </w:r>
          </w:p>
        </w:tc>
        <w:tc>
          <w:tcPr>
            <w:tcW w:w="17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15,2 µm</w:t>
            </w:r>
          </w:p>
        </w:tc>
      </w:tr>
      <w:tr>
        <w:tc>
          <w:tcPr>
            <w:tcW w:w="12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Prepreg 7628</w:t>
            </w:r>
          </w:p>
        </w:tc>
        <w:tc>
          <w:tcPr>
            <w:tcW w:w="96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–</w:t>
            </w:r>
          </w:p>
        </w:tc>
        <w:tc>
          <w:tcPr>
            <w:tcW w:w="55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Dielektrikum L3–L4</w:t>
            </w:r>
          </w:p>
        </w:tc>
        <w:tc>
          <w:tcPr>
            <w:tcW w:w="17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≈ 0,21 mm</w:t>
            </w:r>
          </w:p>
        </w:tc>
      </w:tr>
      <w:tr>
        <w:tc>
          <w:tcPr>
            <w:tcW w:w="12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L4 (Bottom)</w:t>
            </w:r>
          </w:p>
        </w:tc>
        <w:tc>
          <w:tcPr>
            <w:tcW w:w="96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B.Cu</w:t>
            </w:r>
          </w:p>
        </w:tc>
        <w:tc>
          <w:tcPr>
            <w:tcW w:w="55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Nyomógombok (BOOT1, EN1), akkumulátor-zóna (40,5 × 30 mm, sík, alkatrészmentes keepout)</w:t>
            </w:r>
          </w:p>
        </w:tc>
        <w:tc>
          <w:tcPr>
            <w:tcW w:w="17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35 µm</w:t>
            </w:r>
          </w:p>
        </w:tc>
      </w:tr>
    </w:tbl>
    <w:p>
      <w:pPr>
        <w:pStyle w:val="BodyText"/>
      </w:pPr>
      <w:r>
        <w:rPr>
          <w:iCs/>
          <w:i/>
        </w:rPr>
        <w:t xml:space="preserve">A vastagságok névleges értékek; a JLCPCB aktuális stackup-táblázata az irányadó. A KiCad projekt rétegszerkezete általános (0,1 / 1,24 / 0,1 mm), a gyártott kártya viszont JLC04161H-7628 rétegfelépítésű; az impedancia-számítások ennek vastagságaival készültek.</w:t>
      </w:r>
    </w:p>
    <w:p>
      <w:pPr>
        <w:pStyle w:val="BodyText"/>
      </w:pPr>
      <w:r>
        <w:t xml:space="preserve">A tervezett LP803040 cella 8 mm vastag, ezért a ház mélységébe ezt és a LiPo cellák használat közbeni duzzadására tartalékot (≈ 10 %) kell beszámítani. Az L4 hátoldalon az alkatrészmentes zóna a lapos cella felragasztásához szükséges sík felületet biztosítja; az L4 így nem tartalmaz magas alkatrészeket a cella alatt, a gombok (BOOT1, EN1) a zónán kívül, a firmware-feltöltés és újraindítás kényelmes elérhetőségéhez kerültek.</w:t>
      </w:r>
    </w:p>
    <w:bookmarkEnd w:id="43"/>
    <w:bookmarkStart w:id="44" w:name="nagyfrekvenciás-jelintegritás"/>
    <w:p>
      <w:pPr>
        <w:pStyle w:val="Heading2"/>
      </w:pPr>
      <w:r>
        <w:t xml:space="preserve">4.3 Nagyfrekvenciás jelintegritás</w:t>
      </w:r>
    </w:p>
    <w:p>
      <w:pPr>
        <w:pStyle w:val="FirstParagraph"/>
      </w:pPr>
      <w:r>
        <w:t xml:space="preserve">Az L2 szilárd, vágatlan földsík az L1 jelei alatt 0,21 mm távolságra fut, ezért a jelek visszatérő árama közvetlenül a nyomvonal alatt záródik, minimális hurokterülettel. Ez az alapfeltétele a két legkritikusabb jelcsoportnak: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 kijelző SPI/QSPI órajele</w:t>
      </w:r>
      <w:r>
        <w:t xml:space="preserve"> </w:t>
      </w:r>
      <w:r>
        <w:t xml:space="preserve">(SCLK, 40–80 MHz) és a négy adatvonal: rövid, egy rétegen vezetett nyomvonalak, megszakítás nélküli L2 földsík alatt, a vonalak között megfelelő távolsággal (áthallás elleni szabály: ≥ 3× nyomvonalszélesség). A kártyán az útvonalak ≈ 20,8–21,0 mm hosszúak, az adat- és órajelvonalak közötti hosszeltérés legfeljebb ≈ 0,2 mm</w:t>
      </w:r>
      <w:r>
        <w:t xml:space="preserve"> </w:t>
      </w:r>
      <w:r>
        <w:rPr>
          <w:iCs/>
          <w:i/>
        </w:rPr>
        <w:t xml:space="preserve">[T]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Az USB D+/D− differenciális pár</w:t>
      </w:r>
      <w:r>
        <w:t xml:space="preserve"> </w:t>
      </w:r>
      <w:r>
        <w:t xml:space="preserve">(ESP32-S3 natív USB, full-speed 12 Mbit/s): szimmetrikus, egyenlő hosszúságú vezetés az L2 földsík felett, a pár szimmetrikus via-átvitelével, nem tartalmaz csonkot. A célimpedancia 90 Ω; az élcsatolt mikroszalag közelítő képletével: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Z0 ≈ 87 / sqrt(er + 1.41) * ln( 5.98*h / (0.8*w + t) )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(er ≈ 4.4, h = 0.21 mm, t = 0.035 mm)</w:t>
      </w:r>
      <w:r>
        <w:rPr>
          <w:rFonts w:ascii="Consolas" w:hAnsi="Consolas" w:cs="Consolas" w:eastAsia="Consolas"/>
          <w:sz w:val="16"/>
        </w:rPr>
        <w:br/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w = 0.25 mm:  Z0 ≈ 60 Ohm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Z_diff ≈ 2 * Z0 * (1 - 0.48 * exp(-0.96 * s/h)),  s = 0.15 mm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    -&gt;  Z_diff ≈ 92 Ohm</w:t>
      </w:r>
    </w:p>
    <w:p>
      <w:pPr>
        <w:pStyle w:val="FirstParagraph"/>
      </w:pPr>
      <w:r>
        <w:rPr>
          <w:bCs/>
          <w:b/>
        </w:rPr>
        <w:t xml:space="preserve">SPI/QSPI útvonal-ellenőrzés.</w:t>
      </w:r>
      <w:r>
        <w:t xml:space="preserve"> </w:t>
      </w:r>
      <w:r>
        <w:t xml:space="preserve">A jelterjedési késleltetés mikroszalagon t_pd ≈ √ε_eff / c ≈ 6 ps/mm</w:t>
      </w:r>
      <w:r>
        <w:t xml:space="preserve"> </w:t>
      </w:r>
      <w:r>
        <w:rPr>
          <w:iCs/>
          <w:i/>
        </w:rPr>
        <w:t xml:space="preserve">[B]</w:t>
      </w:r>
      <w:r>
        <w:t xml:space="preserve">:</w:t>
      </w:r>
    </w:p>
    <w:p>
      <w:pPr>
        <w:pStyle w:val="SourceCode"/>
        <w:shd w:val="clear" w:color="auto" w:fill="F2F2F2"/>
        <w:spacing w:after="0" w:before="0"/>
      </w:pPr>
      <w:r>
        <w:rPr>
          <w:rStyle w:val="VerbatimChar"/>
          <w:rFonts w:ascii="Consolas" w:hAnsi="Consolas" w:cs="Consolas" w:eastAsia="Consolas"/>
          <w:sz w:val="16"/>
        </w:rPr>
        <w:t xml:space="preserve">t_vonal = 21.5 mm * 6 ps/mm ≈ 130 ps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Skew    = 0.25 mm * 6 ps/mm ≈ 1.5 ps    (periódus 80 MHz-en: 12.5 ns)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Elektromosan hosszú, ha t_vonal &gt; t_r / 6</w:t>
      </w:r>
      <w:r>
        <w:rPr>
          <w:rFonts w:ascii="Consolas" w:hAnsi="Consolas" w:cs="Consolas" w:eastAsia="Consolas"/>
          <w:sz w:val="16"/>
        </w:rPr>
        <w:br/>
      </w:r>
      <w:r>
        <w:rPr>
          <w:rStyle w:val="VerbatimChar"/>
          <w:rFonts w:ascii="Consolas" w:hAnsi="Consolas" w:cs="Consolas" w:eastAsia="Consolas"/>
          <w:sz w:val="16"/>
        </w:rPr>
        <w:t xml:space="preserve">   (t_r = 1...2 ns esetén a határ 0.17...0.33 ns)</w:t>
      </w:r>
    </w:p>
    <w:p>
      <w:pPr>
        <w:pStyle w:val="FirstParagraph"/>
      </w:pPr>
      <w:r>
        <w:t xml:space="preserve">A 0,25 mm-es hosszeltérés időben ≈ 1,5 ps, ami a 12,5 ns-os periódushoz képest elhanyagolható. A ≈ 130 ps-os késleltetés a feszültségélek (1–2 ns) 1/6-a körül van, tehát az útvonal határeset: soros lezárás nélkül, rövid és egyenes vezetéssel általában működik, de az FPC és a panel további vezetékhossza (néhány cm) növeli a visszaverődés kockázatát. A kártyán soros lezárás nincs; az útvonal rövid (≈ 21 mm), ezért 40 MHz-en működőképesnek várható. Az LCD-jelek a GPIO-mátrixon át vannak kötve (nem a dedikált IOMUX-lábakon), ezért a megbízható órajel 40 MHz-ig feltételezett</w:t>
      </w:r>
      <w:r>
        <w:t xml:space="preserve"> </w:t>
      </w:r>
      <w:r>
        <w:rPr>
          <w:iCs/>
          <w:i/>
        </w:rPr>
        <w:t xml:space="preserve">[ellenőrizendő az ESP-IDF dokumentációban]</w:t>
      </w:r>
      <w:r>
        <w:t xml:space="preserve">; a 80 MHz csak méréssel igazolható. Ha a jelminőség nem megfelelő, a GPIO meghajtóerősségének csökkentése és az órajel mérséklése kompenzálhat.</w:t>
      </w:r>
    </w:p>
    <w:p>
      <w:pPr>
        <w:pStyle w:val="BodyText"/>
      </w:pPr>
      <w:r>
        <w:t xml:space="preserve">Az USB differenciális pár célimpedanciájának becslése: a kapott érték (w ≈ 0,25 mm, s ≈ 0,15 mm) tájékoztató; a végleges szélességet a JLCPCB impedanciaszámítója határozza meg. A USB-C csatlakozó (J1) után az USBLC6-2P6 (U3) ESD-védődióda a csatlakozóhoz a lehető legközelebb kerül, a D+/D− vonalak a védelmen keresztül futnak. A kártyán a pár hossza ≈ 61 mm, a két ág hosszeltérése ≈ 0,4 mm; full-speed (12 Mbit/s) üzemhez ez bőven megfelelő.</w:t>
      </w:r>
    </w:p>
    <w:p>
      <w:pPr>
        <w:pStyle w:val="BlockText"/>
      </w:pPr>
      <w:r>
        <w:rPr>
          <w:bCs/>
          <w:b/>
        </w:rPr>
        <w:t xml:space="preserve">Megjegyzés.</w:t>
      </w:r>
      <w:r>
        <w:t xml:space="preserve"> </w:t>
      </w:r>
      <w:r>
        <w:t xml:space="preserve">Az ESP32-S3-WROOM-1 modul belső Flash- és PSRAM-buszai a modulon belül futnak, ezért a NYÁK-on nem kell vezetni őket. A kártya nagyfrekvenciás jelei a kijelző SPI-busza és az USB-pár.</w:t>
      </w:r>
    </w:p>
    <w:bookmarkEnd w:id="44"/>
    <w:bookmarkStart w:id="45" w:name="tervezési-problémák-és-megoldások"/>
    <w:p>
      <w:pPr>
        <w:pStyle w:val="Heading2"/>
      </w:pPr>
      <w:r>
        <w:t xml:space="preserve">4.4 Tervezési problémák és megoldások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4778"/>
        <w:gridCol w:w="4860"/>
      </w:tblGrid>
      <w:tr>
        <w:trPr>
          <w:tblHeader w:val="true"/>
          <w:tblHeader/>
        </w:trPr>
        <w:tc>
          <w:tcPr>
            <w:tcW w:w="4778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Probléma</w:t>
            </w:r>
          </w:p>
        </w:tc>
        <w:tc>
          <w:tcPr>
            <w:tcW w:w="4860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Megoldás</w:t>
            </w:r>
          </w:p>
        </w:tc>
      </w:tr>
      <w:tr>
        <w:tc>
          <w:tcPr>
            <w:tcW w:w="47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Via-in-pad.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 forrasztópárnába fúrt via elszívja a forrasztóónt, hidegforrasz és a kis passzívok felbillenése (tombstoning) következik</w:t>
            </w:r>
          </w:p>
        </w:tc>
        <w:tc>
          <w:tcPr>
            <w:tcW w:w="48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jelkivezetések és a kis passzív elemek padjaiba nem kerül via, azok a pad mellé, rövid nyomvonallal vannak kivezetve. Kivétel a két nagy hűtő-/földpad (U4 TP4056 hűtőpad, U1 GND pad 41), amelyek hővezetési viákat tartalmaznak a padben; itt a forrasztóón részleges elszívódása és üregképződés lehetséges, ezért az összeszerelés után a forrasztás minősége (pl. röntgen vagy a töltési hőmérséklet figyelése) ellenőrizendő</w:t>
            </w:r>
          </w:p>
        </w:tc>
      </w:tr>
      <w:tr>
        <w:tc>
          <w:tcPr>
            <w:tcW w:w="47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Nagy integrációs sűrűség.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 kis kör alapterület miatt a tápútválasztó MOSFET és a töltővezérlő szorosan az FPC csatlakozó alá került</w:t>
            </w:r>
          </w:p>
        </w:tc>
        <w:tc>
          <w:tcPr>
            <w:tcW w:w="48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Szoros, rétegek közötti elrendezés: az L1 komponensei, a tápelosztás az L3-on, a hátoldal az akkumulátor-zónának fenntartva</w:t>
            </w:r>
          </w:p>
        </w:tc>
      </w:tr>
      <w:tr>
        <w:tc>
          <w:tcPr>
            <w:tcW w:w="47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Hátoldali akkumulátor-zóna.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 40,5 × 30 mm-es sík, alkatrészmentes felület a lapos cella felragasztásához</w:t>
            </w:r>
          </w:p>
        </w:tc>
        <w:tc>
          <w:tcPr>
            <w:tcW w:w="48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L4 keepout; a gombok és minden hátoldali alkatrész a zónán kívül</w:t>
            </w:r>
          </w:p>
        </w:tc>
      </w:tr>
      <w:tr>
        <w:tc>
          <w:tcPr>
            <w:tcW w:w="47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EVQP2 nyomógombok 5. mechanikai füle.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 JLCPCB gyártás-ellenőrzés (DFM) lebegő mechanikai lábat jelzett</w:t>
            </w:r>
          </w:p>
        </w:tc>
        <w:tc>
          <w:tcPr>
            <w:tcW w:w="48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láb elektromosan inaktív, a forrasztásgátló maszkra fekszik fel; a DFM jelzést a gyártási megrendelésnél jóvá kell hagyni (jegyzettel). Alternatíva: földre kötött mechanikai pad hozzáadása</w:t>
            </w:r>
          </w:p>
        </w:tc>
      </w:tr>
      <w:tr>
        <w:tc>
          <w:tcPr>
            <w:tcW w:w="47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BTR− közvetlen földelése.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 külső védelem hiánya miatt a negatív sarok közvetlenül az In1 teliföldjére kötött</w:t>
            </w:r>
          </w:p>
        </w:tc>
        <w:tc>
          <w:tcPr>
            <w:tcW w:w="48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cellának kötelezően beépített védőáramkörrel kell rendelkeznie (3.4 és 5. fejezet)</w:t>
            </w:r>
          </w:p>
        </w:tc>
      </w:tr>
      <w:tr>
        <w:tc>
          <w:tcPr>
            <w:tcW w:w="47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Q1 (AO3401A) source/drain felcserélve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 Rev. A kapcsolási rajzon és NYÁK-on</w:t>
            </w:r>
          </w:p>
        </w:tc>
        <w:tc>
          <w:tcPr>
            <w:tcW w:w="48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Javítva a gyártásba adott NYÁK-on (Y10): a 2. és 3. pad hálózata cserélve, lábkép és pozíció változatlan (3.2.3)</w:t>
            </w:r>
          </w:p>
        </w:tc>
      </w:tr>
      <w:tr>
        <w:tc>
          <w:tcPr>
            <w:tcW w:w="47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DRC-maradékok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 2026-10-05-i DRC-jelentés alapján)</w:t>
            </w:r>
          </w:p>
        </w:tc>
        <w:tc>
          <w:tcPr>
            <w:tcW w:w="48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U1 antenna-keepout: a modul ≈ 6 mm-rel túllóg a kártyaélen, a jelzett hiba a modul saját átfedése (a tiltott zónában nincs réz). J1 NPTH furat és GND pad távolsága 0,194 mm (beállított minimum 0,25 mm); a kártyaél–réz távolság J1 shield padjainál 0,44 mm, az U1 40-es padjánál 0,35 mm (a JLCPCB minimuma fölött)</w:t>
            </w:r>
          </w:p>
        </w:tc>
      </w:tr>
      <w:tr>
        <w:tc>
          <w:tcPr>
            <w:tcW w:w="47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Edge rail (peremsín)</w:t>
            </w:r>
          </w:p>
        </w:tc>
        <w:tc>
          <w:tcPr>
            <w:tcW w:w="48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Az SMT-összeszereléshez a JLCPCB peremsínt (≥ 5 mm) ad a kártya köré. Az új NYÁK-rendelésnél (Y10) ez utólag, felárral (18 EUR) került hozzáadásra, mert a NYÁK külön rendelésként ment, nem az összeszerelési rendelés részeként</w:t>
            </w:r>
          </w:p>
        </w:tc>
      </w:tr>
    </w:tbl>
    <w:p>
      <w:pPr>
        <w:pStyle w:val="BlockText"/>
        <w:shd w:val="clear" w:color="auto" w:fill="F7F7F7"/>
        <w:pBdr>
          <w:top w:val="dashed" w:sz="6" w:space="4" w:color="7F7F7F"/>
          <w:left w:val="dashed" w:sz="6" w:space="4" w:color="7F7F7F"/>
          <w:bottom w:val="dashed" w:sz="6" w:space="4" w:color="7F7F7F"/>
          <w:right w:val="dashed" w:sz="6" w:space="4" w:color="7F7F7F"/>
        </w:pBdr>
      </w:pPr>
      <w:r>
        <w:rPr>
          <w:bCs/>
          <w:b/>
        </w:rPr>
        <w:t xml:space="preserve">[Helykitöltő: 4. Ábra – Rétegek elrendezése és 3D panel nézet]</w:t>
      </w:r>
      <w:r>
        <w:t xml:space="preserve"> </w:t>
      </w:r>
      <w:r>
        <w:rPr>
          <w:iCs/>
          <w:i/>
        </w:rPr>
        <w:t xml:space="preserve">(Ide kerül a négy réteg nézete (L1–L4) és a 3D modell elő- és hátoldali képe, az akkumulátor-zóna jelölésével.)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c3405556259631836ed43bfdb47d9db5aaad689"/>
    <w:p>
      <w:pPr>
        <w:pStyle w:val="Heading1"/>
      </w:pPr>
      <w:r>
        <w:t xml:space="preserve">5. FELHASZNÁLÓI ÉS BEÜZEMELÉSI ÚTMUTATÓ (MIRE FIGYELJEN A FELHASZNÁLÓ?)</w:t>
      </w:r>
    </w:p>
    <w:bookmarkStart w:id="47" w:name="X2e1350eadf0c8b44c1b5330278b49c0e638782d"/>
    <w:p>
      <w:pPr>
        <w:pStyle w:val="Heading2"/>
      </w:pPr>
      <w:r>
        <w:t xml:space="preserve">5.1 Kereskedelmi LiPo akkumulátorok bekötési kockázata</w:t>
      </w:r>
    </w:p>
    <w:p>
      <w:pPr>
        <w:pStyle w:val="FirstParagraph"/>
      </w:pPr>
      <w:r>
        <w:t xml:space="preserve">A kereskedelmi LiPo cellák csatlakozóinak vezetéksorrendje (piros/fekete)</w:t>
      </w:r>
      <w:r>
        <w:t xml:space="preserve"> </w:t>
      </w:r>
      <w:r>
        <w:rPr>
          <w:bCs/>
          <w:b/>
        </w:rPr>
        <w:t xml:space="preserve">gyártónként eltérhet</w:t>
      </w:r>
      <w:r>
        <w:t xml:space="preserve">, még azonos csatlakozótípusnál (Molex PicoBlade 1,25 mm) is. A kártyán fordított polaritás elleni védelem nincs, ezért a hibás bekötés a töltőt, az LDO-t és az ESP32-S3-at is tönkreteheti, a cellát pedig túláramnak teheti ki.</w:t>
      </w:r>
    </w:p>
    <w:p>
      <w:pPr>
        <w:pStyle w:val="BodyText"/>
      </w:pPr>
      <w:r>
        <w:t xml:space="preserve">Az első csatlakoztatás előtt kötelező: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Polaritás mérése multiméterrel.</w:t>
      </w:r>
      <w:r>
        <w:t xml:space="preserve"> </w:t>
      </w:r>
      <w:r>
        <w:t xml:space="preserve">A cella csatlakozóján meg kell mérni, hogy a piros vezeték a pozitív sarok-e, és hogy az a kártya BTR+ (J5, 1. láb) padjához csatlakozik-e.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Bekötés összevetése.</w:t>
      </w:r>
      <w:r>
        <w:t xml:space="preserve"> </w:t>
      </w:r>
      <w:r>
        <w:t xml:space="preserve">A J5 1. lába BTR+, a 2. lába BTR− (rendszerföld).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Érintkezők cseréje.</w:t>
      </w:r>
      <w:r>
        <w:t xml:space="preserve"> </w:t>
      </w:r>
      <w:r>
        <w:t xml:space="preserve">Eltérő kiosztás esetén a tűk a műanyag házból a biztosítófül felpattintásával (vékony tű vagy csipesz segítségével) kivehetők és a helyes sorrendben visszahelyezhetők; a vezetékek kicserélése a csatlakozó forrasztása nélkül elvégezhető.</w:t>
      </w:r>
    </w:p>
    <w:bookmarkEnd w:id="47"/>
    <w:bookmarkStart w:id="48" w:name="belső-védőelektronika-követelménye"/>
    <w:p>
      <w:pPr>
        <w:pStyle w:val="Heading2"/>
      </w:pPr>
      <w:r>
        <w:t xml:space="preserve">5.2 Belső védőelektronika követelménye</w:t>
      </w:r>
    </w:p>
    <w:p>
      <w:pPr>
        <w:pStyle w:val="FirstParagraph"/>
      </w:pPr>
      <w:r>
        <w:t xml:space="preserve">Csak olyan 1S LiPo cella használható, amely</w:t>
      </w:r>
      <w:r>
        <w:t xml:space="preserve"> </w:t>
      </w:r>
      <w:r>
        <w:rPr>
          <w:bCs/>
          <w:b/>
        </w:rPr>
        <w:t xml:space="preserve">gyárilag rendelkezik belső védőáramkörrel</w:t>
      </w:r>
      <w:r>
        <w:t xml:space="preserve"> </w:t>
      </w:r>
      <w:r>
        <w:t xml:space="preserve">(túltöltés-, mélykisülés- és zárlatvédelem; jellemzően DW01A + kettős MOSFET a cella védőpanelén, a sárga kapton fólia alatt), mert a NYÁK helyhiány miatt nem tartalmaz dedikált védő IC-t (3.4). Védelem nélküli, „nyers” cella használata tilos. A tervezett cella (LP803040, 1000 mAh, Molex MX-51021-0200 dugóval) a gyártói adatok szerint PCB-védelemmel rendelkezik. A cella tulajdonságait (védelem megléte, névleges kapacitás, megengedett töltőáram ≥ 500 mA) más típusnál a cella adatlapjáról vagy jelöléséről kell ellenőrizni; a dugó vezetékkiosztását típustól függetlenül mérni kell (5.1).</w:t>
      </w:r>
    </w:p>
    <w:p>
      <w:pPr>
        <w:pStyle w:val="BodyText"/>
      </w:pPr>
      <w:r>
        <w:t xml:space="preserve">A LiPo cella hőérzékeny: töltése csak mérsékelt hőmérsékleten (tipikusan 0 … 45 °C) megengedett, tartós tárolása és használata magas hőmérsékleten (napsütötte utastér) károsítja és veszélyes lehet. A modult közvetlen napsütéstől védeni kell.</w:t>
      </w:r>
    </w:p>
    <w:bookmarkEnd w:id="48"/>
    <w:bookmarkStart w:id="49" w:name="X335a0a6c9606c3fd96c9a1a4ac3418890deff08"/>
    <w:p>
      <w:pPr>
        <w:pStyle w:val="Heading2"/>
      </w:pPr>
      <w:r>
        <w:t xml:space="preserve">5.3 Első feszültség alá helyezés és USB-C használat</w:t>
      </w:r>
    </w:p>
    <w:p>
      <w:pPr>
        <w:pStyle w:val="FirstParagraph"/>
      </w:pPr>
      <w:r>
        <w:rPr>
          <w:bCs/>
          <w:b/>
        </w:rPr>
        <w:t xml:space="preserve">Az első bekapcsolás lépései: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 Q1 bekötésének ellenőrzése.</w:t>
      </w:r>
      <w:r>
        <w:t xml:space="preserve"> </w:t>
      </w:r>
      <w:r>
        <w:t xml:space="preserve">A javított NYÁK-on a Q1 2. padja a V_SYS-re (D8 katódja), a 3. padja a BTR+-ra csatlakozik; ezt az első feszültség alá helyezés előtt multiméterrel (folytonosság) ellenőrizni kell.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Zárlat- és polaritásellenőrzés.</w:t>
      </w:r>
      <w:r>
        <w:t xml:space="preserve"> </w:t>
      </w:r>
      <w:r>
        <w:t xml:space="preserve">A cella csatlakoztatása előtt a polaritás mérése (5.1), valamint a +3,3 V és V_SYS csomópont földhöz mért ellenállásának ellenőrzése (nem lehet rövidzár).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Csatlakoztatás sorrendje.</w:t>
      </w:r>
      <w:r>
        <w:t xml:space="preserve"> </w:t>
      </w:r>
      <w:r>
        <w:t xml:space="preserve">Először az akkumulátor, utána az USB-C kábel; a töltés LED-jeit (piros: töltés, zöld: feltöltve) figyelni kell. Akkumulátor nélkül, csak USB-ről a töltő LED-je kiszámíthatatlanul villoghat; ez normális, az akkumulátor nélküli üzemet tartósan nem javasoljuk.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Firmware-feltöltés.</w:t>
      </w:r>
      <w:r>
        <w:t xml:space="preserve"> </w:t>
      </w:r>
      <w:r>
        <w:t xml:space="preserve">Az USB-n keresztül (natív USB-Serial/JTAG), szükség esetén a BOOT1 gomb nyomva tartásával és az EN1 megnyomásával bootloader módba lépve.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Tápátkapcsolás ellenőrzése.</w:t>
      </w:r>
      <w:r>
        <w:t xml:space="preserve"> </w:t>
      </w:r>
      <w:r>
        <w:t xml:space="preserve">Csak USB-ről a V_SYS ≈ 4,1 V; csak akkumulátorról a V_SYS ≈ V_BAT, a +3,3 V stabil; mindkettővel a rendszert az USB táplálja, az akkumulátort a TP4056 tölti, és az akkumulátor nem ad áramot a rendszernek. USB kihúzásakor a V_SYS és a +3,3 V hullámformáját oszcilloszkóppal ellenőrizni kell (3. ábra).</w:t>
      </w:r>
    </w:p>
    <w:p>
      <w:pPr>
        <w:pStyle w:val="FirstParagraph"/>
      </w:pPr>
      <w:r>
        <w:rPr>
          <w:bCs/>
          <w:b/>
        </w:rPr>
        <w:t xml:space="preserve">USB-C használata:</w:t>
      </w:r>
    </w:p>
    <w:p>
      <w:pPr>
        <w:numPr>
          <w:ilvl w:val="0"/>
          <w:numId w:val="1008"/>
        </w:numPr>
        <w:pStyle w:val="Compact"/>
      </w:pPr>
      <w:r>
        <w:t xml:space="preserve">A megrendelt 0,5 A-es F1 PPTC-t a töltés és az üzem együttes ≈ 0,75 A-es áramfelvétele meghaladja, ezért tartós teljes terhelésnél kioldhat (újraindulás, majd lehűlés után visszaáll); a 3.2.4 szerinti 1 A-es cseréig töltés közben ne használj nagy fényerőt. A töltés és az üzem együttes áramfelvétele ≈ 0,75 A. A CC1/CC2 lábak 5,1 kΩ-os lehúzása miatt a táplálóforrás a saját Rp értékének megfelelő áramot hirdeti meg (USB 2.0 alapértelmezés 500/900 mA, 1,5 A vagy 3 A). Az 1 A-es forrás 25 %-os tartalékot ad a 0,75 A-es csúcsra, de</w:t>
      </w:r>
      <w:r>
        <w:t xml:space="preserve"> </w:t>
      </w:r>
      <w:r>
        <w:rPr>
          <w:bCs/>
          <w:b/>
        </w:rPr>
        <w:t xml:space="preserve">500 mA-es USB 2.0 portról</w:t>
      </w:r>
      <w:r>
        <w:t xml:space="preserve"> </w:t>
      </w:r>
      <w:r>
        <w:t xml:space="preserve">a töltés és az üzem együtt túlterhelheti a forrást (feszültségesés, újraindulás). Ilyen forrásnál a töltőáram R18 növelésével csökkenthető (pl. 4,8 kΩ → 250 mA). Jó minőségű, rövid, vastag erű kábel használata javasolt.</w:t>
      </w:r>
    </w:p>
    <w:p>
      <w:pPr>
        <w:numPr>
          <w:ilvl w:val="0"/>
          <w:numId w:val="1008"/>
        </w:numPr>
        <w:pStyle w:val="Compact"/>
      </w:pPr>
      <w:r>
        <w:t xml:space="preserve">A modul az USB-C csatlakozón ESD-védelemmel (USBLC6-2P6) rendelkezik, de a csatlakozót nem szabad feszültség alatt, erőltetve dugni.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Nagy fényerő és melegedés.</w:t>
      </w:r>
      <w:r>
        <w:t xml:space="preserve"> </w:t>
      </w:r>
      <w:r>
        <w:t xml:space="preserve">Maximális háttérvilágításnál és USB-ről táplálva az LDO disszipációja ≈ 0,2 W, ami a 3.3 szerint a megengedett környezeti hőmérsékletet ≈ 85 °C-ra korlátozza. A házban (különösen a szellőzőrácsos podban) megfelelő szellőzést kell biztosítani, és melegben a fényerőt mérsékelni kell.</w:t>
      </w:r>
    </w:p>
    <w:p>
      <w:pPr>
        <w:numPr>
          <w:ilvl w:val="0"/>
          <w:numId w:val="1008"/>
        </w:numPr>
        <w:pStyle w:val="Compact"/>
      </w:pPr>
      <w:r>
        <w:t xml:space="preserve">Az akkumulátor mélykisütése után (védelem lekapcsolt) a cella csak USB-ről töltés indításával éleszthető újra; ha a cella nem éled fel, ne próbáljuk külső forrással „erőltetni”.</w:t>
      </w:r>
    </w:p>
    <w:p>
      <w:r>
        <w:pict>
          <v:rect style="width:0;height:1.5pt" o:hralign="center" o:hrstd="t" o:hr="t"/>
        </w:pict>
      </w:r>
    </w:p>
    <w:bookmarkEnd w:id="49"/>
    <w:bookmarkStart w:id="50" w:name="függelék-átdolgozási-előzmények"/>
    <w:p>
      <w:pPr>
        <w:pStyle w:val="Heading2"/>
      </w:pPr>
      <w:r>
        <w:t xml:space="preserve">Függelék: Átdolgozási előzmények</w:t>
      </w:r>
    </w:p>
    <w:p>
      <w:pPr>
        <w:pStyle w:val="FirstParagraph"/>
      </w:pPr>
      <w:r>
        <w:rPr>
          <w:bCs/>
          <w:b/>
        </w:rPr>
        <w:t xml:space="preserve">Hardver-revíziók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1007"/>
        <w:gridCol w:w="2736"/>
        <w:gridCol w:w="5895"/>
      </w:tblGrid>
      <w:tr>
        <w:trPr>
          <w:tblHeader w:val="true"/>
          <w:tblHeader/>
        </w:trPr>
        <w:tc>
          <w:tcPr>
            <w:tcW w:w="1007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HW rev.</w:t>
            </w:r>
          </w:p>
        </w:tc>
        <w:tc>
          <w:tcPr>
            <w:tcW w:w="2736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Dátum</w:t>
            </w:r>
          </w:p>
        </w:tc>
        <w:tc>
          <w:tcPr>
            <w:tcW w:w="5895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Leírás</w:t>
            </w:r>
          </w:p>
        </w:tc>
      </w:tr>
      <w:tr>
        <w:tc>
          <w:tcPr>
            <w:tcW w:w="10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(Y9)</w:t>
            </w:r>
          </w:p>
        </w:tc>
        <w:tc>
          <w:tcPr>
            <w:tcW w:w="27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2026-10-11</w:t>
            </w:r>
          </w:p>
        </w:tc>
        <w:tc>
          <w:tcPr>
            <w:tcW w:w="58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Első gyártásba adott NYÁK. Hiba: a Q1 2. és 3. padjának hálózata fel van cserélve (3.2.3)</w:t>
            </w:r>
          </w:p>
        </w:tc>
      </w:tr>
      <w:tr>
        <w:tc>
          <w:tcPr>
            <w:tcW w:w="10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A.1 (Y10)</w:t>
            </w:r>
          </w:p>
        </w:tc>
        <w:tc>
          <w:tcPr>
            <w:tcW w:w="27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2026-10-15</w:t>
            </w:r>
          </w:p>
        </w:tc>
        <w:tc>
          <w:tcPr>
            <w:tcW w:w="58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Javított NYÁK: csak a Q1 2./3. padjának hálózata és a hozzá tartozó rézvezetés változott; alkatrészlista és elrendezés azonos. Ez a NYÁK kerül az összeszerelési rendelésbe (SMT026101161535)</w:t>
            </w:r>
          </w:p>
        </w:tc>
      </w:tr>
      <w:tr>
        <w:tc>
          <w:tcPr>
            <w:tcW w:w="10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A.1-m</w:t>
            </w:r>
          </w:p>
        </w:tc>
        <w:tc>
          <w:tcPr>
            <w:tcW w:w="27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kártyák megérkezése után</w:t>
            </w:r>
          </w:p>
        </w:tc>
        <w:tc>
          <w:tcPr>
            <w:tcW w:w="58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Tervezett kézi módosítások: F1 → 1 A, R17 ∥ 1 kΩ, C6 ∥ 1 µF, D2 → SMAJ6.0A (opcionális), lásd 3.2.4</w:t>
            </w:r>
          </w:p>
        </w:tc>
      </w:tr>
    </w:tbl>
    <w:p>
      <w:pPr>
        <w:pStyle w:val="BodyText"/>
      </w:pPr>
      <w:r>
        <w:rPr>
          <w:bCs/>
          <w:b/>
        </w:rPr>
        <w:t xml:space="preserve">Dokumentum-revíziók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W w:w="9638" w:type="dxa"/>
      </w:tblPr>
      <w:tblGrid>
        <w:gridCol w:w="700"/>
        <w:gridCol w:w="1593"/>
        <w:gridCol w:w="7345"/>
      </w:tblGrid>
      <w:tr>
        <w:trPr>
          <w:tblHeader w:val="true"/>
          <w:tblHeader/>
        </w:trP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Rev.</w:t>
            </w:r>
          </w:p>
        </w:tc>
        <w:tc>
          <w:tcPr>
            <w:tcW w:w="1593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Dátum</w:t>
            </w:r>
          </w:p>
        </w:tc>
        <w:tc>
          <w:tcPr>
            <w:tcW w:w="7345" w:type="dxa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Leírás</w:t>
            </w:r>
          </w:p>
        </w:tc>
      </w:tr>
      <w:t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</w:t>
            </w:r>
          </w:p>
        </w:tc>
        <w:tc>
          <w:tcPr>
            <w:tcW w:w="15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2026-10-12</w:t>
            </w:r>
          </w:p>
        </w:tc>
        <w:tc>
          <w:tcPr>
            <w:tcW w:w="734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Első kiadás: kijelző csomópont hardverarchitektúrája, tápellátás, NYÁK és felhasználói útmutató</w:t>
            </w:r>
          </w:p>
        </w:tc>
      </w:tr>
      <w:t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A.1</w:t>
            </w:r>
          </w:p>
        </w:tc>
        <w:tc>
          <w:tcPr>
            <w:tcW w:w="15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2026-10-13</w:t>
            </w:r>
          </w:p>
        </w:tc>
        <w:tc>
          <w:tcPr>
            <w:tcW w:w="734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Kapcsolási rajz és NYÁK alapján pontosítva: C7/C8 10 µF, a Q1 source/drain bekötési hibájának dokumentálása, R_DS(on) adatlapi értékei</w:t>
            </w:r>
          </w:p>
        </w:tc>
      </w:tr>
      <w:t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A.2</w:t>
            </w:r>
          </w:p>
        </w:tc>
        <w:tc>
          <w:tcPr>
            <w:tcW w:w="15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2026-10-15</w:t>
            </w:r>
          </w:p>
        </w:tc>
        <w:tc>
          <w:tcPr>
            <w:tcW w:w="734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gyártásba adott (javított) NYÁK szerint: J2 kiosztás (GPIO-hozzárendeléssel), a bemeneti lánc (F1, D2, D5), USB-üzemi V_SYS és LDO-veszteség újraszámolva, a gate kisülési idő újraszámolva (C10 miatt ≈ 0,5 s), 3.2.3 a javítással, új 3.2.4 (utólagos kézi módosítások), DRC-maradékok és edge rail (4.4), I²C felhúzók hiánya</w:t>
            </w:r>
          </w:p>
        </w:tc>
      </w:tr>
      <w:tr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A.3</w:t>
            </w:r>
          </w:p>
        </w:tc>
        <w:tc>
          <w:tcPr>
            <w:tcW w:w="159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2026-10-15</w:t>
            </w:r>
          </w:p>
        </w:tc>
        <w:tc>
          <w:tcPr>
            <w:tcW w:w="734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Kijelző véglegesítve: Waveshare 1,85″ érintős LCD modul (SKU 35079), ST77916 + CST816S (korábban CST816D feltételezés); a J2 1–15. láb egyezése a gyártói kiosztással ellenőrizve; a 16–18. láb, az I²C-cím és a felhúzók a modul kapcsolási rajzán még ellenőrizendők</w:t>
            </w:r>
          </w:p>
        </w:tc>
      </w:tr>
    </w:tbl>
    <w:p>
      <w:pPr>
        <w:pStyle w:val="BodyText"/>
      </w:pPr>
      <w:r>
        <w:rPr>
          <w:iCs/>
          <w:i/>
        </w:rPr>
        <w:t xml:space="preserve">A dokumentum a megadott tervezési háttéranyagból (kapcsolási és NYÁK-paraméterek), a NYÁK-fájlok közvetlen vizsgálatából és mérnöki számításokból készült. A [B] jelölésű értékek becslések, amelyeket a prototípuson mérni kell; a 3.2.1 és 3.3 pontban jelzett tervezési megjegyzések a mérések alapján lezárandók.</w:t>
      </w:r>
    </w:p>
    <w:bookmarkEnd w:id="50"/>
    <w:bookmarkEnd w:id="51"/>
    <w:sectPr>
      <w:footerReference r:id="rId9" w:type="default"/>
      <w:pgSz w:h="16838" w:w="11906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ES-DISP-NODE-001 – Rev. A.3  | 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000000"/>
      <w:sz w:val="20"/>
    </w:rPr>
  </w:style>
  <w:style w:styleId="BodyText" w:type="paragraph">
    <w:name w:val="Body Text"/>
    <w:basedOn w:val="Normal"/>
    <w:link w:val="BodyTextChar"/>
    <w:pPr>
      <w:spacing w:after="100" w:before="0"/>
    </w:pPr>
    <w:qFormat/>
    <w:rPr>
      <w:rFonts w:ascii="Calibri" w:cs="Calibri" w:eastAsia="Calibri" w:hAnsi="Calibri"/>
      <w:color w:val="000000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00" w:before="0"/>
    </w:pPr>
    <w:rPr>
      <w:rFonts w:ascii="Calibri" w:cs="Calibri" w:eastAsia="Calibri" w:hAnsi="Calibri"/>
      <w:color w:val="000000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000000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000000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2026-10-15T13:20:44Z</dcterms:created>
  <dcterms:modified xsi:type="dcterms:W3CDTF">2026-10-15T13:20:44Z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