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űszaki-leírás-engineering-specification"/>
    <w:p>
      <w:pPr>
        <w:pStyle w:val="Heading1"/>
      </w:pPr>
      <w:r>
        <w:t xml:space="preserve">MŰSZAKI LEÍRÁS (ENGINEERING SPECIFICATION)</w:t>
      </w:r>
    </w:p>
    <w:bookmarkStart w:id="20" w:name="Xfe4aff5769b5ee8f066bc319f8698ec497368b2"/>
    <w:p>
      <w:pPr>
        <w:pStyle w:val="Heading2"/>
      </w:pPr>
      <w:r>
        <w:t xml:space="preserve">OBD-II vezeték nélküli telemetria csomópont – ESP32-C3 / TPS54302 / SN65HVD231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541"/>
        <w:gridCol w:w="7097"/>
      </w:tblGrid>
      <w:tr>
        <w:trPr>
          <w:tblHeader w:val="true"/>
          <w:tblHeader/>
        </w:trPr>
        <w:tc>
          <w:tcPr>
            <w:tcW w:w="254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Mező</w:t>
            </w:r>
          </w:p>
        </w:tc>
        <w:tc>
          <w:tcPr>
            <w:tcW w:w="709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</w:t>
            </w:r>
          </w:p>
        </w:tc>
      </w:tr>
      <w:tr>
        <w:tc>
          <w:tcPr>
            <w:tcW w:w="25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Dokumentum azonosító</w:t>
            </w:r>
          </w:p>
        </w:tc>
        <w:tc>
          <w:tcPr>
            <w:tcW w:w="70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ES-OBD-TLM-001</w:t>
            </w:r>
          </w:p>
        </w:tc>
      </w:tr>
      <w:tr>
        <w:tc>
          <w:tcPr>
            <w:tcW w:w="25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Verzió / állapot</w:t>
            </w:r>
          </w:p>
        </w:tc>
        <w:tc>
          <w:tcPr>
            <w:tcW w:w="70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Dokumentum Rev. A.1 – a gyártásba adott NYÁK (TestProject_02) szerint frissítve</w:t>
            </w:r>
          </w:p>
        </w:tc>
      </w:tr>
      <w:tr>
        <w:tc>
          <w:tcPr>
            <w:tcW w:w="25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Dátum</w:t>
            </w:r>
          </w:p>
        </w:tc>
        <w:tc>
          <w:tcPr>
            <w:tcW w:w="70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2026. október 15.</w:t>
            </w:r>
          </w:p>
        </w:tc>
      </w:tr>
      <w:tr>
        <w:tc>
          <w:tcPr>
            <w:tcW w:w="25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Termék</w:t>
            </w:r>
          </w:p>
        </w:tc>
        <w:tc>
          <w:tcPr>
            <w:tcW w:w="70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OBD-II interfész modul („OBD Node”) ESP-NOW adatkapcsolattal</w:t>
            </w:r>
          </w:p>
        </w:tc>
      </w:tr>
      <w:tr>
        <w:tc>
          <w:tcPr>
            <w:tcW w:w="25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Kapcsolódó egység</w:t>
            </w:r>
          </w:p>
        </w:tc>
        <w:tc>
          <w:tcPr>
            <w:tcW w:w="70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Körműszeres műszerfali kijelző („Display Node”)</w:t>
            </w:r>
          </w:p>
        </w:tc>
      </w:tr>
      <w:tr>
        <w:tc>
          <w:tcPr>
            <w:tcW w:w="25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Hatály</w:t>
            </w:r>
          </w:p>
        </w:tc>
        <w:tc>
          <w:tcPr>
            <w:tcW w:w="70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Hardver (kapcsolás, NYÁK, ház) és beágyazott firmware-architektúra</w:t>
            </w:r>
          </w:p>
        </w:tc>
      </w:tr>
    </w:tbl>
    <w:p>
      <w:pPr>
        <w:pStyle w:val="BodyText"/>
      </w:pPr>
      <w:r>
        <w:rPr>
          <w:bCs/>
          <w:b/>
        </w:rPr>
        <w:t xml:space="preserve">Jelölésrendszer.</w:t>
      </w:r>
      <w:r>
        <w:t xml:space="preserve"> </w:t>
      </w:r>
      <w:r>
        <w:t xml:space="preserve">A dokumentumban a</w:t>
      </w:r>
      <w:r>
        <w:t xml:space="preserve"> </w:t>
      </w:r>
      <w:r>
        <w:rPr>
          <w:iCs/>
          <w:i/>
        </w:rPr>
        <w:t xml:space="preserve">[T]</w:t>
      </w:r>
      <w:r>
        <w:t xml:space="preserve"> </w:t>
      </w:r>
      <w:r>
        <w:t xml:space="preserve">jelölés tervezési adatot (kapcsolási rajz, alkatrészlista), a</w:t>
      </w:r>
      <w:r>
        <w:t xml:space="preserve"> </w:t>
      </w:r>
      <w:r>
        <w:rPr>
          <w:iCs/>
          <w:i/>
        </w:rPr>
        <w:t xml:space="preserve">[K]</w:t>
      </w:r>
      <w:r>
        <w:t xml:space="preserve"> </w:t>
      </w:r>
      <w:r>
        <w:t xml:space="preserve">követelményt, a</w:t>
      </w:r>
      <w:r>
        <w:t xml:space="preserve"> </w:t>
      </w:r>
      <w:r>
        <w:rPr>
          <w:iCs/>
          <w:i/>
        </w:rPr>
        <w:t xml:space="preserve">[B]</w:t>
      </w:r>
      <w:r>
        <w:t xml:space="preserve"> </w:t>
      </w:r>
      <w:r>
        <w:t xml:space="preserve">becslést vagy számított várható értéket jelöl, amelyet a 6. fejezet szerinti méréssel igazolni kell. A képletek kódblokkban, tizedesponttal szerepelnek; a folyó szövegben és a táblázatokban tizedesvessző van.</w:t>
      </w:r>
    </w:p>
    <w:p>
      <w:pPr>
        <w:pStyle w:val="BodyText"/>
      </w:pPr>
      <w:r>
        <w:rPr>
          <w:bCs/>
          <w:b/>
        </w:rPr>
        <w:t xml:space="preserve">Hivatkozott szabványok és dokumentumok:</w:t>
      </w:r>
      <w:r>
        <w:t xml:space="preserve"> </w:t>
      </w:r>
      <w:r>
        <w:t xml:space="preserve">SAE J1962 (diagnosztikai csatlakozó); ISO 15765-4 (CAN-alapú diagnosztika, kibocsátáshoz kötött OBD); ISO 11898-2 (nagysebességű CAN fizikai réteg); SAE J1979 / ISO 15031-5 (OBD-II szolgáltatások és PID-ek); ISO 7637-2 (tranziens vezetett zavarok); ISO 16750-2 (elektromos terhelések, load dump); Texas Instruments TPS54302 és SN65HVD231 adatlap; Espressif ESP32-C3 és ESP32-C3-WROOM-02 adatlap, ESP-IDF TWAI és ESP-NOW programozási útmutató; JLCPCB 4 rétegű stackup (JLC04161H-7628).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rendszeráttekintés-és-követelmények"/>
    <w:p>
      <w:pPr>
        <w:pStyle w:val="Heading1"/>
      </w:pPr>
      <w:r>
        <w:t xml:space="preserve">1. RENDSZERÁTTEKINTÉS ÉS KÖVETELMÉNYEK</w:t>
      </w:r>
    </w:p>
    <w:bookmarkStart w:id="22" w:name="a-projekt-célja"/>
    <w:p>
      <w:pPr>
        <w:pStyle w:val="Heading2"/>
      </w:pPr>
      <w:r>
        <w:t xml:space="preserve">1.1 A projekt célja</w:t>
      </w:r>
    </w:p>
    <w:p>
      <w:pPr>
        <w:pStyle w:val="FirstParagraph"/>
      </w:pPr>
      <w:r>
        <w:t xml:space="preserve">A projekt egy járműipari minőségű OBD-II interfészmodul tervezése, amely közvetlenül a jármű SAE J1962 diagnosztikai portjába csatlakozik. A modul az ISO 15765-4 szerinti nagysebességű CAN buszon (500 kbit/s) valós idejű motortelemetriai adatokat kérdez le (fordulatszám, sebesség, hűtővíz-hőmérséklet, fojtószelep-állás), majd ezeket alacsony késleltetésű, pont-pont 2,4 GHz-es vezeték nélküli kapcsolaton, ESP-NOW protokollal továbbítja egy körméretű műszerfali kijelzőhöz.</w:t>
      </w:r>
    </w:p>
    <w:p>
      <w:pPr>
        <w:pStyle w:val="BodyText"/>
      </w:pPr>
      <w:r>
        <w:t xml:space="preserve">A modul önálló egység: a tápellátását a diagnosztikai port 16-os kivezetéséről (VBAT) kapja, külön vezeték vagy akkumulátor nem szükséges. Programozáshoz és hibakereséshez az USB-C csatlakozó (J1) is használható tápforrásként; a két forrás diódás VAGY kapcsolással (D8, D2) csatlakozik a konverter bemenetére (2.2). Firmware-frissítés és diagnosztikai naplózás a natív USB-Serial/JTAG interfészen keresztül lehetséges külső USB–soros illesztő IC nélkül.</w:t>
      </w:r>
    </w:p>
    <w:bookmarkEnd w:id="22"/>
    <w:bookmarkStart w:id="23" w:name="X5d421019997491caf774cbf7ef552d973bb07d5"/>
    <w:p>
      <w:pPr>
        <w:pStyle w:val="Heading2"/>
      </w:pPr>
      <w:r>
        <w:t xml:space="preserve">1.2 Mérnöki indoklás: miért nem megfelelő az ELM327 és miért szükséges az ESP-NOW</w:t>
      </w:r>
    </w:p>
    <w:p>
      <w:pPr>
        <w:pStyle w:val="FirstParagraph"/>
      </w:pPr>
      <w:r>
        <w:t xml:space="preserve">A kereskedelmi forgalomban kapható Bluetooth ELM327 klónok architekturálisan nem alkalmasak folyamatos, nagy frissítési sebességű analóg műszerfal-animáció kiszolgálására. A korlátok okai: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Szöveges (ASCII) parancsértelmezés.</w:t>
      </w:r>
      <w:r>
        <w:t xml:space="preserve"> </w:t>
      </w:r>
      <w:r>
        <w:t xml:space="preserve">Minden lekérdezés AT/OBD parancs szöveges hexadecimális kódolásban („010C”), amelyet az ELM327 firmware értelmez, majd a válasz ugyancsak ASCII-ban, parancs-prompt (</w:t>
      </w:r>
      <w:r>
        <w:rPr>
          <w:rStyle w:val="VerbatimChar"/>
        </w:rPr>
        <w:t xml:space="preserve">&gt;</w:t>
      </w:r>
      <w:r>
        <w:t xml:space="preserve">) lezárással érkezik vissza. A kódolás, az echo és a prompt-szinkronizáció saját feldolgozási időt jelent.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Soros, kérés–válasz alapú működés.</w:t>
      </w:r>
      <w:r>
        <w:t xml:space="preserve"> </w:t>
      </w:r>
      <w:r>
        <w:t xml:space="preserve">Az ELM327 egyszerre egy tranzakciót kezel; a következő PID kérése csak az előző válasz megérkezése után indítható.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Bluetooth SPP réteg.</w:t>
      </w:r>
      <w:r>
        <w:t xml:space="preserve"> </w:t>
      </w:r>
      <w:r>
        <w:t xml:space="preserve">A klasszikus Bluetooth soros profil (RFCOMM) csomagolási és ütemezési késleltetést visz a láncba, amely nem determinisztikus.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Mért eredő késleltetés:</w:t>
      </w:r>
      <w:r>
        <w:t xml:space="preserve"> </w:t>
      </w:r>
      <w:r>
        <w:t xml:space="preserve">paraméterenként tipikusan</w:t>
      </w:r>
      <w:r>
        <w:t xml:space="preserve"> </w:t>
      </w:r>
      <w:r>
        <w:rPr>
          <w:bCs/>
          <w:b/>
        </w:rPr>
        <w:t xml:space="preserve">40–80 ms</w:t>
      </w:r>
      <w:r>
        <w:t xml:space="preserve">.</w:t>
      </w:r>
    </w:p>
    <w:p>
      <w:pPr>
        <w:pStyle w:val="FirstParagraph"/>
      </w:pPr>
      <w:r>
        <w:t xml:space="preserve">A követelmény ezzel szemben folyamatos, 40–60 Hz-es megjelenítési frissítés, ami képkockánként 16,7–25 ms időkeretet jelent.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597"/>
        <w:gridCol w:w="2698"/>
        <w:gridCol w:w="4343"/>
      </w:tblGrid>
      <w:tr>
        <w:trPr>
          <w:tblHeader w:val="true"/>
          <w:tblHeader/>
        </w:trPr>
        <w:tc>
          <w:tcPr>
            <w:tcW w:w="259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Tulajdonság</w:t>
            </w:r>
          </w:p>
        </w:tc>
        <w:tc>
          <w:tcPr>
            <w:tcW w:w="269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Bluetooth ELM327 klón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Dedikált ESP-NOW csomópont</w:t>
            </w:r>
          </w:p>
        </w:tc>
      </w:tr>
      <w:tr>
        <w:tc>
          <w:tcPr>
            <w:tcW w:w="2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Adatformátum</w:t>
            </w:r>
          </w:p>
        </w:tc>
        <w:tc>
          <w:tcPr>
            <w:tcW w:w="26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ASCII hex szöveg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Bináris, 16 bájtos csomag</w:t>
            </w:r>
          </w:p>
        </w:tc>
      </w:tr>
      <w:tr>
        <w:tc>
          <w:tcPr>
            <w:tcW w:w="2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Késleltetés paraméterenként</w:t>
            </w:r>
          </w:p>
        </w:tc>
        <w:tc>
          <w:tcPr>
            <w:tcW w:w="26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40–80 ms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4 ms (vezeték nélküli szakasz)</w:t>
            </w:r>
          </w:p>
        </w:tc>
      </w:tr>
      <w:tr>
        <w:tc>
          <w:tcPr>
            <w:tcW w:w="2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paraméter egy ciklusban</w:t>
            </w:r>
          </w:p>
        </w:tc>
        <w:tc>
          <w:tcPr>
            <w:tcW w:w="26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160–320 ms (≈ 3–6 Hz)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ECU-függő (cél: ≥ 30–40 Hz)</w:t>
            </w:r>
          </w:p>
        </w:tc>
      </w:tr>
      <w:tr>
        <w:tc>
          <w:tcPr>
            <w:tcW w:w="2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Kapcsolatfelépítés</w:t>
            </w:r>
          </w:p>
        </w:tc>
        <w:tc>
          <w:tcPr>
            <w:tcW w:w="26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Párosítás, SPP csatornaépítés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Előre konfigurált peer, kapcsolatmentes</w:t>
            </w:r>
          </w:p>
        </w:tc>
      </w:tr>
      <w:tr>
        <w:tc>
          <w:tcPr>
            <w:tcW w:w="2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Rádiós protokollverem</w:t>
            </w:r>
          </w:p>
        </w:tc>
        <w:tc>
          <w:tcPr>
            <w:tcW w:w="26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Bluetooth + RFCOMM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802.11 vendor-specifikus akciókeret, TCP/IP nélkül</w:t>
            </w:r>
          </w:p>
        </w:tc>
      </w:tr>
      <w:tr>
        <w:tc>
          <w:tcPr>
            <w:tcW w:w="25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Ütemezés</w:t>
            </w:r>
          </w:p>
        </w:tc>
        <w:tc>
          <w:tcPr>
            <w:tcW w:w="26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Nem determinisztikus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alkalmazás vezérli (frissebb adat elsőbbsége)</w:t>
            </w:r>
          </w:p>
        </w:tc>
      </w:tr>
    </w:tbl>
    <w:p>
      <w:pPr>
        <w:pStyle w:val="BodyText"/>
      </w:pPr>
      <w:r>
        <w:t xml:space="preserve">Az ESP-NOW (Espressif) kapcsolatmentes, kis overhead-ű protokoll, amely IP-verem, DHCP, kapcsolatfelvételi kézfogás nélkül, közvetlenül 802.11 vendor-specifikus keretekben továbbítja a legfeljebb 250 bájtos adatcsomagokat. A 16 bájtos telemetriacsomag légi ideje 1 Mbit/s-os alapsebességnél is nagyságrendileg 1 ms (fejléc és előtag miatt kb. 60 bájtnyi keret), így a vezeték nélküli szakasz késleltetése a 4 ms-os határ alatt marad, és nem korlátozza a mintavételi frekvenciát. A tényleges szűk keresztmetszet ezért az ECU válaszideje, amelyet a 4.2 szerinti lekérdezési ütemezés kezel.</w:t>
      </w:r>
    </w:p>
    <w:bookmarkEnd w:id="23"/>
    <w:bookmarkStart w:id="24" w:name="X0f741a633c8a9a0d99cebed7d4d66508bc49c91"/>
    <w:p>
      <w:pPr>
        <w:pStyle w:val="Heading2"/>
      </w:pPr>
      <w:r>
        <w:t xml:space="preserve">1.3 Rendszerarchitektúra (szöveges blokkdiagram)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                       JÁRMŰ (500 kbit/s High-Speed CAN, ISO 15765-4)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+------------------+-------------------+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|         SAE J1962 Type-A (OBD-II)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|  Pin16: VBAT   Pin4/5: GND   Pin6/14: CANH/CANL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+---------+-------------------+--------+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| 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[TRANZIENS VÉDELEM]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D4 (SMAJ24A) -&gt; D8 (SS34) --+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USB-C: F1 -&gt; D2 (SS14) -----+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| 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VIN (4,5 ... 28 V)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+-------------v----+      +-------v--------+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|  TPS54302 BUCK   |      | SN65HVD231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|  400 kHz, L1=10uH|      | CAN transceiver|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+-------------+----+      |  (3.3 V)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|           +--+-----+----+--+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+3.3 V            |TXD  |RXD |RS (standby)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|              |     |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+------------v--------------v-----v----v----+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|            ESP32-C3-WROOM-02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|  RISC-V 160 MHz | TWAI (CAN 2.0B)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|  USB Serial/JTAG | 2,4 GHz Wi-Fi (ESP-NOW)|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+--------+---------------------+------------+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|   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USB (D+/D-)        2,4 GHz, ESP-NOW (unicast)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(firmware, napló)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  +---------v----------+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  |   DISPLAY NODE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  | körműszeres kijelző|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  +--------------------+</w:t>
      </w:r>
    </w:p>
    <w:bookmarkEnd w:id="24"/>
    <w:bookmarkStart w:id="25" w:name="működési-paraméterek"/>
    <w:p>
      <w:pPr>
        <w:pStyle w:val="Heading2"/>
      </w:pPr>
      <w:r>
        <w:t xml:space="preserve">1.4 Működési paraméterek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3050"/>
        <w:gridCol w:w="3177"/>
        <w:gridCol w:w="3411"/>
      </w:tblGrid>
      <w:tr>
        <w:trPr>
          <w:tblHeader w:val="true"/>
          <w:tblHeader/>
        </w:trP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Paraméter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Megjegyzés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Bemeneti tápfeszültség, folyamatos üzem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6,5 V … 18 V (jármű); 5 V (USB-C)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 V-os fedélzeti hálózat, töltés közben 14,4 V; USB-ről csak mérsékelt terhelésig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Bemeneti tartomány, kiterjesztett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legfeljebb 24 V, rövid ideig (jump start, ≤ 60 s)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D4 TVS állandó záróirányú feszültsége (VRWM = 24 V) határolja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Védelem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Fordított polaritás (D8), TVS (D4), PPTC csak az USB-ágon (F1)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2. fejezet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  <w:r>
              <w:rPr>
                <w:sz w:val="18"/>
              </w:rPr>
              <w:t xml:space="preserve">; a jármű oldali ágban nincs soros biztosíték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Rendszerfeszültség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+3,3 V (3,296 V névleges)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TPS54302, R2/R3 osztó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Tervezési terhelhetőség (3,3 V sín)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0,6 A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induktorméretezés alapja; az IC névleges 3 A-ével szemben bő tartalék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Átlagos áramfelvétel, aktív (ESP-NOW folyamatos küldés)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30–40 mA @ 12 V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100 mA @ 3,3 V átlag, η ≈ 85 % feltételezéssel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Csúcs áramfelvétel, aktív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≤ 0,2 A @ 12 V (≤ 0,36 A @ 6,5 V)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iCs/>
                <w:i/>
                <w:sz w:val="18"/>
              </w:rPr>
              <w:t xml:space="preserve">[B]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Áramfelvétel alvó módban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cél: ≤ 1 mA @ 12 V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ESP32-C3 deep sleep + CAN standby (&lt; 5 µA) + buck nyugalmi áram + visszacsatoló osztó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CAN adatsebesség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500 kbit/s, 11 bites azonosítók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ISO 15765-4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OBD válaszidő-limit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 ≤ 50 ms (szoftveres timeout)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ISO 15765-4 / 15031-5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Vezeték nélküli adatkapcsolat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ESP-NOW, 2,4 GHz, pont-pont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4 ms késleltetés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Megjelenítési frissítés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40–60 Hz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kijelző oldali interpolációval együtt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Üzemi hőmérséklet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−40 … +85 °C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ESP32-C3-WROOM-02 modul, az X7R passzívak (125 °C) és a TPS54302 tartományán belül; a ház anyaga a korlátozó tényező (5.4)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[K]</w:t>
            </w:r>
          </w:p>
        </w:tc>
      </w:tr>
      <w:tr>
        <w:tc>
          <w:tcPr>
            <w:tcW w:w="3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NYÁK</w:t>
            </w:r>
          </w:p>
        </w:tc>
        <w:tc>
          <w:tcPr>
            <w:tcW w:w="3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réteg, 1,6 mm, JLC04161H-7628</w:t>
            </w:r>
          </w:p>
        </w:tc>
        <w:tc>
          <w:tcPr>
            <w:tcW w:w="34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5. fejezet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</w:tbl>
    <w:p>
      <w:pPr>
        <w:pStyle w:val="BlockText"/>
      </w:pPr>
      <w:r>
        <w:rPr>
          <w:bCs/>
          <w:b/>
        </w:rPr>
        <w:t xml:space="preserve">Tervezési megjegyzés (üzemi tartomány).</w:t>
      </w:r>
      <w:r>
        <w:t xml:space="preserve"> </w:t>
      </w:r>
      <w:r>
        <w:t xml:space="preserve">A TPS54302 névleges bemeneti tartománya 4,5–28 V, ugyanakkor a D4 (SMAJ24A) állandó záróirányú feszültsége 24 V, a letörési feszültség minimuma 26,7 V. A 24 V feletti tartós üzem ezért nem garantált: a TVS ilyenkor már mérhető szivárgó áramot vezet. A modul tehát 12 V-os járműhálózatra, jump start esetén legfeljebb 24 V-ig (rövid ideig) kerül specifikálásra. A 28 V-ot a konverter határaként kezeljük (az induktorszámítás 18 V-ra, a ripple-ellenőrzés 28 V-ra is elvégezve), nem tartós üzemi pontként. 24 V-os haszonjárműhálózathoz nagyobb VRWM-ű TVS (pl. 33 V-os típus) és a konverter bemeneti határainak újraellenőrzése szükséges.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1" w:name="X61df5b4641f93d93b901341bfb1f469ed55b475"/>
    <w:p>
      <w:pPr>
        <w:pStyle w:val="Heading1"/>
      </w:pPr>
      <w:r>
        <w:t xml:space="preserve">2. TÁPEGYSÉG ÉS JÁRMŰIPARI TRANZIENS VÉDELEM</w:t>
      </w:r>
    </w:p>
    <w:bookmarkStart w:id="27" w:name="járműipari-zavarok-és-tranziensek"/>
    <w:p>
      <w:pPr>
        <w:pStyle w:val="Heading2"/>
      </w:pPr>
      <w:r>
        <w:t xml:space="preserve">2.1 Járműipari zavarok és tranziensek</w:t>
      </w:r>
    </w:p>
    <w:p>
      <w:pPr>
        <w:pStyle w:val="FirstParagraph"/>
      </w:pPr>
      <w:r>
        <w:t xml:space="preserve">A járműfedélzeti hálózat a laboratóriumi 12 V-tól lényegesen zajosabb környezet. A vezetett tranziens zavarokat az ISO 7637-2 impulzusokkal, a terhelés-lekapcsolást (load dump) az ISO 16750-2 is leírja. Az alábbi táblázat a 12 V-os rendszerre vonatkozó irányadó értékeket mutatja; a pontos szint és a vizsgálati osztály (Level) a szabvány aktuális kiadásától és a megrendelői előírástól függ.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700"/>
        <w:gridCol w:w="3432"/>
        <w:gridCol w:w="2647"/>
        <w:gridCol w:w="1066"/>
        <w:gridCol w:w="1793"/>
      </w:tblGrid>
      <w:tr>
        <w:trPr>
          <w:tblHeader w:val="true"/>
          <w:tblHeader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Impulzus</w:t>
            </w:r>
          </w:p>
        </w:tc>
        <w:tc>
          <w:tcPr>
            <w:tcW w:w="343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Jelleg</w:t>
            </w:r>
          </w:p>
        </w:tc>
        <w:tc>
          <w:tcPr>
            <w:tcW w:w="264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Tipikus amplitúdó (12 V)</w:t>
            </w:r>
          </w:p>
        </w:tc>
        <w:tc>
          <w:tcPr>
            <w:tcW w:w="106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Belső ellenállás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Időtartam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Induktív terhelés lekapcsolása a tápról (negatív tüske)</w:t>
            </w:r>
          </w:p>
        </w:tc>
        <w:tc>
          <w:tcPr>
            <w:tcW w:w="26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−75 … −150 V</w:t>
            </w:r>
          </w:p>
        </w:tc>
        <w:tc>
          <w:tcPr>
            <w:tcW w:w="10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 Ω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2 ms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2a</w:t>
            </w:r>
          </w:p>
        </w:tc>
        <w:tc>
          <w:tcPr>
            <w:tcW w:w="3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Párhuzamos fogyasztó hirtelen áramkimaradása (a huzalozás induktivitása miatt)</w:t>
            </w:r>
          </w:p>
        </w:tc>
        <w:tc>
          <w:tcPr>
            <w:tcW w:w="26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+37 … +112 V</w:t>
            </w:r>
          </w:p>
        </w:tc>
        <w:tc>
          <w:tcPr>
            <w:tcW w:w="10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Ω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0,05 ms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2b</w:t>
            </w:r>
          </w:p>
        </w:tc>
        <w:tc>
          <w:tcPr>
            <w:tcW w:w="3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Egyenáramú motor generátoros utózengése gyújtáskikapcsolás után</w:t>
            </w:r>
          </w:p>
        </w:tc>
        <w:tc>
          <w:tcPr>
            <w:tcW w:w="26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+10 V</w:t>
            </w:r>
          </w:p>
        </w:tc>
        <w:tc>
          <w:tcPr>
            <w:tcW w:w="10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… 0,05 Ω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0,2 … 2 s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3a / 3b</w:t>
            </w:r>
          </w:p>
        </w:tc>
        <w:tc>
          <w:tcPr>
            <w:tcW w:w="3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Kapcsolási tranziensek (burst)</w:t>
            </w:r>
          </w:p>
        </w:tc>
        <w:tc>
          <w:tcPr>
            <w:tcW w:w="26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−112 … −220 V / +75 … +150 V</w:t>
            </w:r>
          </w:p>
        </w:tc>
        <w:tc>
          <w:tcPr>
            <w:tcW w:w="10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 Ω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0,1 µs impulzusok, ismétlődően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Indítómotor (cranking) feszültségbeesés</w:t>
            </w:r>
          </w:p>
        </w:tc>
        <w:tc>
          <w:tcPr>
            <w:tcW w:w="26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−6 … −7 V-ig csökkenő feszültségszint</w:t>
            </w:r>
          </w:p>
        </w:tc>
        <w:tc>
          <w:tcPr>
            <w:tcW w:w="10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15–40 ms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5a / 5b</w:t>
            </w:r>
          </w:p>
        </w:tc>
        <w:tc>
          <w:tcPr>
            <w:tcW w:w="3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Terhelés-lekapcsolás (load dump), nem / részben elnyomott</w:t>
            </w:r>
          </w:p>
        </w:tc>
        <w:tc>
          <w:tcPr>
            <w:tcW w:w="26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65 … 87 V (5a); központi elnyomással ≈ 35 V (5b)</w:t>
            </w:r>
          </w:p>
        </w:tc>
        <w:tc>
          <w:tcPr>
            <w:tcW w:w="106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0,5 … 4 Ω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 … 400 ms</w:t>
            </w:r>
          </w:p>
        </w:tc>
      </w:tr>
    </w:tbl>
    <w:p>
      <w:pPr>
        <w:pStyle w:val="BodyText"/>
      </w:pPr>
      <w:r>
        <w:rPr>
          <w:bCs/>
          <w:b/>
        </w:rPr>
        <w:t xml:space="preserve">Load dump jelenség.</w:t>
      </w:r>
      <w:r>
        <w:t xml:space="preserve"> </w:t>
      </w:r>
      <w:r>
        <w:t xml:space="preserve">Amikor az akkumulátor a generátor töltése közben (nagy terhelés mellett) lecsatlakozik, a generátor gerjesztési árama az állórész-mező lecsengéséig tovább termel energiát, így a fedélzeti hálózat feszültsége 40–400 ms alatt tipikusan 65–87 V-ra emelkedhet. Ez a legnagyobb energiájú tranziens, amelyet a fogyasztónak el kell viselnie. Korszerű járművekben a generátor általában belső (központi) feszültségkorlátozással rendelkezik, így a ténylegesen megjelenő amplitúdó jellemzően 35 V körüli (5b).</w:t>
      </w:r>
    </w:p>
    <w:p>
      <w:pPr>
        <w:pStyle w:val="BodyText"/>
      </w:pPr>
      <w:r>
        <w:t xml:space="preserve">A CAN-busz oldalon a transzceiver és a vezérlő védelmét a transzceiver szabványos busz-túlfeszültség-tűrése adja (3. fejezet); a tápoldali védelem az alábbi lánc feladata.</w:t>
      </w:r>
    </w:p>
    <w:bookmarkEnd w:id="27"/>
    <w:bookmarkStart w:id="33" w:name="Xe2899d8ff027e7a279206872777bf0b24ed249f"/>
    <w:p>
      <w:pPr>
        <w:pStyle w:val="Heading2"/>
      </w:pPr>
      <w:r>
        <w:t xml:space="preserve">2.2 A tápbemenet és a védelmi lánc felépítése és működése</w:t>
      </w:r>
    </w:p>
    <w:p>
      <w:pPr>
        <w:pStyle w:val="FirstParagraph"/>
      </w:pPr>
      <w:r>
        <w:t xml:space="preserve">A modul két forrásból táplálható; a két Schottky-dióda (D8, D2) diódás VAGY kapcsolással fogja össze őket a TPS54302 VIN bemenetén</w:t>
      </w:r>
      <w:r>
        <w:t xml:space="preserve"> </w:t>
      </w:r>
      <w:r>
        <w:rPr>
          <w:iCs/>
          <w:i/>
        </w:rPr>
        <w:t xml:space="preserve">[T]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J1962 Pin16 (VBAT) --+--&gt; D8 (SS34) -----------+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|                         +--&gt; VIN --&gt; C4A1, C4B1 --&gt; TPS54302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+--&gt; D4 (SMAJ24A) --&gt; GND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USB-C VBUS --&gt; F1 (PPTC) --+--&gt; D2 (SS14) 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+--&gt; D1 (SMAJ5.0A) --&gt; GND     (C7 = 10 uF a VBUS-on)</w:t>
      </w:r>
    </w:p>
    <w:p>
      <w:pPr>
        <w:pStyle w:val="FirstParagraph"/>
      </w:pPr>
      <w:r>
        <w:t xml:space="preserve">A testelés a 4-es (Chassis GND) és 5-ös (Signal GND) lábakon történik.</w:t>
      </w:r>
      <w:r>
        <w:t xml:space="preserve"> </w:t>
      </w:r>
      <w:r>
        <w:rPr>
          <w:bCs/>
          <w:b/>
        </w:rPr>
        <w:t xml:space="preserve">A jármű oldali (VBAT) ágban nincs soros biztosíték;</w:t>
      </w:r>
      <w:r>
        <w:t xml:space="preserve"> </w:t>
      </w:r>
      <w:r>
        <w:t xml:space="preserve">a PPTC (F1) kizárólag az USB-ágat védi.</w:t>
      </w:r>
    </w:p>
    <w:bookmarkStart w:id="28" w:name="X3c080ac5d0bcc71b06c24074fe48ce3b5c522f3"/>
    <w:p>
      <w:pPr>
        <w:pStyle w:val="Heading3"/>
      </w:pPr>
      <w:r>
        <w:t xml:space="preserve">2.2.1 D8 – SS34 Schottky-dióda (diódás VAGY és fordított polaritás elleni védelem)</w:t>
      </w:r>
    </w:p>
    <w:p>
      <w:pPr>
        <w:pStyle w:val="FirstParagraph"/>
      </w:pPr>
      <w:r>
        <w:t xml:space="preserve">Az SS34 (3 A, 40 V-os Schottky) egyirányú kapuként működik: nyitó irányban kis (≈ 0,3–0,5 V) feszültségesést ad, ezért a buck számára elérhető bemeneti tartomány alig csökken, záró irányban a védett áramkör feszültsége 0 V közelében marad. A fedélzeti hálózat 24 V-os jump start szintje (ISO 16750-2) alatta marad az SS34 40 V-os záróirányú határának. A legnagyobb normál üzemi bemeneti áram (0,6 A kimeneti terhelés, η ≈ 85 %) a legkisebb bemeneti feszültségnél: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I_in,max = (Vout * Iout) / (eta * Vin_min) = (3.3 * 0.6) / (0.85 * 6.5) = 0.358 A  (SS34: 3 A)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Vin,buck ≈ 6.5 V - Vf(D8) ≈ 6.5 - 0.4 ≈ 6.1 V   &gt;   UVLO / 4.5 V min.</w:t>
      </w:r>
    </w:p>
    <w:p>
      <w:pPr>
        <w:pStyle w:val="FirstParagraph"/>
      </w:pPr>
      <w:r>
        <w:t xml:space="preserve">Ha az USB és a jármű egyszerre csatlakozik, a magasabb feszültségű forrás (a 12 V-os) táplál, a D2 pedig záróirányban marad (az SS14 40 V-os határán belül).</w:t>
      </w:r>
    </w:p>
    <w:bookmarkEnd w:id="28"/>
    <w:bookmarkStart w:id="29" w:name="f1-és-d2-az-usb-ág"/>
    <w:p>
      <w:pPr>
        <w:pStyle w:val="Heading3"/>
      </w:pPr>
      <w:r>
        <w:t xml:space="preserve">2.2.2 F1 és D2 – az USB-ág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7650"/>
        <w:gridCol w:w="1988"/>
      </w:tblGrid>
      <w:tr>
        <w:trPr>
          <w:tblHeader w:val="true"/>
          <w:tblHeader/>
        </w:trPr>
        <w:tc>
          <w:tcPr>
            <w:tcW w:w="765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Paraméter</w:t>
            </w:r>
          </w:p>
        </w:tc>
        <w:tc>
          <w:tcPr>
            <w:tcW w:w="198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</w:t>
            </w:r>
          </w:p>
        </w:tc>
      </w:tr>
      <w:tr>
        <w:tc>
          <w:tcPr>
            <w:tcW w:w="7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F1 tartóáram (IHOLD)</w:t>
            </w:r>
          </w:p>
        </w:tc>
        <w:tc>
          <w:tcPr>
            <w:tcW w:w="1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500 mA</w:t>
            </w:r>
          </w:p>
        </w:tc>
      </w:tr>
      <w:tr>
        <w:tc>
          <w:tcPr>
            <w:tcW w:w="7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F1 leoldási küszöb (ITRIP)</w:t>
            </w:r>
          </w:p>
        </w:tc>
        <w:tc>
          <w:tcPr>
            <w:tcW w:w="19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1,0 A</w:t>
            </w:r>
          </w:p>
        </w:tc>
      </w:tr>
    </w:tbl>
    <w:p>
      <w:pPr>
        <w:pStyle w:val="BodyText"/>
      </w:pPr>
      <w:r>
        <w:t xml:space="preserve">Az F1 az USB-forrást védi (a modul hibája esetén a PPTC felmelegedés hatására nagy ellenállású állapotba kerül, és a hiba megszűnése után regenerálódik). A D2 (SS14) leválasztja az USB-ágat a jármű oldali tápról. Az USB-ről táplált üzemben a bemeneti feszültség: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I_USB,átlag ≈ 3.3 * 0.10 / (0.85 * 4.5) ≈ 0.09 A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I_USB,csúcs ≈ 3.3 * 0.35 / (0.85 * 4.5) ≈ 0.30 A      &lt;   I_HOLD = 0.5 A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VIN,USB ≈ 5.0 V - I * R(F1) - Vf(D2)        (R(F1) ≈ 0.5 Ohm *[B]*)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átlag: 5.0 - 0.09 * 0.5 - 0.35 ≈ 4.6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csúcs: 5.0 - 0.30 * 0.5 - 0.40 ≈ 4.45 V</w:t>
      </w:r>
    </w:p>
    <w:p>
      <w:pPr>
        <w:pStyle w:val="FirstParagraph"/>
      </w:pPr>
      <w:r>
        <w:t xml:space="preserve">A csúcsáramnál a VIN a TPS54302 4,5 V-os minimális bemeneti feszültsége alá eshet, ezért az USB-ről való táplálás csak programozásra, hibakeresésre és mérsékelt terhelésre megbízható; teljes ESP-NOW adás és CAN-forgalom mellett a modult a jármű 12 V-os tápjáról kell üzemeltetni</w:t>
      </w:r>
      <w:r>
        <w:t xml:space="preserve"> </w:t>
      </w:r>
      <w:r>
        <w:rPr>
          <w:iCs/>
          <w:i/>
        </w:rPr>
        <w:t xml:space="preserve">[B, mérendő]</w:t>
      </w:r>
      <w:r>
        <w:t xml:space="preserve">.</w:t>
      </w:r>
    </w:p>
    <w:bookmarkEnd w:id="29"/>
    <w:bookmarkStart w:id="30" w:name="X648c33f7cac5042352e7cec456b3dabf297367e"/>
    <w:p>
      <w:pPr>
        <w:pStyle w:val="Heading3"/>
      </w:pPr>
      <w:r>
        <w:t xml:space="preserve">2.2.3 D4 – SMAJ24A egyirányú TVS-dióda (VBAT) és D1 – SMAJ5.0A (VBUS)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4387"/>
        <w:gridCol w:w="2659"/>
        <w:gridCol w:w="2592"/>
      </w:tblGrid>
      <w:tr>
        <w:trPr>
          <w:tblHeader w:val="true"/>
          <w:tblHeader/>
        </w:trPr>
        <w:tc>
          <w:tcPr>
            <w:tcW w:w="438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Paraméter</w:t>
            </w:r>
          </w:p>
        </w:tc>
        <w:tc>
          <w:tcPr>
            <w:tcW w:w="265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D4 (SMAJ24A)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D1 (SMAJ5.0A)</w:t>
            </w:r>
          </w:p>
        </w:tc>
      </w:tr>
      <w:tr>
        <w:tc>
          <w:tcPr>
            <w:tcW w:w="43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Záró (standoff) feszültség VRWM</w:t>
            </w:r>
          </w:p>
        </w:tc>
        <w:tc>
          <w:tcPr>
            <w:tcW w:w="26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 V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V</w:t>
            </w:r>
          </w:p>
        </w:tc>
      </w:tr>
      <w:tr>
        <w:tc>
          <w:tcPr>
            <w:tcW w:w="43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Letörési feszültség VBR</w:t>
            </w:r>
          </w:p>
        </w:tc>
        <w:tc>
          <w:tcPr>
            <w:tcW w:w="26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26,7 V (min.)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6,4 V (min.)</w:t>
            </w:r>
          </w:p>
        </w:tc>
      </w:tr>
      <w:tr>
        <w:tc>
          <w:tcPr>
            <w:tcW w:w="43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Maximális kapocsfeszültség VC</w:t>
            </w:r>
          </w:p>
        </w:tc>
        <w:tc>
          <w:tcPr>
            <w:tcW w:w="26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38,9 V @ IPP = 10,3 A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>
            <w:tcW w:w="43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Impulzusteljesítmény</w:t>
            </w:r>
          </w:p>
        </w:tc>
        <w:tc>
          <w:tcPr>
            <w:tcW w:w="26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400 W (10/1000 µs)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400 W (10/1000 µs)</w:t>
            </w:r>
          </w:p>
        </w:tc>
      </w:tr>
    </w:tbl>
    <w:p>
      <w:pPr>
        <w:pStyle w:val="BodyText"/>
      </w:pPr>
      <w:r>
        <w:t xml:space="preserve">A TVS-dióda egy határolt feszültségű söntként működik: a névleges üzemi feszültségen záró irányban elhanyagolható szivárgású, a letörési feszültség fölött avalanche-üzemben vezet, és a tüske energiáját elnyeli. Az impulzusteljesítmény ellenőrzése (D4):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P_pp = V_C * I_PP = 38.9 V * 10.3 A = 400.7 W   (a megadott 400 W-os kategória)</w:t>
      </w:r>
    </w:p>
    <w:p>
      <w:pPr>
        <w:pStyle w:val="FirstParagraph"/>
      </w:pPr>
      <w:r>
        <w:t xml:space="preserve">A VIN lábnál a C4A1 (10 µF / 25 V, X7R) és a C4B1 (100 nF) szűr; az USB-ágon a C7 (10 µF) és a D1 védi a VBUS-t.</w:t>
      </w:r>
    </w:p>
    <w:bookmarkEnd w:id="30"/>
    <w:bookmarkStart w:id="31" w:name="méretezési-értékelés-és-nyitott-kérdések"/>
    <w:p>
      <w:pPr>
        <w:pStyle w:val="Heading3"/>
      </w:pPr>
      <w:r>
        <w:t xml:space="preserve">2.2.4 Méretezési értékelés és nyitott kérdések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4029"/>
        <w:gridCol w:w="5609"/>
      </w:tblGrid>
      <w:tr>
        <w:trPr>
          <w:tblHeader w:val="true"/>
          <w:tblHeader/>
        </w:trPr>
        <w:tc>
          <w:tcPr>
            <w:tcW w:w="402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Tétel</w:t>
            </w:r>
          </w:p>
        </w:tc>
        <w:tc>
          <w:tcPr>
            <w:tcW w:w="560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Értékelés</w:t>
            </w:r>
          </w:p>
        </w:tc>
      </w:tr>
      <w:tr>
        <w:tc>
          <w:tcPr>
            <w:tcW w:w="4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Üzemi feszültség ↔ VRWM</w:t>
            </w:r>
          </w:p>
        </w:tc>
        <w:tc>
          <w:tcPr>
            <w:tcW w:w="56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 V-os rendszer (≤ 18 V) mellett nagy tartalék; jump start (24 V) a VRWM határán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[megfelel]</w:t>
            </w:r>
          </w:p>
        </w:tc>
      </w:tr>
      <w:tr>
        <w:tc>
          <w:tcPr>
            <w:tcW w:w="4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Kapocsfeszültség ↔ konverter bemeneti határ</w:t>
            </w:r>
          </w:p>
        </w:tc>
        <w:tc>
          <w:tcPr>
            <w:tcW w:w="56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VC = 38,9 V csak 10,3 A-nél jelentkezik. A TPS54302 abszolút maximális bemeneti feszültségét (≈ 30 V, adatlap szerint) és a C4A1 25 V-os feszültségkategóriáját a VC meghaladja; a TVS és a konverter között nincs soros ellenállás vagy biztosíték (csak a D8), ezért a tranziens a buck bemenetére is eljuthat. Normál 12 V-os járműhálózatban (nem elnyomatlan load dump) elfogadható;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mért kapocsfeszültséggel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ellenőrizni kell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[nyitott: mérés]</w:t>
            </w:r>
          </w:p>
        </w:tc>
      </w:tr>
      <w:tr>
        <w:tc>
          <w:tcPr>
            <w:tcW w:w="4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IPP ↔ rövid impulzusok</w:t>
            </w:r>
          </w:p>
        </w:tc>
        <w:tc>
          <w:tcPr>
            <w:tcW w:w="56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10,3 A a 10/1000 µs-os hullámalakra vonatkozik; a 2a impulzus (≈ 50 µs) esetén a TVS impulzusáram-tűrése lényegesen nagyobb, így a névleges érték itt nem korlátozó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[megfelel]</w:t>
            </w:r>
          </w:p>
        </w:tc>
      </w:tr>
      <w:tr>
        <w:tc>
          <w:tcPr>
            <w:tcW w:w="4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Load dump (5a, elnyomatlan, 65–87 V, 0,5–4 Ω)</w:t>
            </w:r>
          </w:p>
        </w:tc>
        <w:tc>
          <w:tcPr>
            <w:tcW w:w="56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TVS energiatűrése ezt önmagában nem fedi; részben elnyomott (5b, ≈ 35 V) hálózatra készült. Elnyomatlan terheléshez nagyobb teljesítményű TVS (SMDJ család) javasolt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[korlát]</w:t>
            </w:r>
          </w:p>
        </w:tc>
      </w:tr>
      <w:tr>
        <w:tc>
          <w:tcPr>
            <w:tcW w:w="4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Negatív impulzusok (1, 3a) ↔ D8 (SS34, 40 V)</w:t>
            </w:r>
          </w:p>
        </w:tc>
        <w:tc>
          <w:tcPr>
            <w:tcW w:w="56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D4 a D8 előtt van: negatív impulzusnál nyitóirányban vezet, a csomópontot ≈ −1 V körül tartja, így a D8 és a konverter nem látja a −75 … −150 V-ot. A D4 nyitóirányú árama (150 V / 10 Ω = 15 A) rövid ideig a TVS impulzusáram-tűrésén belül lehet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[nyitott: vizsgálat]</w:t>
            </w:r>
          </w:p>
        </w:tc>
      </w:tr>
      <w:tr>
        <w:tc>
          <w:tcPr>
            <w:tcW w:w="4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Soros biztosíték hiánya a jármű ágban</w:t>
            </w:r>
          </w:p>
        </w:tc>
        <w:tc>
          <w:tcPr>
            <w:tcW w:w="56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kártyán a VBAT ágban nincs PPTC; a jármű OBD-áramkörét a jármű saját biztosítéka (jellemzően 10–20 A) védi. Zárlat vagy tartós TVS-vezetés esetén a jármű biztosítéka old ki. Ha szükséges, a következő verzióban soros PPTC javasolt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[korlát]</w:t>
            </w:r>
          </w:p>
        </w:tc>
      </w:tr>
      <w:tr>
        <w:tc>
          <w:tcPr>
            <w:tcW w:w="4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Fordított polaritás</w:t>
            </w:r>
          </w:p>
        </w:tc>
        <w:tc>
          <w:tcPr>
            <w:tcW w:w="56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D8 blokkol, de a D4 TVS nyitóirányba kerül (≈ 0,7 V), így fordított bekötésnél a TVS-en át nagy áram folyhatna. A J1962 csatlakozó mechanikailag nem engedi a fordított csatlakozást, a J2 kézi bekötésénél viszont ez a hiba lehetséges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[korlát]</w:t>
            </w:r>
          </w:p>
        </w:tc>
      </w:tr>
    </w:tbl>
    <w:bookmarkEnd w:id="31"/>
    <w:bookmarkStart w:id="32" w:name="usb-c-bemenet"/>
    <w:p>
      <w:pPr>
        <w:pStyle w:val="Heading3"/>
      </w:pPr>
      <w:r>
        <w:t xml:space="preserve">2.2.5 USB-C bemenet</w:t>
      </w:r>
    </w:p>
    <w:p>
      <w:pPr>
        <w:pStyle w:val="FirstParagraph"/>
      </w:pPr>
      <w:r>
        <w:t xml:space="preserve">A J1 (USB Type-C, LCSC C165948) az USB 2.0 jeleket (D+/D−) az USBLC6-2P6 ESD-védőn (U3) át közvetlenül az ESP32-C3 natív USB-jához vezeti (IO19: D+, IO18: D−); a CC1/CC2 lábakon 5,1 kΩ-os lehúzás (R4, R5) van, így az USB-forrás 5 V-ot ad. A csatlakozó árnyékolása 1 MΩ-os ellenálláson (R6) és 4,7 nF-os kondenzátoron (C8) át kapcsolódik a földhöz. Az USB-ág teljesítményére lásd 2.2.2.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tps54302-szinkron-buck-konverter"/>
    <w:p>
      <w:pPr>
        <w:pStyle w:val="Heading2"/>
      </w:pPr>
      <w:r>
        <w:t xml:space="preserve">2.3 TPS54302 szinkron buck konverter</w:t>
      </w:r>
    </w:p>
    <w:bookmarkStart w:id="34" w:name="működési-elv"/>
    <w:p>
      <w:pPr>
        <w:pStyle w:val="Heading3"/>
      </w:pPr>
      <w:r>
        <w:t xml:space="preserve">2.3.1 Működési elv</w:t>
      </w:r>
    </w:p>
    <w:p>
      <w:pPr>
        <w:pStyle w:val="FirstParagraph"/>
      </w:pPr>
      <w:r>
        <w:t xml:space="preserve">A TPS54302 szinkron lefelé léptető (buck) konverter, 400 kHz-es, belső oszcillátorral rögzített kapcsolási frekvenciával (T = 2,5 µs). A kapcsolóelem a bemeneti feszültséget kitöltési tényezővel (D) szeleteli, az L1 induktor és a kimeneti kondenzátorok pedig egyenfeszültséggé simítják: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D = Vout / Vin          (ideális, veszteségek nélkül)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t_on = D * T = D / f_sw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 = 6.5 V  -&gt; D = 0.508, t_on = 1.27 us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 = 14.4 V -&gt; D = 0.229, t_on = 0.573 us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 = 18 V   -&gt; D = 0.183, t_on = 0.458 us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 = 28 V   -&gt; D = 0.118, t_on = 0.295 us</w:t>
      </w:r>
    </w:p>
    <w:p>
      <w:pPr>
        <w:pStyle w:val="FirstParagraph"/>
      </w:pPr>
      <w:r>
        <w:t xml:space="preserve">Könnyű terhelésnél az IC adatlap szerinti energiatakarékos (Eco-mode) működése átmenetileg csökkentheti a kapcsolási frekvenciát; a lenti számítások a rögzített 400 kHz-es, közepes–nagy terhelésű üzemre vonatkoznak. A TPS54302 EN lába a kártyán nincs bekötve (lebegő): az adatlap szerint a belső felhúzóáram miatt a lebegő EN engedélyezett állapotot jelent.</w:t>
      </w:r>
    </w:p>
    <w:bookmarkEnd w:id="34"/>
    <w:bookmarkStart w:id="35" w:name="az-l1-induktor-méretezése-levezetés"/>
    <w:p>
      <w:pPr>
        <w:pStyle w:val="Heading3"/>
      </w:pPr>
      <w:r>
        <w:t xml:space="preserve">2.3.2 Az L1 induktor méretezése (levezetés)</w:t>
      </w:r>
    </w:p>
    <w:p>
      <w:pPr>
        <w:pStyle w:val="FirstParagraph"/>
      </w:pPr>
      <w:r>
        <w:t xml:space="preserve">Az induktor árama a bekapcsolt állapotban lineárisan nő, a kikapcsolt állapotban lineárisan csökken. A kikapcsolt szakaszban a kimenet felé (Vout) a feszültség az induktoron −Vout, ezért a ripple-áram a kikapcsolt idő alatt: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Delta_IL = Vout * (1 - D) / (L * f_sw)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A (1 - D) = (Vin - Vout) / Vin helyettesítéssel, L-re rendezve: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L = [ Vout * (Vin_max - Vout) ] / [ Vin_max * f_sw * Delta_IL ]</w:t>
      </w:r>
    </w:p>
    <w:p>
      <w:pPr>
        <w:pStyle w:val="FirstParagraph"/>
      </w:pPr>
      <w:r>
        <w:t xml:space="preserve">A ripple-áramot a terhelési áramhoz viszonyított K_IND tényezővel adjuk meg (Delta_IL = K_IND · Iout,max). A tervezési bemenetek</w:t>
      </w:r>
      <w:r>
        <w:t xml:space="preserve"> </w:t>
      </w:r>
      <w:r>
        <w:rPr>
          <w:iCs/>
          <w:i/>
        </w:rPr>
        <w:t xml:space="preserve">[T]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5354"/>
        <w:gridCol w:w="4284"/>
      </w:tblGrid>
      <w:tr>
        <w:trPr>
          <w:tblHeader w:val="true"/>
          <w:tblHeader/>
        </w:trPr>
        <w:tc>
          <w:tcPr>
            <w:tcW w:w="5354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Bemenet</w:t>
            </w:r>
          </w:p>
        </w:tc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</w:t>
            </w:r>
          </w:p>
        </w:tc>
      </w:tr>
      <w:tr>
        <w:tc>
          <w:tcPr>
            <w:tcW w:w="5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Vin,max (méretezési pont)</w:t>
            </w:r>
          </w:p>
        </w:tc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18 V</w:t>
            </w:r>
          </w:p>
        </w:tc>
      </w:tr>
      <w:tr>
        <w:tc>
          <w:tcPr>
            <w:tcW w:w="5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Vout</w:t>
            </w:r>
          </w:p>
        </w:tc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3,3 V</w:t>
            </w:r>
          </w:p>
        </w:tc>
      </w:tr>
      <w:tr>
        <w:tc>
          <w:tcPr>
            <w:tcW w:w="5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f_sw</w:t>
            </w:r>
          </w:p>
        </w:tc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400 kHz</w:t>
            </w:r>
          </w:p>
        </w:tc>
      </w:tr>
      <w:tr>
        <w:tc>
          <w:tcPr>
            <w:tcW w:w="5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K_IND</w:t>
            </w:r>
          </w:p>
        </w:tc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1,144</w:t>
            </w:r>
          </w:p>
        </w:tc>
      </w:tr>
      <w:tr>
        <w:tc>
          <w:tcPr>
            <w:tcW w:w="5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Iout,max (tervezési terhelés)</w:t>
            </w:r>
          </w:p>
        </w:tc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0,6 A</w:t>
            </w:r>
          </w:p>
        </w:tc>
      </w:tr>
      <w:tr>
        <w:tc>
          <w:tcPr>
            <w:tcW w:w="5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Delta_IL</w:t>
            </w:r>
          </w:p>
        </w:tc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0,686 A (= 1,144 · 0,6 A)</w:t>
            </w:r>
          </w:p>
        </w:tc>
      </w:tr>
    </w:tbl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L = [ 3.3 * (18 - 3.3) ] / [ 18 * 400e3 * 0.686 ]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= 48.51 / 4.939e6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= 9.82 uH   -&gt;  szabványos érték: 10 uH</w:t>
      </w:r>
    </w:p>
    <w:p>
      <w:pPr>
        <w:pStyle w:val="FirstParagraph"/>
      </w:pPr>
      <w:r>
        <w:t xml:space="preserve">A legnagyobb ripple a legnagyobb bemeneti feszültségnél jelentkezik, ezért a méretezést Vin,max pontra végezzük. A beépített alkatrész:</w:t>
      </w:r>
      <w:r>
        <w:t xml:space="preserve"> </w:t>
      </w:r>
      <w:r>
        <w:rPr>
          <w:bCs/>
          <w:b/>
        </w:rPr>
        <w:t xml:space="preserve">Sunlord SWPA5040S100MT</w:t>
      </w:r>
      <w:r>
        <w:t xml:space="preserve"> </w:t>
      </w:r>
      <w:r>
        <w:t xml:space="preserve">(JLCPCB: C84608), 10 µH ±20 %, árnyékolt SMD kivitel (5,0 × 5,0 × 4,0 mm), névleges áram 2,1 A, DCR = 83 mΩ (forgalmazói adat; a telítési és a hőáram a gyártói adatlapból külön ellenőrizendő).</w:t>
      </w:r>
    </w:p>
    <w:p>
      <w:pPr>
        <w:pStyle w:val="BodyText"/>
      </w:pPr>
      <w:r>
        <w:rPr>
          <w:bCs/>
          <w:b/>
        </w:rPr>
        <w:t xml:space="preserve">Az induktorra gyakorolt hatások ellenőrzése 10 µH-val (Iout = 0,6 A):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048"/>
        <w:gridCol w:w="998"/>
        <w:gridCol w:w="2596"/>
        <w:gridCol w:w="998"/>
        <w:gridCol w:w="3998"/>
      </w:tblGrid>
      <w:tr>
        <w:trPr>
          <w:tblHeader w:val="true"/>
          <w:tblHeader/>
        </w:trPr>
        <w:tc>
          <w:tcPr>
            <w:tcW w:w="104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Vin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Delta_IL (10 µH)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K_IND</w:t>
            </w:r>
          </w:p>
        </w:tc>
        <w:tc>
          <w:tcPr>
            <w:tcW w:w="399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I_peak = Iout + Delta_IL/2</w:t>
            </w:r>
          </w:p>
        </w:tc>
      </w:tr>
      <w:tr>
        <w:tc>
          <w:tcPr>
            <w:tcW w:w="10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6,5 V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0,508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0,406 A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0,68</w:t>
            </w:r>
          </w:p>
        </w:tc>
        <w:tc>
          <w:tcPr>
            <w:tcW w:w="3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0,803 A</w:t>
            </w:r>
          </w:p>
        </w:tc>
      </w:tr>
      <w:tr>
        <w:tc>
          <w:tcPr>
            <w:tcW w:w="10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14,4 V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0,229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0,636 A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1,06</w:t>
            </w:r>
          </w:p>
        </w:tc>
        <w:tc>
          <w:tcPr>
            <w:tcW w:w="3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0,918 A</w:t>
            </w:r>
          </w:p>
        </w:tc>
      </w:tr>
      <w:tr>
        <w:tc>
          <w:tcPr>
            <w:tcW w:w="10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18 V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0,183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0,674 A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1,12</w:t>
            </w:r>
          </w:p>
        </w:tc>
        <w:tc>
          <w:tcPr>
            <w:tcW w:w="3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0,937 A</w:t>
            </w:r>
          </w:p>
        </w:tc>
      </w:tr>
      <w:tr>
        <w:tc>
          <w:tcPr>
            <w:tcW w:w="10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28 V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0,118</w:t>
            </w:r>
          </w:p>
        </w:tc>
        <w:tc>
          <w:tcPr>
            <w:tcW w:w="25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0,728 A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1,21</w:t>
            </w:r>
          </w:p>
        </w:tc>
        <w:tc>
          <w:tcPr>
            <w:tcW w:w="3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0,964 A</w:t>
            </w:r>
          </w:p>
        </w:tc>
      </w:tr>
    </w:tbl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Delta_IL(Vin) = Vout * (Vin - Vout) / (Vin * L * f_sw)    pl. 18 V-on: 48.51 / (18 * 10e-6 * 400e3) = 0.674 A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I_L,rms = sqrt( Iout^2 + Delta_IL^2 / 12 ) = sqrt( 0.36 + 0.0379 ) = 0.631 A     (Vin = 18 V)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P_DCR   = I_L,rms^2 * DCR = 0.398 * 0.083 = 0.033 W</w:t>
      </w:r>
    </w:p>
    <w:p>
      <w:pPr>
        <w:pStyle w:val="FirstParagraph"/>
      </w:pPr>
      <w:r>
        <w:t xml:space="preserve">Az ellenőrzés eredménye: az induktor csúcsárama (&lt; 1 A) a 2,1 A-es névleges áramnak kevesebb mint fele, az effektív áram (0,63 A) annak ≈ 30 %-a, a DCR-veszteség ≈ 33 mW. Az induktor bő tartalékkal dolgozik (a telítési áram a gyártói adatlapból ellenőrizendő).</w:t>
      </w:r>
    </w:p>
    <w:bookmarkEnd w:id="35"/>
    <w:bookmarkStart w:id="36" w:name="X276f70f335c39ec6fd733d40defdc7654f5e010"/>
    <w:p>
      <w:pPr>
        <w:pStyle w:val="Heading3"/>
      </w:pPr>
      <w:r>
        <w:t xml:space="preserve">2.3.3 Miért 10 µH és nem 33 µH? (dinamikus terhelési ugrás)</w:t>
      </w:r>
    </w:p>
    <w:p>
      <w:pPr>
        <w:pStyle w:val="FirstParagraph"/>
      </w:pPr>
      <w:r>
        <w:t xml:space="preserve">Az ESP32-C3 áramfelvétele a rádió bekapcsolásakor (adás indítása) néhány mikroszekundum alatt több száz mA-t ugrik (nyugalmi ≈ 20–30 mA-ről 300 mA feletti csúcsra). Ekkor az induktoráram a konverter szabályozásának megfelelően csak az induktor meredekségével (dI/dt) követheti a terhelést; a hiányzó töltést a kimeneti kondenzátorok szolgáltatják, ami a 3,3 V-os sín beesését okozza.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dI/dt (áramnövelés) = (Vin - Vout) / L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 = 14.4 V:  10 uH -&gt; 1.11 A/us      33 uH -&gt; 0.336 A/us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Delta_I = 0.3 A felzárkózási idő:      10 uH -&gt; 0.27 us   33 uH -&gt; 0.89 us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Elvi beesés (ideálisan gyors szabályozóhurok mellett, az induktor miatti alsó korlát):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Delta_V ≈ L * Delta_I^2 / ( 2 * C_eff * (Vin - Vout) )</w:t>
      </w:r>
    </w:p>
    <w:p>
      <w:pPr>
        <w:pStyle w:val="FirstParagraph"/>
      </w:pPr>
      <w:r>
        <w:t xml:space="preserve">Számítás Delta_I = 0,3 A és C_eff ≈ 22 µF (a 2 × 22 µF nominális kapacitás, az X7R dielektrikum DC-előfeszítés miatti kb. 50 %-os csökkenésével) mellett: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358"/>
        <w:gridCol w:w="3492"/>
        <w:gridCol w:w="3492"/>
        <w:gridCol w:w="1296"/>
      </w:tblGrid>
      <w:tr>
        <w:trPr>
          <w:tblHeader w:val="true"/>
          <w:tblHeader/>
        </w:trPr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Vin</w:t>
            </w:r>
          </w:p>
        </w:tc>
        <w:tc>
          <w:tcPr>
            <w:tcW w:w="349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10 µH: elvi beesés</w:t>
            </w:r>
          </w:p>
        </w:tc>
        <w:tc>
          <w:tcPr>
            <w:tcW w:w="349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33 µH: elvi beesés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Arány</w:t>
            </w:r>
          </w:p>
        </w:tc>
      </w:tr>
      <w:tr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6,5 V</w:t>
            </w:r>
          </w:p>
        </w:tc>
        <w:tc>
          <w:tcPr>
            <w:tcW w:w="34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6,4 mV</w:t>
            </w:r>
          </w:p>
        </w:tc>
        <w:tc>
          <w:tcPr>
            <w:tcW w:w="34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21,1 mV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3,3×</w:t>
            </w:r>
          </w:p>
        </w:tc>
      </w:tr>
      <w:tr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14,4 V</w:t>
            </w:r>
          </w:p>
        </w:tc>
        <w:tc>
          <w:tcPr>
            <w:tcW w:w="34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1,8 mV</w:t>
            </w:r>
          </w:p>
        </w:tc>
        <w:tc>
          <w:tcPr>
            <w:tcW w:w="34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6,1 mV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3,3×</w:t>
            </w:r>
          </w:p>
        </w:tc>
      </w:tr>
      <w:tr>
        <w:tc>
          <w:tcPr>
            <w:tcW w:w="1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18 V</w:t>
            </w:r>
          </w:p>
        </w:tc>
        <w:tc>
          <w:tcPr>
            <w:tcW w:w="34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1,4 mV</w:t>
            </w:r>
          </w:p>
        </w:tc>
        <w:tc>
          <w:tcPr>
            <w:tcW w:w="34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4,6 mV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3,3×</w:t>
            </w:r>
          </w:p>
        </w:tc>
      </w:tr>
    </w:tbl>
    <w:p>
      <w:pPr>
        <w:pStyle w:val="BodyText"/>
      </w:pPr>
      <w:r>
        <w:t xml:space="preserve">Az abszolút értékek elvi alsó korlátok (a szabályozóhurok véges sávszélessége miatt a ténylegesen mért beesés ennél nagyobb), de arányuk az induktivitással egyenesen nő. A legrosszabb eset kis bemeneti feszültségnél (6,5 V, pl. hidegindításkor), mert ott a (Vin – Vout) különbség kicsi, vagyis az induktor árama lassan nő. Itt a 10 µH-s választás 3,3-szor kisebb áramtorzítást ad, mint a 33 µH.</w:t>
      </w:r>
    </w:p>
    <w:p>
      <w:pPr>
        <w:pStyle w:val="BodyText"/>
      </w:pPr>
      <w:r>
        <w:t xml:space="preserve">A választás kompromisszumát is vállalni kell: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4015"/>
        <w:gridCol w:w="2855"/>
        <w:gridCol w:w="2768"/>
      </w:tblGrid>
      <w:tr>
        <w:trPr>
          <w:tblHeader w:val="true"/>
          <w:tblHeader/>
        </w:trPr>
        <w:tc>
          <w:tcPr>
            <w:tcW w:w="401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Szempont</w:t>
            </w:r>
          </w:p>
        </w:tc>
        <w:tc>
          <w:tcPr>
            <w:tcW w:w="285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10 µH</w:t>
            </w:r>
          </w:p>
        </w:tc>
        <w:tc>
          <w:tcPr>
            <w:tcW w:w="276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33 µH</w:t>
            </w:r>
          </w:p>
        </w:tc>
      </w:tr>
      <w:tr>
        <w:tc>
          <w:tcPr>
            <w:tcW w:w="4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Ripple-áram (Vin = 18 V)</w:t>
            </w:r>
          </w:p>
        </w:tc>
        <w:tc>
          <w:tcPr>
            <w:tcW w:w="2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0,674 A (K = 1,12)</w:t>
            </w:r>
          </w:p>
        </w:tc>
        <w:tc>
          <w:tcPr>
            <w:tcW w:w="27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0,204 A (K = 0,34)</w:t>
            </w:r>
          </w:p>
        </w:tc>
      </w:tr>
      <w:tr>
        <w:tc>
          <w:tcPr>
            <w:tcW w:w="4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Csúcsáram (Vin = 18 V)</w:t>
            </w:r>
          </w:p>
        </w:tc>
        <w:tc>
          <w:tcPr>
            <w:tcW w:w="2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0,937 A</w:t>
            </w:r>
          </w:p>
        </w:tc>
        <w:tc>
          <w:tcPr>
            <w:tcW w:w="27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0,702 A</w:t>
            </w:r>
          </w:p>
        </w:tc>
      </w:tr>
      <w:tr>
        <w:tc>
          <w:tcPr>
            <w:tcW w:w="4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Terhelési ugrás utáni követés</w:t>
            </w:r>
          </w:p>
        </w:tc>
        <w:tc>
          <w:tcPr>
            <w:tcW w:w="2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gyorsabb (3,3×)</w:t>
            </w:r>
          </w:p>
        </w:tc>
        <w:tc>
          <w:tcPr>
            <w:tcW w:w="27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lassabb</w:t>
            </w:r>
          </w:p>
        </w:tc>
      </w:tr>
      <w:tr>
        <w:tc>
          <w:tcPr>
            <w:tcW w:w="4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Kimeneti ripple, becsült</w:t>
            </w:r>
          </w:p>
        </w:tc>
        <w:tc>
          <w:tcPr>
            <w:tcW w:w="2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8–10 mVpp</w:t>
            </w:r>
          </w:p>
        </w:tc>
        <w:tc>
          <w:tcPr>
            <w:tcW w:w="27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3 mVpp</w:t>
            </w:r>
          </w:p>
        </w:tc>
      </w:tr>
      <w:tr>
        <w:tc>
          <w:tcPr>
            <w:tcW w:w="4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Kisugárzott/vezetett EMI</w:t>
            </w:r>
          </w:p>
        </w:tc>
        <w:tc>
          <w:tcPr>
            <w:tcW w:w="2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nagyobb ripple-áram</w:t>
            </w:r>
          </w:p>
        </w:tc>
        <w:tc>
          <w:tcPr>
            <w:tcW w:w="27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kisebb ripple-áram</w:t>
            </w:r>
          </w:p>
        </w:tc>
      </w:tr>
      <w:tr>
        <w:tc>
          <w:tcPr>
            <w:tcW w:w="4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Méret, DCR</w:t>
            </w:r>
          </w:p>
        </w:tc>
        <w:tc>
          <w:tcPr>
            <w:tcW w:w="2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kisebb, kisebb DCR</w:t>
            </w:r>
          </w:p>
        </w:tc>
        <w:tc>
          <w:tcPr>
            <w:tcW w:w="27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nagyobb, nagyobb DCR</w:t>
            </w:r>
          </w:p>
        </w:tc>
      </w:tr>
    </w:tbl>
    <w:p>
      <w:pPr>
        <w:pStyle w:val="BodyText"/>
      </w:pPr>
      <w:r>
        <w:t xml:space="preserve">A 10 µH-s választás mellett szól, hogy a rádiós terhelési ugrás a rendszer legkritikusabb dinamikus eseménye, a kapott ripple (≈ 8–10 mVpp) a 15 mVpp-s követelmény alatt marad, az induktor pedig a nagyobb ripple-áram mellett is tartalékkal dolgozik. Az EMI szempontjából fennmaradó hátrány a 2. és 5. fejezet szerinti szűréssel és elrendezéssel kezelhető.</w:t>
      </w:r>
    </w:p>
    <w:bookmarkEnd w:id="36"/>
    <w:bookmarkStart w:id="37" w:name="X1e019f7c3c87021b09d8406c4f4a85a6b9565c1"/>
    <w:p>
      <w:pPr>
        <w:pStyle w:val="Heading3"/>
      </w:pPr>
      <w:r>
        <w:t xml:space="preserve">2.3.4 Az induktor saját rezonancia-frekvenciája (SRF)</w:t>
      </w:r>
    </w:p>
    <w:p>
      <w:pPr>
        <w:pStyle w:val="FirstParagraph"/>
      </w:pPr>
      <w:r>
        <w:rPr>
          <w:bCs/>
          <w:b/>
        </w:rPr>
        <w:t xml:space="preserve">Elmélet.</w:t>
      </w:r>
      <w:r>
        <w:t xml:space="preserve"> </w:t>
      </w:r>
      <w:r>
        <w:t xml:space="preserve">Minden valódi induktor a menetek közötti (és a kivezetések, a mag felé mutató) szórt kapacitással rendelkezik. Ez egy párhuzamos Cp kapacitásként modellezhető; az induktivitás és a Cp párhuzamos LC-rezonanciát alkot: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f_SRF = 1 / ( 2 * pi * sqrt( L * Cp ) )</w:t>
      </w:r>
    </w:p>
    <w:p>
      <w:pPr>
        <w:pStyle w:val="FirstParagraph"/>
      </w:pPr>
      <w:r>
        <w:t xml:space="preserve">Az SRF alatt az alkatrész induktív (|Z| ≈ 2πfL, a frekvenciával nő). Az SRF-nél az impedancia maximális, fölötte az alkatrész kapacitív viselkedésű, vagyis az impedanciája a frekvenciával csökken, és a nagyfrekvenciás zavarokat nem fojtja, hanem átengedi.</w:t>
      </w:r>
    </w:p>
    <w:p>
      <w:pPr>
        <w:pStyle w:val="BodyText"/>
      </w:pPr>
      <w:r>
        <w:rPr>
          <w:bCs/>
          <w:b/>
        </w:rPr>
        <w:t xml:space="preserve">Gyakorlati becslés.</w:t>
      </w:r>
      <w:r>
        <w:t xml:space="preserve"> </w:t>
      </w:r>
      <w:r>
        <w:t xml:space="preserve">A 10 µH-s árnyékolt SMD induktoroknál a szórt kapacitás tipikusan néhány pF: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280"/>
        <w:gridCol w:w="7358"/>
      </w:tblGrid>
      <w:tr>
        <w:trPr>
          <w:tblHeader w:val="true"/>
          <w:tblHeader/>
        </w:trPr>
        <w:tc>
          <w:tcPr>
            <w:tcW w:w="228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Cp</w:t>
            </w:r>
          </w:p>
        </w:tc>
        <w:tc>
          <w:tcPr>
            <w:tcW w:w="735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f_SRF (L = 10 µH)</w:t>
            </w:r>
          </w:p>
        </w:tc>
      </w:tr>
      <w:tr>
        <w:tc>
          <w:tcPr>
            <w:tcW w:w="22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pF</w:t>
            </w:r>
          </w:p>
        </w:tc>
        <w:tc>
          <w:tcPr>
            <w:tcW w:w="7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29 MHz</w:t>
            </w:r>
          </w:p>
        </w:tc>
      </w:tr>
      <w:tr>
        <w:tc>
          <w:tcPr>
            <w:tcW w:w="22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pF</w:t>
            </w:r>
          </w:p>
        </w:tc>
        <w:tc>
          <w:tcPr>
            <w:tcW w:w="7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22,5 MHz</w:t>
            </w:r>
          </w:p>
        </w:tc>
      </w:tr>
      <w:tr>
        <w:tc>
          <w:tcPr>
            <w:tcW w:w="22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 pF</w:t>
            </w:r>
          </w:p>
        </w:tc>
        <w:tc>
          <w:tcPr>
            <w:tcW w:w="735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15,9 MHz</w:t>
            </w:r>
          </w:p>
        </w:tc>
      </w:tr>
    </w:tbl>
    <w:p>
      <w:pPr>
        <w:pStyle w:val="BodyText"/>
      </w:pPr>
      <w:r>
        <w:t xml:space="preserve">Az SRF így a 400 kHz-es kapcsolási frekvenciához képest legalább 40-szeres (≥ 15 MHz), vagyis az alapharmonikus és az első harmonikusok bőven az induktív tartományban vannak. A kapcsolóél (tr ≈ 5 ns) spektruma azonban 0,35/tr ≈ 70 MHz-ig terjed, ami az SRF fölött van. Ebben a tartományban az induktor már nem szűr, a nagyfrekvenciás komponenseket a Cp átvezeti. Következmények a tervezésre: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 induktor nem helyettesíti a nagyfrekvenciás szűrést.</w:t>
      </w:r>
      <w:r>
        <w:t xml:space="preserve"> </w:t>
      </w:r>
      <w:r>
        <w:t xml:space="preserve">A HF komponenseket a bemeneti oldali C4B1 (100 nF), a kimeneti kerámia kondenzátorok és a szoros hurkú elrendezés kezeli.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kapcsolási csomópont (SW) és az induktor környezete csak kis, erősen lokalizált réz</w:t>
      </w:r>
      <w:r>
        <w:t xml:space="preserve"> </w:t>
      </w:r>
      <w:r>
        <w:t xml:space="preserve">legyen, mert a nagy dv/dt a Cp-n át közvetlenül a kimenetre csatolódhat.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Árnyékolt kivitel</w:t>
      </w:r>
      <w:r>
        <w:t xml:space="preserve"> </w:t>
      </w:r>
      <w:r>
        <w:t xml:space="preserve">(SWPA5040S) csökkenti a külső mágneses és az elektromos tér csatolását.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Ellenőrzés.</w:t>
      </w:r>
      <w:r>
        <w:t xml:space="preserve"> </w:t>
      </w:r>
      <w:r>
        <w:t xml:space="preserve">Az adatlapi SRF-et (a gyártói impedanciagörbét) a beszerzésnél rögzíteni, a prototípuson pedig LCR-mérővel vagy vektoros hálózatelemzővel (VNA) ellenőrizni kell (impedanciacsúcs, az SRF a negatív fázisszögű tartomány kezdete).</w:t>
      </w:r>
    </w:p>
    <w:bookmarkEnd w:id="37"/>
    <w:bookmarkStart w:id="38" w:name="visszacsatoló-osztó-r2-r3"/>
    <w:p>
      <w:pPr>
        <w:pStyle w:val="Heading3"/>
      </w:pPr>
      <w:r>
        <w:t xml:space="preserve">2.3.5 Visszacsatoló osztó (R2, R3)</w:t>
      </w:r>
    </w:p>
    <w:p>
      <w:pPr>
        <w:pStyle w:val="FirstParagraph"/>
      </w:pPr>
      <w:r>
        <w:t xml:space="preserve">A kimeneti feszültséget az FB bemenetre kötött ellenállásosztó állítja be, a belső referencia (Vref = 0,596 V) szerint</w:t>
      </w:r>
      <w:r>
        <w:t xml:space="preserve"> </w:t>
      </w:r>
      <w:r>
        <w:rPr>
          <w:iCs/>
          <w:i/>
        </w:rPr>
        <w:t xml:space="preserve">[T]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Vout = Vref * ( 1 + R2 / R3 ) = 0.596 * ( 1 + 45.3k / 10.0k ) = 0.596 * 5.53 = 3.296 V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648"/>
        <w:gridCol w:w="5517"/>
        <w:gridCol w:w="1473"/>
      </w:tblGrid>
      <w:tr>
        <w:trPr>
          <w:tblHeader w:val="true"/>
          <w:tblHeader/>
        </w:trPr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Elem</w:t>
            </w:r>
          </w:p>
        </w:tc>
        <w:tc>
          <w:tcPr>
            <w:tcW w:w="551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Tűrés</w:t>
            </w:r>
          </w:p>
        </w:tc>
      </w:tr>
      <w:tr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R2 (felső)</w:t>
            </w:r>
          </w:p>
        </w:tc>
        <w:tc>
          <w:tcPr>
            <w:tcW w:w="55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45,3 kΩ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1 %</w:t>
            </w:r>
          </w:p>
        </w:tc>
      </w:tr>
      <w:tr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R3 (alsó)</w:t>
            </w:r>
          </w:p>
        </w:tc>
        <w:tc>
          <w:tcPr>
            <w:tcW w:w="55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10,0 kΩ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1 %</w:t>
            </w:r>
          </w:p>
        </w:tc>
      </w:tr>
      <w:tr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Osztóáram</w:t>
            </w:r>
          </w:p>
        </w:tc>
        <w:tc>
          <w:tcPr>
            <w:tcW w:w="55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3,296 V / 55,3 kΩ ≈ 59,6 µA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Tűrés-elemzés (csak az ellenállásokra, Vref névleges):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Vout,max = 0.596 * (1 + (45.3k*1.01)/(10.0k*0.99)) = 0.596 * 5.6215 = 3.350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Vout,min = 0.596 * (1 + (45.3k*0.99)/(10.0k*1.01)) = 0.596 * 5.4403 = 3.242 V</w:t>
      </w:r>
    </w:p>
    <w:p>
      <w:pPr>
        <w:pStyle w:val="FirstParagraph"/>
      </w:pPr>
      <w:r>
        <w:t xml:space="preserve">A kimenet az ellenállás-tűrések miatt 3,24–3,35 V között mozoghat, a referenciafeszültség saját tűrése ezt tovább növeli. Ez az ESP32-C3-WROOM-02 3,0–3,6 V-os üzemi tartományán belül marad. Az osztóáram (≈ 60 µA) állandó terhelés, amely alvó módban a bemeneten kb. 17 µA-nek felel meg; az alvó üzemű áramfelvétel értékelésénél figyelembe kell venni.</w:t>
      </w:r>
    </w:p>
    <w:bookmarkEnd w:id="38"/>
    <w:bookmarkStart w:id="39" w:name="kimeneti-szűrés-c6a1-c6b1"/>
    <w:p>
      <w:pPr>
        <w:pStyle w:val="Heading3"/>
      </w:pPr>
      <w:r>
        <w:t xml:space="preserve">2.3.6 Kimeneti szűrés (C6A1, C6B1)</w:t>
      </w:r>
    </w:p>
    <w:p>
      <w:pPr>
        <w:pStyle w:val="FirstParagraph"/>
      </w:pPr>
      <w:r>
        <w:t xml:space="preserve">A kimenetet két párhuzamosan kapcsolt 22 µF / 10 V, X7R, 0805 kondenzátor (C6A1, C6B1) simítja és pufferolja. A kimeneti ripple a kapacitív és az ESR-összetevőből adódik: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Delta_Vout ≈ Delta_IL / (8 * f_sw * C_eff) + Delta_IL * ESR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C_eff ≈ 25 uF (2 x 22 uF DC-előfeszítés miatt csökkentve),  ESR(2 db párhuzamosan) ≈ 2 mOhm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 = 18 V:  0.674 / (8 * 400e3 * 25e-6) + 0.674 * 0.002 = 8.4 mV + 1.3 mV ≈ 9.7 mVpp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Vin = 28 V:  0.728 / 80 + 0.728 * 0.002                  = 9.1 mV + 1.5 mV ≈ 10.6 mVpp</w:t>
      </w:r>
    </w:p>
    <w:p>
      <w:pPr>
        <w:pStyle w:val="FirstParagraph"/>
      </w:pPr>
      <w:r>
        <w:t xml:space="preserve">Mindkét szám a 15 mVpp-s követelmény alatt van. A kerámia kondenzátor kapacitása az egyenfeszültség-előfeszítéssel jelentősen csökken (X7R, 3,3 V-os működésnél tipikusan 30–50 %), ezért a méretezés a csökkentett értékkel történt. A 10 V-os feszültségkategória (a 3,3 V-os üzemi feszültség háromszorosa) az előfeszítés miatti kapacitáscsökkenést mérsékli.</w:t>
      </w:r>
    </w:p>
    <w:p>
      <w:pPr>
        <w:pStyle w:val="BodyText"/>
      </w:pPr>
      <w:r>
        <w:rPr>
          <w:bCs/>
          <w:b/>
        </w:rPr>
        <w:t xml:space="preserve">Bemeneti oldal.</w:t>
      </w:r>
      <w:r>
        <w:t xml:space="preserve"> </w:t>
      </w:r>
      <w:r>
        <w:t xml:space="preserve">A kapcsoló bemeneti árama impulzusszerű; az effektív értéke a 18 V-os bemenetnél I_in,rms = Iout · √(D(1−D)) = 0,6 · √(0,183 · 0,817) ≈ 0,23 A. Ezt a C4B1 (100 nF) nem tudja elnyelni, ezért a VIN lábnál a C4A1 (10 µF / 25 V, X7R) a fő bemeneti kondenzátor, a C4B1 ezt a nagyfrekvenciás oldalon egészíti ki</w:t>
      </w:r>
      <w:r>
        <w:t xml:space="preserve"> </w:t>
      </w:r>
      <w:r>
        <w:rPr>
          <w:iCs/>
          <w:i/>
        </w:rPr>
        <w:t xml:space="preserve">[a kapcsolási rajz szerint megvalósítva]</w:t>
      </w:r>
      <w:r>
        <w:t xml:space="preserve">. A 25 V-os kategória és a TVS kapocsfeszültsége (38,9 V) közötti eltérésről lásd 2.2.4.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X7d5168ee4129672ad10d7a6fd7a72361bc6ed78"/>
    <w:p>
      <w:pPr>
        <w:pStyle w:val="Heading1"/>
      </w:pPr>
      <w:r>
        <w:t xml:space="preserve">3. CAN ILLESZTŐ ÉS FIZIKAI RÉTEG (ISO 15765-4)</w:t>
      </w:r>
    </w:p>
    <w:bookmarkStart w:id="42" w:name="Xc89a7c605dbd6251038fd0ed8907f05629b1a85"/>
    <w:p>
      <w:pPr>
        <w:pStyle w:val="Heading2"/>
      </w:pPr>
      <w:r>
        <w:t xml:space="preserve">3.1 Az SN65HVD231 transceiver kiválasztásának indoklása</w:t>
      </w:r>
    </w:p>
    <w:p>
      <w:pPr>
        <w:pStyle w:val="FirstParagraph"/>
      </w:pPr>
      <w:r>
        <w:t xml:space="preserve">A kiválasztott áramkör a Texas Instruments</w:t>
      </w:r>
      <w:r>
        <w:t xml:space="preserve"> </w:t>
      </w:r>
      <w:r>
        <w:rPr>
          <w:bCs/>
          <w:b/>
        </w:rPr>
        <w:t xml:space="preserve">SN65HVD231</w:t>
      </w:r>
      <w:r>
        <w:t xml:space="preserve">, 3,3 V-os CAN adó-vevő. Indoklás: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743"/>
        <w:gridCol w:w="2994"/>
        <w:gridCol w:w="3901"/>
      </w:tblGrid>
      <w:tr>
        <w:trPr>
          <w:tblHeader w:val="true"/>
          <w:tblHeader/>
        </w:trPr>
        <w:tc>
          <w:tcPr>
            <w:tcW w:w="274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Szempont</w:t>
            </w:r>
          </w:p>
        </w:tc>
        <w:tc>
          <w:tcPr>
            <w:tcW w:w="2994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SN65HVD231</w:t>
            </w:r>
          </w:p>
        </w:tc>
        <w:tc>
          <w:tcPr>
            <w:tcW w:w="390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5 V-os transceiver (pl. TJA1050, MCP2551)</w:t>
            </w:r>
          </w:p>
        </w:tc>
      </w:tr>
      <w:tr>
        <w:tc>
          <w:tcPr>
            <w:tcW w:w="27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Tápfeszültség</w:t>
            </w:r>
          </w:p>
        </w:tc>
        <w:tc>
          <w:tcPr>
            <w:tcW w:w="29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3,3 V (közvetlen a rendszersínről)</w:t>
            </w:r>
          </w:p>
        </w:tc>
        <w:tc>
          <w:tcPr>
            <w:tcW w:w="39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V (külön sín vagy töltéspumpa szükséges)</w:t>
            </w:r>
          </w:p>
        </w:tc>
      </w:tr>
      <w:tr>
        <w:tc>
          <w:tcPr>
            <w:tcW w:w="27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Logikai szint az ESP32-C3-mal</w:t>
            </w:r>
          </w:p>
        </w:tc>
        <w:tc>
          <w:tcPr>
            <w:tcW w:w="29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Közvetlen, szintillesztés nélkül</w:t>
            </w:r>
          </w:p>
        </w:tc>
        <w:tc>
          <w:tcPr>
            <w:tcW w:w="39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Szintillesztés a 3,3 V-os RXD felé</w:t>
            </w:r>
          </w:p>
        </w:tc>
      </w:tr>
      <w:tr>
        <w:tc>
          <w:tcPr>
            <w:tcW w:w="27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Alkatrészszám / veszteség</w:t>
            </w:r>
          </w:p>
        </w:tc>
        <w:tc>
          <w:tcPr>
            <w:tcW w:w="29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Minimális</w:t>
            </w:r>
          </w:p>
        </w:tc>
        <w:tc>
          <w:tcPr>
            <w:tcW w:w="39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Többlet sín, többlet alkatrész, többlet fogyasztás</w:t>
            </w:r>
          </w:p>
        </w:tc>
      </w:tr>
      <w:tr>
        <w:tc>
          <w:tcPr>
            <w:tcW w:w="27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Standby fogyasztás</w:t>
            </w:r>
          </w:p>
        </w:tc>
        <w:tc>
          <w:tcPr>
            <w:tcW w:w="29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5 µA</w:t>
            </w:r>
          </w:p>
        </w:tc>
        <w:tc>
          <w:tcPr>
            <w:tcW w:w="39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Típusfüggő</w:t>
            </w:r>
          </w:p>
        </w:tc>
      </w:tr>
      <w:tr>
        <w:tc>
          <w:tcPr>
            <w:tcW w:w="27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Busz láb túlfeszültség-tűrés</w:t>
            </w:r>
          </w:p>
        </w:tc>
        <w:tc>
          <w:tcPr>
            <w:tcW w:w="29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−16 V … +16 V</w:t>
            </w:r>
          </w:p>
        </w:tc>
        <w:tc>
          <w:tcPr>
            <w:tcW w:w="39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Típusfüggő</w:t>
            </w:r>
          </w:p>
        </w:tc>
      </w:tr>
    </w:tbl>
    <w:p>
      <w:pPr>
        <w:pStyle w:val="BodyText"/>
      </w:pPr>
      <w:r>
        <w:t xml:space="preserve">A busz-lábak −16 V … +16 V-os tűrése (a szabványos −2 … +7 V-os közös módú üzemi tartomány fölött) nem a tápoldali load dump ellen véd (az a 2. fejezet feladata), hanem a CAN-vezetékeken fellépő, a tápvezetéken át csatolt tranziensekkel, rövid zárlattal és a vezetékhiba állapotokkal szemben ad tartalékot. Nincs szükség 5 V-os kiegészítő sínre, szintillesztésre vagy töltéspumpára, ami az áramkör bonyolultságát, felületigényét és nyugalmi áramát csökkenti.</w:t>
      </w:r>
    </w:p>
    <w:p>
      <w:pPr>
        <w:pStyle w:val="BodyText"/>
      </w:pPr>
      <w:r>
        <w:t xml:space="preserve">A buszfeszültségek szabványos értékei (ISO 11898-2): recesszív állapotban CANH ≈ CANL ≈ 2,5 V; domináns állapotban CANH ≈ 3,5 V, CANL ≈ 1,5 V (differenciális ≈ 2 V a 60 Ω-os eredő terhelésen).</w:t>
      </w:r>
    </w:p>
    <w:bookmarkEnd w:id="42"/>
    <w:bookmarkStart w:id="43" w:name="Xeeaa296212acba013ca9d685a33999666ad003d"/>
    <w:p>
      <w:pPr>
        <w:pStyle w:val="Heading2"/>
      </w:pPr>
      <w:r>
        <w:t xml:space="preserve">3.2 Alacsony fogyasztású készenléti mód (RS láb)</w:t>
      </w:r>
    </w:p>
    <w:p>
      <w:pPr>
        <w:pStyle w:val="FirstParagraph"/>
      </w:pPr>
      <w:r>
        <w:t xml:space="preserve">Az SN65HVD231 8-as kivezetése (RS) az üzemmódot vezérli, és az ESP32-C3 egy GPIO-járól hajtható: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023"/>
        <w:gridCol w:w="2882"/>
        <w:gridCol w:w="5733"/>
      </w:tblGrid>
      <w:tr>
        <w:trPr>
          <w:tblHeader w:val="true"/>
          <w:tblHeader/>
        </w:trPr>
        <w:tc>
          <w:tcPr>
            <w:tcW w:w="102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RS szint</w:t>
            </w:r>
          </w:p>
        </w:tc>
        <w:tc>
          <w:tcPr>
            <w:tcW w:w="288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Üzemmód</w:t>
            </w:r>
          </w:p>
        </w:tc>
        <w:tc>
          <w:tcPr>
            <w:tcW w:w="573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Hatás</w:t>
            </w:r>
          </w:p>
        </w:tc>
      </w:tr>
      <w:tr>
        <w:tc>
          <w:tcPr>
            <w:tcW w:w="10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LOW (GND)</w:t>
            </w:r>
          </w:p>
        </w:tc>
        <w:tc>
          <w:tcPr>
            <w:tcW w:w="28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Nagysebességű (high-speed)</w:t>
            </w:r>
          </w:p>
        </w:tc>
        <w:tc>
          <w:tcPr>
            <w:tcW w:w="57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Adás és vétel normál, maximális meredekségű élekkel</w:t>
            </w:r>
          </w:p>
        </w:tc>
      </w:tr>
      <w:tr>
        <w:tc>
          <w:tcPr>
            <w:tcW w:w="10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28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Készenléti (standby)</w:t>
            </w:r>
          </w:p>
        </w:tc>
        <w:tc>
          <w:tcPr>
            <w:tcW w:w="57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Adó kikapcsolva, a vevő alacsony fogyasztású figyelő üzemben; áramfelvétel &lt; 5 µA</w:t>
            </w:r>
          </w:p>
        </w:tc>
      </w:tr>
    </w:tbl>
    <w:p>
      <w:pPr>
        <w:pStyle w:val="BodyText"/>
      </w:pPr>
      <w:r>
        <w:rPr>
          <w:bCs/>
          <w:b/>
        </w:rPr>
        <w:t xml:space="preserve">Cél.</w:t>
      </w:r>
      <w:r>
        <w:t xml:space="preserve"> </w:t>
      </w:r>
      <w:r>
        <w:t xml:space="preserve">Álló motornál és kikapcsolt gyújtásnál a diagnosztikai port 16-os lába általában közvetlenül az akkumulátoron van (állandó táp). Ha a modul folyamatosan adna és vezérelne rádiót, az akkumulátort lemerítené. Az áramfelvétel csökkentésének lépései:</w:t>
      </w:r>
    </w:p>
    <w:p>
      <w:pPr>
        <w:numPr>
          <w:ilvl w:val="0"/>
          <w:numId w:val="1003"/>
        </w:numPr>
        <w:pStyle w:val="Compact"/>
      </w:pPr>
      <w:r>
        <w:t xml:space="preserve">A firmware a busz-aktivitás hiánya (pl. &gt; 10 s) után az RS lábat HIGH szintre állítja (standby), a TWAI vezérlőt leállítja.</w:t>
      </w:r>
    </w:p>
    <w:p>
      <w:pPr>
        <w:numPr>
          <w:ilvl w:val="0"/>
          <w:numId w:val="1003"/>
        </w:numPr>
        <w:pStyle w:val="Compact"/>
      </w:pPr>
      <w:r>
        <w:t xml:space="preserve">Az ESP32-C3-at deep sleep módba helyezi; ébresztő forrás a transceiver RXD kimenete (domináns bit → RXD LOW).</w:t>
      </w:r>
    </w:p>
    <w:p>
      <w:pPr>
        <w:numPr>
          <w:ilvl w:val="0"/>
          <w:numId w:val="1003"/>
        </w:numPr>
        <w:pStyle w:val="Compact"/>
      </w:pPr>
      <w:r>
        <w:t xml:space="preserve">Busz-aktivitás (gyújtásbekapcsolás, CAN ébresztő keret) megjelenésekor az ESP32-C3 felébred, az RS lábat LOW-ra állítja, és elindítja a lekérdezési állapotgépet (4.2).</w:t>
      </w:r>
    </w:p>
    <w:p>
      <w:pPr>
        <w:pStyle w:val="BlockText"/>
      </w:pPr>
      <w:r>
        <w:rPr>
          <w:bCs/>
          <w:b/>
        </w:rPr>
        <w:t xml:space="preserve">Megvalósítási megjegyzés.</w:t>
      </w:r>
      <w:r>
        <w:t xml:space="preserve"> </w:t>
      </w:r>
      <w:r>
        <w:t xml:space="preserve">Az ESP32-C3-nál csak a GPIO0–GPIO5 (RTC tartományú) lábak képesek deep sleep ébresztésre. A kártyán a CAN_RX (a transceiver RXD kimenete) az IO5-re van kötve, ami RTC-képes, tehát alkalmas ébresztésre. Az RS vezérlése (OPMODE) az IO10-en van, amely nem RTC-láb; a standby állapot megtartásához deep sleep alatt a láb állapotát rögzíteni kell</w:t>
      </w:r>
      <w:r>
        <w:t xml:space="preserve"> </w:t>
      </w:r>
      <w:r>
        <w:rPr>
          <w:iCs/>
          <w:i/>
        </w:rPr>
        <w:t xml:space="preserve">[ellenőrizendő az ESP-IDF dokumentációban]</w:t>
      </w:r>
      <w:r>
        <w:t xml:space="preserve">, és az RS láb külső lehúzás hiányában induláskor lebeg, ezért a firmware-nek korán LOW-ra kell állítania. Az áramfelvétel értéke a standby üzemben az ESP32-C3 deep sleep és a buck nyugalmi árama együtt határozza meg</w:t>
      </w:r>
      <w:r>
        <w:t xml:space="preserve"> </w:t>
      </w:r>
      <w:r>
        <w:rPr>
          <w:iCs/>
          <w:i/>
        </w:rPr>
        <w:t xml:space="preserve">[B: ≤ 1 mA @ 12 V, mérendő]</w:t>
      </w:r>
      <w:r>
        <w:t xml:space="preserve">. A napi fogyasztás 1 mA mellett 24 mAh, ami egy 60 Ah-s akkumulátor kapacitásának ≈ 0,04 %-a.</w:t>
      </w:r>
    </w:p>
    <w:bookmarkEnd w:id="43"/>
    <w:bookmarkStart w:id="44" w:name="busz-terminálás-jp1-és-a-tápjelző-jp2"/>
    <w:p>
      <w:pPr>
        <w:pStyle w:val="Heading2"/>
      </w:pPr>
      <w:r>
        <w:t xml:space="preserve">3.3 Busz-terminálás (JP1) és a tápjelző (JP2)</w:t>
      </w:r>
    </w:p>
    <w:p>
      <w:pPr>
        <w:pStyle w:val="FirstParagraph"/>
      </w:pPr>
      <w:r>
        <w:t xml:space="preserve">A J1962 portra csatlakozó CAN-hálózat gerincének mindkét végén 120 Ω-os lezárás található (a járműben beépített vezérlőkben). Az eredő terhelés ezért: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R_eredő = 120 || 120 = 60 Ohm        (két lezárás)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R_eredő = 120 || 120 || 120 = 40 Ohm (három lezárás – helytelen)</w:t>
      </w:r>
    </w:p>
    <w:p>
      <w:pPr>
        <w:pStyle w:val="FirstParagraph"/>
      </w:pPr>
      <w:r>
        <w:t xml:space="preserve">A modul a busz</w:t>
      </w:r>
      <w:r>
        <w:t xml:space="preserve"> </w:t>
      </w:r>
      <w:r>
        <w:rPr>
          <w:bCs/>
          <w:b/>
        </w:rPr>
        <w:t xml:space="preserve">végpontján kívül</w:t>
      </w:r>
      <w:r>
        <w:t xml:space="preserve"> </w:t>
      </w:r>
      <w:r>
        <w:t xml:space="preserve">csatlakozik (stub), ezért járműben a lezárást</w:t>
      </w:r>
      <w:r>
        <w:t xml:space="preserve"> </w:t>
      </w:r>
      <w:r>
        <w:rPr>
          <w:bCs/>
          <w:b/>
        </w:rPr>
        <w:t xml:space="preserve">nem szabad</w:t>
      </w:r>
      <w:r>
        <w:t xml:space="preserve"> </w:t>
      </w:r>
      <w:r>
        <w:t xml:space="preserve">hozzáadni.</w:t>
      </w:r>
      <w:r>
        <w:t xml:space="preserve"> </w:t>
      </w:r>
      <w:r>
        <w:rPr>
          <w:bCs/>
          <w:b/>
        </w:rPr>
        <w:t xml:space="preserve">A kártyán nincs 120 Ω-os lezáró ellenállás:</w:t>
      </w:r>
      <w:r>
        <w:t xml:space="preserve"> </w:t>
      </w:r>
      <w:r>
        <w:t xml:space="preserve">a JP1 forrasztóhíd (hátoldal, L4) a CANL és a CANH vezetéket közvetlenül köti össze, ellenállás nélkül. A JP1 összeforrasztása ezért a buszt rövidre zárná, és</w:t>
      </w:r>
      <w:r>
        <w:t xml:space="preserve"> </w:t>
      </w:r>
      <w:r>
        <w:rPr>
          <w:bCs/>
          <w:b/>
        </w:rPr>
        <w:t xml:space="preserve">nem szabad összeforrasztani</w:t>
      </w:r>
      <w:r>
        <w:t xml:space="preserve">. Lezárásra a J2 6-os és 14-es lába közé külső 120 Ω-os ellenállást kell kötni.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3173"/>
        <w:gridCol w:w="1441"/>
        <w:gridCol w:w="5024"/>
      </w:tblGrid>
      <w:tr>
        <w:trPr>
          <w:tblHeader w:val="true"/>
          <w:tblHeader/>
        </w:trPr>
        <w:tc>
          <w:tcPr>
            <w:tcW w:w="317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Környezet</w:t>
            </w:r>
          </w:p>
        </w:tc>
        <w:tc>
          <w:tcPr>
            <w:tcW w:w="144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JP1 állapota</w:t>
            </w:r>
          </w:p>
        </w:tc>
        <w:tc>
          <w:tcPr>
            <w:tcW w:w="5024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Lezárás</w:t>
            </w:r>
          </w:p>
        </w:tc>
      </w:tr>
      <w:tr>
        <w:tc>
          <w:tcPr>
            <w:tcW w:w="31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Jármű</w:t>
            </w:r>
          </w:p>
        </w:tc>
        <w:tc>
          <w:tcPr>
            <w:tcW w:w="14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Nyitva (mindig)</w:t>
            </w:r>
          </w:p>
        </w:tc>
        <w:tc>
          <w:tcPr>
            <w:tcW w:w="5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hálózat már lezárt (60 Ω eredő); egy harmadik lezárás 40 Ω-ra csökkentené a terhelést, ami nagyobb adóáramot (domináns: ≈ 50 mA a ≈ 33 mA helyett 2 V differenciális szinten), kisebb jelamplitúdót és a többi csomópont adóterhelésének növekedését okozza</w:t>
            </w:r>
          </w:p>
        </w:tc>
      </w:tr>
      <w:tr>
        <w:tc>
          <w:tcPr>
            <w:tcW w:w="31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Tesztpad, szimulátor (egy lezárással)</w:t>
            </w:r>
          </w:p>
        </w:tc>
        <w:tc>
          <w:tcPr>
            <w:tcW w:w="14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Nyitva</w:t>
            </w:r>
          </w:p>
        </w:tc>
        <w:tc>
          <w:tcPr>
            <w:tcW w:w="5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Külső 120 Ω a CANH–CANL közé (J2 6–14), így az eredő 60 Ω</w:t>
            </w:r>
          </w:p>
        </w:tc>
      </w:tr>
      <w:tr>
        <w:tc>
          <w:tcPr>
            <w:tcW w:w="31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Tesztpad, szimulátor (két lezárással)</w:t>
            </w:r>
          </w:p>
        </w:tc>
        <w:tc>
          <w:tcPr>
            <w:tcW w:w="14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Nyitva</w:t>
            </w:r>
          </w:p>
        </w:tc>
        <w:tc>
          <w:tcPr>
            <w:tcW w:w="5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Nincs külső lezárás</w:t>
            </w:r>
          </w:p>
        </w:tc>
      </w:tr>
    </w:tbl>
    <w:p>
      <w:pPr>
        <w:pStyle w:val="BodyText"/>
      </w:pPr>
      <w:r>
        <w:t xml:space="preserve">A JP1 jelenlegi, lezáratlan kialakítása hibalehetőség: a következő verzióban a jumper mellé 120 Ω-os soros ellenállás beültetése (vagy a JP1 elhagyása) javasolt. Ellenőrzés: a CANH–CANL ellenállás mérése feszültségmentesen (6.1): nyitott JP1-gyel nagy ellenállás (tízezer Ω nagyságrend, a transceiver bemeneti impedanciája).</w:t>
      </w:r>
    </w:p>
    <w:p>
      <w:pPr>
        <w:pStyle w:val="BodyText"/>
      </w:pPr>
      <w:r>
        <w:rPr>
          <w:bCs/>
          <w:b/>
        </w:rPr>
        <w:t xml:space="preserve">JP2 (Power Line Tester).</w:t>
      </w:r>
      <w:r>
        <w:t xml:space="preserve"> </w:t>
      </w:r>
      <w:r>
        <w:t xml:space="preserve">A JP2 egy kis forrasztóhíd, amely a D3 zöld LED-et és az R8 (1,5 kΩ) előtét-ellenállást engedélyezi a +3,3 V sínről (≈ 0,9 mA): zárt állapotban a LED a 3,3 V jelenlétét jelzi, nyitva nem világít. Alvó üzemben a LED áramfelvétele számít, ezért a végleges, járműbeli használathoz a JP2 nyitva hagyandó.</w:t>
      </w:r>
    </w:p>
    <w:p>
      <w:pPr>
        <w:pStyle w:val="BlockText"/>
      </w:pPr>
      <w:r>
        <w:rPr>
          <w:bCs/>
          <w:b/>
        </w:rPr>
        <w:t xml:space="preserve">Megjegyzés (sebesség).</w:t>
      </w:r>
      <w:r>
        <w:t xml:space="preserve"> </w:t>
      </w:r>
      <w:r>
        <w:t xml:space="preserve">500 kbit/s mellett a bitidő 2 µs; a modul belső vezetékhosszai (néhány cm) a jelterjedési idő (≈ 0,15 ns/mm) alapján elhanyagolhatóak, ezért a CAN-vezetékek impedancia-illesztése nem kritikus, a szimmetria és a rövidség a lényeges.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mikrovezérlő-és-szoftveres-működés"/>
    <w:p>
      <w:pPr>
        <w:pStyle w:val="Heading1"/>
      </w:pPr>
      <w:r>
        <w:t xml:space="preserve">4. MIKROVEZÉRLŐ ÉS SZOFTVERES MŰKÖDÉS</w:t>
      </w:r>
    </w:p>
    <w:bookmarkStart w:id="46" w:name="az-esp32-c3-hardveres-képességei"/>
    <w:p>
      <w:pPr>
        <w:pStyle w:val="Heading2"/>
      </w:pPr>
      <w:r>
        <w:t xml:space="preserve">4.1 Az ESP32-C3 hardveres képességei</w:t>
      </w:r>
    </w:p>
    <w:p>
      <w:pPr>
        <w:pStyle w:val="FirstParagraph"/>
      </w:pPr>
      <w:r>
        <w:t xml:space="preserve">A modul</w:t>
      </w:r>
      <w:r>
        <w:t xml:space="preserve"> </w:t>
      </w:r>
      <w:r>
        <w:rPr>
          <w:bCs/>
          <w:b/>
        </w:rPr>
        <w:t xml:space="preserve">ESP32-C3-WROOM-02</w:t>
      </w:r>
      <w:r>
        <w:t xml:space="preserve"> </w:t>
      </w:r>
      <w:r>
        <w:t xml:space="preserve">(4 MB Flash, antennaintegrált).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056"/>
        <w:gridCol w:w="7582"/>
      </w:tblGrid>
      <w:tr>
        <w:trPr>
          <w:tblHeader w:val="true"/>
          <w:tblHeader/>
        </w:trPr>
        <w:tc>
          <w:tcPr>
            <w:tcW w:w="205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Képesség</w:t>
            </w:r>
          </w:p>
        </w:tc>
        <w:tc>
          <w:tcPr>
            <w:tcW w:w="758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 / szerep</w:t>
            </w:r>
          </w:p>
        </w:tc>
      </w:tr>
      <w:tr>
        <w:tc>
          <w:tcPr>
            <w:tcW w:w="20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Mag</w:t>
            </w:r>
          </w:p>
        </w:tc>
        <w:tc>
          <w:tcPr>
            <w:tcW w:w="75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32 bites RISC-V, 160 MHz</w:t>
            </w:r>
          </w:p>
        </w:tc>
      </w:tr>
      <w:tr>
        <w:tc>
          <w:tcPr>
            <w:tcW w:w="20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Háttértár</w:t>
            </w:r>
          </w:p>
        </w:tc>
        <w:tc>
          <w:tcPr>
            <w:tcW w:w="75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MB Flash</w:t>
            </w:r>
          </w:p>
        </w:tc>
      </w:tr>
      <w:tr>
        <w:tc>
          <w:tcPr>
            <w:tcW w:w="20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Vezeték nélküli</w:t>
            </w:r>
          </w:p>
        </w:tc>
        <w:tc>
          <w:tcPr>
            <w:tcW w:w="75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2,4 GHz Wi-Fi (ESP-NOW), Bluetooth LE</w:t>
            </w:r>
          </w:p>
        </w:tc>
      </w:tr>
      <w:tr>
        <w:tc>
          <w:tcPr>
            <w:tcW w:w="20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CAN vezérlő</w:t>
            </w:r>
          </w:p>
        </w:tc>
        <w:tc>
          <w:tcPr>
            <w:tcW w:w="75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TWAI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(Two-Wire Automotive Interface): CAN 2.0B, 11 bites szabványos és 29 bites kiterjesztett azonosítók, hardveres szűrés</w:t>
            </w:r>
          </w:p>
        </w:tc>
      </w:tr>
      <w:tr>
        <w:tc>
          <w:tcPr>
            <w:tcW w:w="20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</w:t>
            </w:r>
          </w:p>
        </w:tc>
        <w:tc>
          <w:tcPr>
            <w:tcW w:w="75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Natív USB-Serial/JTAG vezérlő (D+/D−): firmware-feltöltés és naplózás külső illesztő IC nélkül</w:t>
            </w:r>
          </w:p>
        </w:tc>
      </w:tr>
      <w:tr>
        <w:tc>
          <w:tcPr>
            <w:tcW w:w="20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Üzemmódok</w:t>
            </w:r>
          </w:p>
        </w:tc>
        <w:tc>
          <w:tcPr>
            <w:tcW w:w="75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Normál, Listen-Only (csak figyelő), No-Ack/Self-test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GPIO-kiosztás a kártyán</w:t>
      </w:r>
      <w:r>
        <w:t xml:space="preserve"> </w:t>
      </w:r>
      <w:r>
        <w:rPr>
          <w:iCs/>
          <w:i/>
        </w:rPr>
        <w:t xml:space="preserve">[T]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775"/>
        <w:gridCol w:w="1336"/>
        <w:gridCol w:w="6527"/>
      </w:tblGrid>
      <w:tr>
        <w:trPr>
          <w:tblHeader w:val="true"/>
          <w:tblHeader/>
        </w:trP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ESP32-C3 GPIO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Jel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Funkció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IO4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CAN_TX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transceiver TXD bemenete (TWAI TX)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IO5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CAN_RX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transceiver RXD kimenete (TWAI RX, RTC-képes: ébresztés)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IO10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OPMODE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Transceiver RS láb (LOW: high-speed, HIGH: standby)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IO6 / IO7 / IO8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D5 (zöld) / D6 (kék) / D7 (piros), 330 Ω-on át; az IO8 strapping láb (a LED nem zavarja az indulást)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IO9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BOOT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BOOT2 gomb, 10 kΩ felhúzás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EN1 gomb, R1 = 10 kΩ felhúzás, R10 = 100 Ω soros, C2 = 100 nF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IO18 / IO19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 D− / D+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Natív USB-Serial/JTAG (USB-C, U3 ESD-védőn át)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IO20 / IO21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RXD0 / TXD0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UART tesztpadok (J3, J4)</w:t>
            </w:r>
          </w:p>
        </w:tc>
      </w:tr>
      <w:tr>
        <w:tc>
          <w:tcPr>
            <w:tcW w:w="17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IO0–IO3</w:t>
            </w:r>
          </w:p>
        </w:tc>
        <w:tc>
          <w:tcPr>
            <w:tcW w:w="13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6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Nincs bekötve</w:t>
            </w:r>
          </w:p>
        </w:tc>
      </w:tr>
    </w:tbl>
    <w:p>
      <w:pPr>
        <w:pStyle w:val="BodyText"/>
      </w:pPr>
      <w:r>
        <w:rPr>
          <w:bCs/>
          <w:b/>
        </w:rPr>
        <w:t xml:space="preserve">TWAI konfiguráció.</w:t>
      </w:r>
      <w:r>
        <w:t xml:space="preserve"> </w:t>
      </w:r>
      <w:r>
        <w:t xml:space="preserve">500 kbit/s-hoz a TWAI az ESP32-C3-nál 80 MHz-es APB órajelből indul: BRP = 8 (10 MHz, Tq = 100 ns), 20 Tq/bit (SYNC 1 + TSEG1 15 + TSEG2 4), SJW = 3. A mintavételi pont ≈ 80 %, ami a CAN ajánlott tartományában van. A válaszok hardveres szűrésére az ECU-válaszazonosítók (0x7E8…0x7EF) kiválasztása szolgál:</w:t>
      </w:r>
    </w:p>
    <w:p>
      <w:pPr>
        <w:pStyle w:val="SourceCode"/>
        <w:shd w:val="clear" w:color="auto" w:fill="F2F2F2"/>
        <w:spacing w:after="0" w:before="0"/>
      </w:pPr>
      <w:r>
        <w:rPr>
          <w:rStyle w:val="CommentTok"/>
          <w:rFonts w:ascii="Consolas" w:hAnsi="Consolas" w:cs="Consolas" w:eastAsia="Consolas"/>
          <w:sz w:val="16"/>
        </w:rPr>
        <w:t xml:space="preserve">// 11 bites azonosító: kód = 0x7E8, maszk: alsó 3 bit "don't care"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twai_filter_config_t f </w:t>
      </w:r>
      <w:r>
        <w:rPr>
          <w:rStyle w:val="OperatorTok"/>
          <w:rFonts w:ascii="Consolas" w:hAnsi="Consolas" w:cs="Consolas" w:eastAsia="Consolas"/>
          <w:sz w:val="16"/>
        </w:rPr>
        <w:t xml:space="preserve">=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OperatorTok"/>
          <w:rFonts w:ascii="Consolas" w:hAnsi="Consolas" w:cs="Consolas" w:eastAsia="Consolas"/>
          <w:sz w:val="16"/>
        </w:rPr>
        <w:t xml:space="preserve">{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OperatorTok"/>
          <w:rFonts w:ascii="Consolas" w:hAnsi="Consolas" w:cs="Consolas" w:eastAsia="Consolas"/>
          <w:sz w:val="16"/>
        </w:rPr>
        <w:t xml:space="preserve">.</w:t>
      </w:r>
      <w:r>
        <w:rPr>
          <w:rStyle w:val="NormalTok"/>
          <w:rFonts w:ascii="Consolas" w:hAnsi="Consolas" w:cs="Consolas" w:eastAsia="Consolas"/>
          <w:sz w:val="16"/>
        </w:rPr>
        <w:t xml:space="preserve">acceptance_code </w:t>
      </w:r>
      <w:r>
        <w:rPr>
          <w:rStyle w:val="OperatorTok"/>
          <w:rFonts w:ascii="Consolas" w:hAnsi="Consolas" w:cs="Consolas" w:eastAsia="Consolas"/>
          <w:sz w:val="16"/>
        </w:rPr>
        <w:t xml:space="preserve">=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OperatorTok"/>
          <w:rFonts w:ascii="Consolas" w:hAnsi="Consolas" w:cs="Consolas" w:eastAsia="Consolas"/>
          <w:sz w:val="16"/>
        </w:rPr>
        <w:t xml:space="preserve">(</w:t>
      </w:r>
      <w:r>
        <w:rPr>
          <w:rStyle w:val="BaseNTok"/>
          <w:rFonts w:ascii="Consolas" w:hAnsi="Consolas" w:cs="Consolas" w:eastAsia="Consolas"/>
          <w:sz w:val="16"/>
        </w:rPr>
        <w:t xml:space="preserve">0x7E8</w:t>
      </w:r>
      <w:r>
        <w:rPr>
          <w:rStyle w:val="BuiltInTok"/>
          <w:rFonts w:ascii="Consolas" w:hAnsi="Consolas" w:cs="Consolas" w:eastAsia="Consolas"/>
          <w:sz w:val="16"/>
        </w:rPr>
        <w:t xml:space="preserve">u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OperatorTok"/>
          <w:rFonts w:ascii="Consolas" w:hAnsi="Consolas" w:cs="Consolas" w:eastAsia="Consolas"/>
          <w:sz w:val="16"/>
        </w:rPr>
        <w:t xml:space="preserve">&lt;&lt;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DecValTok"/>
          <w:rFonts w:ascii="Consolas" w:hAnsi="Consolas" w:cs="Consolas" w:eastAsia="Consolas"/>
          <w:sz w:val="16"/>
        </w:rPr>
        <w:t xml:space="preserve">21</w:t>
      </w:r>
      <w:r>
        <w:rPr>
          <w:rStyle w:val="OperatorTok"/>
          <w:rFonts w:ascii="Consolas" w:hAnsi="Consolas" w:cs="Consolas" w:eastAsia="Consolas"/>
          <w:sz w:val="16"/>
        </w:rPr>
        <w:t xml:space="preserve">),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OperatorTok"/>
          <w:rFonts w:ascii="Consolas" w:hAnsi="Consolas" w:cs="Consolas" w:eastAsia="Consolas"/>
          <w:sz w:val="16"/>
        </w:rPr>
        <w:t xml:space="preserve">.</w:t>
      </w:r>
      <w:r>
        <w:rPr>
          <w:rStyle w:val="NormalTok"/>
          <w:rFonts w:ascii="Consolas" w:hAnsi="Consolas" w:cs="Consolas" w:eastAsia="Consolas"/>
          <w:sz w:val="16"/>
        </w:rPr>
        <w:t xml:space="preserve">acceptance_mask </w:t>
      </w:r>
      <w:r>
        <w:rPr>
          <w:rStyle w:val="OperatorTok"/>
          <w:rFonts w:ascii="Consolas" w:hAnsi="Consolas" w:cs="Consolas" w:eastAsia="Consolas"/>
          <w:sz w:val="16"/>
        </w:rPr>
        <w:t xml:space="preserve">=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OperatorTok"/>
          <w:rFonts w:ascii="Consolas" w:hAnsi="Consolas" w:cs="Consolas" w:eastAsia="Consolas"/>
          <w:sz w:val="16"/>
        </w:rPr>
        <w:t xml:space="preserve">~(</w:t>
      </w:r>
      <w:r>
        <w:rPr>
          <w:rStyle w:val="BaseNTok"/>
          <w:rFonts w:ascii="Consolas" w:hAnsi="Consolas" w:cs="Consolas" w:eastAsia="Consolas"/>
          <w:sz w:val="16"/>
        </w:rPr>
        <w:t xml:space="preserve">0x7F8</w:t>
      </w:r>
      <w:r>
        <w:rPr>
          <w:rStyle w:val="BuiltInTok"/>
          <w:rFonts w:ascii="Consolas" w:hAnsi="Consolas" w:cs="Consolas" w:eastAsia="Consolas"/>
          <w:sz w:val="16"/>
        </w:rPr>
        <w:t xml:space="preserve">u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OperatorTok"/>
          <w:rFonts w:ascii="Consolas" w:hAnsi="Consolas" w:cs="Consolas" w:eastAsia="Consolas"/>
          <w:sz w:val="16"/>
        </w:rPr>
        <w:t xml:space="preserve">&lt;&lt;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DecValTok"/>
          <w:rFonts w:ascii="Consolas" w:hAnsi="Consolas" w:cs="Consolas" w:eastAsia="Consolas"/>
          <w:sz w:val="16"/>
        </w:rPr>
        <w:t xml:space="preserve">21</w:t>
      </w:r>
      <w:r>
        <w:rPr>
          <w:rStyle w:val="OperatorTok"/>
          <w:rFonts w:ascii="Consolas" w:hAnsi="Consolas" w:cs="Consolas" w:eastAsia="Consolas"/>
          <w:sz w:val="16"/>
        </w:rPr>
        <w:t xml:space="preserve">),</w:t>
      </w:r>
      <w:r>
        <w:rPr>
          <w:rStyle w:val="NormalTok"/>
          <w:rFonts w:ascii="Consolas" w:hAnsi="Consolas" w:cs="Consolas" w:eastAsia="Consolas"/>
          <w:sz w:val="16"/>
        </w:rPr>
        <w:t xml:space="preserve">   </w:t>
      </w:r>
      <w:r>
        <w:rPr>
          <w:rStyle w:val="CommentTok"/>
          <w:rFonts w:ascii="Consolas" w:hAnsi="Consolas" w:cs="Consolas" w:eastAsia="Consolas"/>
          <w:sz w:val="16"/>
        </w:rPr>
        <w:t xml:space="preserve">// 1 = nem vizsgált bit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OperatorTok"/>
          <w:rFonts w:ascii="Consolas" w:hAnsi="Consolas" w:cs="Consolas" w:eastAsia="Consolas"/>
          <w:sz w:val="16"/>
        </w:rPr>
        <w:t xml:space="preserve">.</w:t>
      </w:r>
      <w:r>
        <w:rPr>
          <w:rStyle w:val="NormalTok"/>
          <w:rFonts w:ascii="Consolas" w:hAnsi="Consolas" w:cs="Consolas" w:eastAsia="Consolas"/>
          <w:sz w:val="16"/>
        </w:rPr>
        <w:t xml:space="preserve">single_filter   </w:t>
      </w:r>
      <w:r>
        <w:rPr>
          <w:rStyle w:val="OperatorTok"/>
          <w:rFonts w:ascii="Consolas" w:hAnsi="Consolas" w:cs="Consolas" w:eastAsia="Consolas"/>
          <w:sz w:val="16"/>
        </w:rPr>
        <w:t xml:space="preserve">=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KeywordTok"/>
          <w:rFonts w:ascii="Consolas" w:hAnsi="Consolas" w:cs="Consolas" w:eastAsia="Consolas"/>
          <w:sz w:val="16"/>
        </w:rPr>
        <w:t xml:space="preserve">true</w:t>
      </w:r>
      <w:r>
        <w:rPr>
          <w:rFonts w:ascii="Consolas" w:hAnsi="Consolas" w:cs="Consolas" w:eastAsia="Consolas"/>
          <w:sz w:val="16"/>
        </w:rPr>
        <w:br/>
      </w:r>
      <w:r>
        <w:rPr>
          <w:rStyle w:val="OperatorTok"/>
          <w:rFonts w:ascii="Consolas" w:hAnsi="Consolas" w:cs="Consolas" w:eastAsia="Consolas"/>
          <w:sz w:val="16"/>
        </w:rPr>
        <w:t xml:space="preserve">};</w:t>
      </w:r>
    </w:p>
    <w:p>
      <w:pPr>
        <w:pStyle w:val="FirstParagraph"/>
      </w:pPr>
      <w:r>
        <w:t xml:space="preserve">Így a CPU-t csak a motorvezérlő (és társ-ECU-k) válaszkeretei terhelik, a busz többi forgalma hardveresen kiszűrődik. Az első bekapcsoláskor és járműben az első percben</w:t>
      </w:r>
      <w:r>
        <w:t xml:space="preserve"> </w:t>
      </w:r>
      <w:r>
        <w:rPr>
          <w:bCs/>
          <w:b/>
        </w:rPr>
        <w:t xml:space="preserve">Listen-Only</w:t>
      </w:r>
      <w:r>
        <w:t xml:space="preserve"> </w:t>
      </w:r>
      <w:r>
        <w:t xml:space="preserve">módot kell használni, hogy a modul ne zavarja a buszt (6.3).</w:t>
      </w:r>
    </w:p>
    <w:bookmarkEnd w:id="46"/>
    <w:bookmarkStart w:id="47" w:name="obd-ii-lekérdezési-ciklus-és-állapotgép"/>
    <w:p>
      <w:pPr>
        <w:pStyle w:val="Heading2"/>
      </w:pPr>
      <w:r>
        <w:t xml:space="preserve">4.2 OBD-II lekérdezési ciklus és állapotgép</w:t>
      </w:r>
    </w:p>
    <w:p>
      <w:pPr>
        <w:pStyle w:val="FirstParagraph"/>
      </w:pPr>
      <w:r>
        <w:rPr>
          <w:bCs/>
          <w:b/>
        </w:rPr>
        <w:t xml:space="preserve">Kérés/válasz formátum (ISO 15765-4, 11 bites).</w:t>
      </w:r>
      <w:r>
        <w:t xml:space="preserve"> </w:t>
      </w:r>
      <w:r>
        <w:t xml:space="preserve">A funkcionális kérést a 0x7DF azonosítóra kell küldeni, 8 bájtos kerettel (a ki nem használt bájtok kitöltése tipikusan 0x55):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Kérés (RPM):    ID 0x7DF   DLC 8   [ 02 | 01 | 0C | 55 55 55 55 55 ]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|    |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|    |    PID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|    Szolgáltatás (Mode 01: valós idejű adatok)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ISO-TP PCI: egy keret (Single Frame), 2 hasznos bájt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Válasz (RPM):   ID 0x7E8   DLC 8   [ 04 | 41 | 0C | A | B | 55 55 55 ]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|    |    |   |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|    |    |   Adatbájtok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|    |    PID visszhang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|    Pozitív válasz (0x40 + 0x01)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PCI: 4 hasznos bájt</w:t>
      </w:r>
    </w:p>
    <w:p>
      <w:pPr>
        <w:pStyle w:val="FirstParagraph"/>
      </w:pPr>
      <w:r>
        <w:rPr>
          <w:bCs/>
          <w:b/>
        </w:rPr>
        <w:t xml:space="preserve">PID-táblázat: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700"/>
        <w:gridCol w:w="3130"/>
        <w:gridCol w:w="1049"/>
        <w:gridCol w:w="2016"/>
        <w:gridCol w:w="1360"/>
        <w:gridCol w:w="1383"/>
      </w:tblGrid>
      <w:tr>
        <w:trPr>
          <w:tblHeader w:val="true"/>
          <w:tblHeader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PID</w:t>
            </w:r>
          </w:p>
        </w:tc>
        <w:tc>
          <w:tcPr>
            <w:tcW w:w="313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Paraméter</w:t>
            </w:r>
          </w:p>
        </w:tc>
        <w:tc>
          <w:tcPr>
            <w:tcW w:w="104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Adatbájt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Képlet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Tartomány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Mértékegység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01 0C</w:t>
            </w:r>
          </w:p>
        </w:tc>
        <w:tc>
          <w:tcPr>
            <w:tcW w:w="31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Motorfordulatszám</w:t>
            </w:r>
          </w:p>
        </w:tc>
        <w:tc>
          <w:tcPr>
            <w:tcW w:w="10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(A, B)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RPM = (256·A + B) / 4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… 16 383,75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min⁻¹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01 0D</w:t>
            </w:r>
          </w:p>
        </w:tc>
        <w:tc>
          <w:tcPr>
            <w:tcW w:w="31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Járműsebesség</w:t>
            </w:r>
          </w:p>
        </w:tc>
        <w:tc>
          <w:tcPr>
            <w:tcW w:w="10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(A)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v = A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… 255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km/h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01 05</w:t>
            </w:r>
          </w:p>
        </w:tc>
        <w:tc>
          <w:tcPr>
            <w:tcW w:w="31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Hűtővíz-hőmérséklet</w:t>
            </w:r>
          </w:p>
        </w:tc>
        <w:tc>
          <w:tcPr>
            <w:tcW w:w="10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(A)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T = A − 40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−40 … 215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°C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01 11</w:t>
            </w:r>
          </w:p>
        </w:tc>
        <w:tc>
          <w:tcPr>
            <w:tcW w:w="31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Fojtószelep-állás (abszolút)</w:t>
            </w:r>
          </w:p>
        </w:tc>
        <w:tc>
          <w:tcPr>
            <w:tcW w:w="10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(A)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TPS = 100·A / 255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… 100</w:t>
            </w:r>
          </w:p>
        </w:tc>
        <w:tc>
          <w:tcPr>
            <w:tcW w:w="13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</w:t>
            </w:r>
          </w:p>
        </w:tc>
      </w:tr>
    </w:tbl>
    <w:p>
      <w:pPr>
        <w:pStyle w:val="BodyText"/>
      </w:pPr>
      <w:r>
        <w:t xml:space="preserve">Indításkor a firmware a 01 00 PID-del (támogatott PID-ek bitmapja) lekérdezi, mely PID-eket támogatja a jármű, és csak azokat kérdezi. A nem támogatott paraméter a csomagban érvénytelenként jelölődik (4.3).</w:t>
      </w:r>
    </w:p>
    <w:p>
      <w:pPr>
        <w:pStyle w:val="BodyText"/>
      </w:pPr>
      <w:r>
        <w:rPr>
          <w:bCs/>
          <w:b/>
        </w:rPr>
        <w:t xml:space="preserve">Állapotgép: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        +--------+     +--------+                +---------+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RESET-&gt;|  INIT  |----&gt;| STANDBY|--(CAN RXD/gyújt.)--&gt;| WAKE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+--------+     +---^----+                +----+----+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     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(buszcsend &gt; 10 s)                  RS=LOW, TWAI start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                      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+----+-----+   OK     +---------+--------+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|  ERROR / |&lt;---------|     BUS_SNIFF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| RECOVERY |  hiba    |  (listen-only)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+----^-----+          +---------+--------+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                       | forgalom látható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                      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              +--------+--------+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timeout x N   |      PROBE      |  (01 00, 01 20 ...)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+-----------------+--------+--------+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                       | PID-lista kész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                      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|                 +--------+--------+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+-----------------|  POLL_REQ  -&gt;   |&lt;------+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busz-off        |  WAIT_RESP      |       | következő PID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     |  PARSE -&gt; TX    |-------+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     +-----------------+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029"/>
        <w:gridCol w:w="5018"/>
        <w:gridCol w:w="2591"/>
      </w:tblGrid>
      <w:tr>
        <w:trPr>
          <w:tblHeader w:val="true"/>
          <w:tblHeader/>
        </w:trP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Állapot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Feladat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Kilépési feltétel</w:t>
            </w:r>
          </w:p>
        </w:tc>
      </w:tr>
      <w:t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INIT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GPIO, TWAI konfiguráció, ESP-NOW peer felvétel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Inicializálás kész</w:t>
            </w:r>
          </w:p>
        </w:tc>
      </w:tr>
      <w:t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STANDBY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RS = HIGH, deep sleep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RXD ébresztés</w:t>
            </w:r>
          </w:p>
        </w:tc>
      </w:tr>
      <w:t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WAKE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RS = LOW, TWAI indítás Listen-Only módban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Busz-aktivitás észlelve</w:t>
            </w:r>
          </w:p>
        </w:tc>
      </w:tr>
      <w:t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BUS_SNIFF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Forgalom figyelése, hibaszámlálók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Forgalom stabil → PROBE</w:t>
            </w:r>
          </w:p>
        </w:tc>
      </w:tr>
      <w:t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PROBE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01 00 … támogatott PID-ek felderítése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Lista kész</w:t>
            </w:r>
          </w:p>
        </w:tc>
      </w:tr>
      <w:t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POLL_REQ → WAIT_RESP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Kérés küldése, válasz várása (P2 ≤ 50 ms)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Válasz, vagy timeout</w:t>
            </w:r>
          </w:p>
        </w:tc>
      </w:tr>
      <w:t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PARSE → TX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Képlet alkalmazása, csomag összeállítás, ESP-NOW küldés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Küldés kész → következő PID</w:t>
            </w:r>
          </w:p>
        </w:tc>
      </w:tr>
      <w:tr>
        <w:tc>
          <w:tcPr>
            <w:tcW w:w="20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ERROR / RECOVERY</w:t>
            </w:r>
          </w:p>
        </w:tc>
        <w:tc>
          <w:tcPr>
            <w:tcW w:w="50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Bus-off kezelés, újraindítás, érvénytelen jelzők</w:t>
            </w:r>
          </w:p>
        </w:tc>
        <w:tc>
          <w:tcPr>
            <w:tcW w:w="259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Sikeres újraindulás</w:t>
            </w:r>
          </w:p>
        </w:tc>
      </w:tr>
    </w:tbl>
    <w:p>
      <w:pPr>
        <w:pStyle w:val="BodyText"/>
      </w:pPr>
      <w:r>
        <w:rPr>
          <w:bCs/>
          <w:b/>
        </w:rPr>
        <w:t xml:space="preserve">Ütemezés (a frissítési követelmény teljesítéséhez).</w:t>
      </w:r>
      <w:r>
        <w:t xml:space="preserve"> </w:t>
      </w:r>
      <w:r>
        <w:t xml:space="preserve">A kérés–válasz tranzakció busz-ideje elhanyagolható (egy 8 bájtos keret 500 kbit/s-on ≈ 0,22–0,26 ms), a meghatározó tényező az ECU válaszideje, amely járműtől és terheléstől függően tipikusan néhány–néhány tíz ms (a szabvány határa P2 ≤ 50 ms). A gyorsan változó paraméterek (fordulatszám, fojtószelep, sebesség) minden ciklusban, a lassú paraméter (hűtővíz-hőmérséklet) ritkábban (≈ 1 Hz) kerül lekérdezésre: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Ciklus: RPM -&gt; TPS -&gt; SPEED -&gt; RPM -&gt; TPS -&gt; SPEED -&gt; ... (minden ~50. ciklusban COOLANT)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ECU-válaszidő ≈ 8 ms esetén: 3 lekérdezés ≈ 24 ms -&gt; RPM frissítés ≈ 40 Hz</w:t>
      </w:r>
    </w:p>
    <w:p>
      <w:pPr>
        <w:pStyle w:val="FirstParagraph"/>
      </w:pPr>
      <w:r>
        <w:t xml:space="preserve">A tényleges mintavétel ECU-függő; a 40–60 Hz-es megjelenítési rátát a kijelző oldali interpoláció (extrapoláció/simítás) biztosítja, a mintavételi cél legalább 30–40 Hz a gyorsan változó paraméterekre. Több PID egyetlen kérésben (Mode 01, legfeljebb 6 PID) szintén lehetséges, de a válasz ISO-TP többkeretes, és nem minden ECU támogatja; ez opcionális optimalizálás.</w:t>
      </w:r>
    </w:p>
    <w:bookmarkEnd w:id="47"/>
    <w:bookmarkStart w:id="48" w:name="esp-now-adatcsomag-struktúra"/>
    <w:p>
      <w:pPr>
        <w:pStyle w:val="Heading2"/>
      </w:pPr>
      <w:r>
        <w:t xml:space="preserve">4.3 ESP-NOW adatcsomag-struktúra</w:t>
      </w:r>
    </w:p>
    <w:p>
      <w:pPr>
        <w:pStyle w:val="FirstParagraph"/>
      </w:pPr>
      <w:r>
        <w:t xml:space="preserve">A csomag fix hosszúságú, bináris, little-endian (a RISC-V natív bájtsorrendje),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 </w:t>
      </w:r>
      <w:r>
        <w:t xml:space="preserve">struktúra; nincs lebegőpontos adat, a konverziót a kijelző végzi a nyers értékekből.</w:t>
      </w:r>
    </w:p>
    <w:p>
      <w:pPr>
        <w:pStyle w:val="SourceCode"/>
        <w:shd w:val="clear" w:color="auto" w:fill="F2F2F2"/>
        <w:spacing w:after="0" w:before="0"/>
      </w:pPr>
      <w:r>
        <w:rPr>
          <w:rStyle w:val="KeywordTok"/>
          <w:rFonts w:ascii="Consolas" w:hAnsi="Consolas" w:cs="Consolas" w:eastAsia="Consolas"/>
          <w:sz w:val="16"/>
        </w:rPr>
        <w:t xml:space="preserve">typedef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KeywordTok"/>
          <w:rFonts w:ascii="Consolas" w:hAnsi="Consolas" w:cs="Consolas" w:eastAsia="Consolas"/>
          <w:sz w:val="16"/>
        </w:rPr>
        <w:t xml:space="preserve">struct</w:t>
      </w:r>
      <w:r>
        <w:rPr>
          <w:rStyle w:val="NormalTok"/>
          <w:rFonts w:ascii="Consolas" w:hAnsi="Consolas" w:cs="Consolas" w:eastAsia="Consolas"/>
          <w:sz w:val="16"/>
        </w:rPr>
        <w:t xml:space="preserve"> __attribute__</w:t>
      </w:r>
      <w:r>
        <w:rPr>
          <w:rStyle w:val="OperatorTok"/>
          <w:rFonts w:ascii="Consolas" w:hAnsi="Consolas" w:cs="Consolas" w:eastAsia="Consolas"/>
          <w:sz w:val="16"/>
        </w:rPr>
        <w:t xml:space="preserve">((</w:t>
      </w:r>
      <w:r>
        <w:rPr>
          <w:rStyle w:val="NormalTok"/>
          <w:rFonts w:ascii="Consolas" w:hAnsi="Consolas" w:cs="Consolas" w:eastAsia="Consolas"/>
          <w:sz w:val="16"/>
        </w:rPr>
        <w:t xml:space="preserve">packed</w:t>
      </w:r>
      <w:r>
        <w:rPr>
          <w:rStyle w:val="OperatorTok"/>
          <w:rFonts w:ascii="Consolas" w:hAnsi="Consolas" w:cs="Consolas" w:eastAsia="Consolas"/>
          <w:sz w:val="16"/>
        </w:rPr>
        <w:t xml:space="preserve">))</w:t>
      </w:r>
      <w:r>
        <w:rPr>
          <w:rStyle w:val="NormalTok"/>
          <w:rFonts w:ascii="Consolas" w:hAnsi="Consolas" w:cs="Consolas" w:eastAsia="Consolas"/>
          <w:sz w:val="16"/>
        </w:rPr>
        <w:t xml:space="preserve"> </w:t>
      </w:r>
      <w:r>
        <w:rPr>
          <w:rStyle w:val="OperatorTok"/>
          <w:rFonts w:ascii="Consolas" w:hAnsi="Consolas" w:cs="Consolas" w:eastAsia="Consolas"/>
          <w:sz w:val="16"/>
        </w:rPr>
        <w:t xml:space="preserve">{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uint8_t</w:t>
      </w:r>
      <w:r>
        <w:rPr>
          <w:rStyle w:val="NormalTok"/>
          <w:rFonts w:ascii="Consolas" w:hAnsi="Consolas" w:cs="Consolas" w:eastAsia="Consolas"/>
          <w:sz w:val="16"/>
        </w:rPr>
        <w:t xml:space="preserve">  magic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      </w:t>
      </w:r>
      <w:r>
        <w:rPr>
          <w:rStyle w:val="CommentTok"/>
          <w:rFonts w:ascii="Consolas" w:hAnsi="Consolas" w:cs="Consolas" w:eastAsia="Consolas"/>
          <w:sz w:val="16"/>
        </w:rPr>
        <w:t xml:space="preserve">// 0xA5 – csomagazonosító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uint8_t</w:t>
      </w:r>
      <w:r>
        <w:rPr>
          <w:rStyle w:val="NormalTok"/>
          <w:rFonts w:ascii="Consolas" w:hAnsi="Consolas" w:cs="Consolas" w:eastAsia="Consolas"/>
          <w:sz w:val="16"/>
        </w:rPr>
        <w:t xml:space="preserve">  version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    </w:t>
      </w:r>
      <w:r>
        <w:rPr>
          <w:rStyle w:val="CommentTok"/>
          <w:rFonts w:ascii="Consolas" w:hAnsi="Consolas" w:cs="Consolas" w:eastAsia="Consolas"/>
          <w:sz w:val="16"/>
        </w:rPr>
        <w:t xml:space="preserve">// protokollverzió (jelenleg 1)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uint16_t</w:t>
      </w:r>
      <w:r>
        <w:rPr>
          <w:rStyle w:val="NormalTok"/>
          <w:rFonts w:ascii="Consolas" w:hAnsi="Consolas" w:cs="Consolas" w:eastAsia="Consolas"/>
          <w:sz w:val="16"/>
        </w:rPr>
        <w:t xml:space="preserve"> seq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        </w:t>
      </w:r>
      <w:r>
        <w:rPr>
          <w:rStyle w:val="CommentTok"/>
          <w:rFonts w:ascii="Consolas" w:hAnsi="Consolas" w:cs="Consolas" w:eastAsia="Consolas"/>
          <w:sz w:val="16"/>
        </w:rPr>
        <w:t xml:space="preserve">// folyamatos sorszám (csomagvesztés-detektálás)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uint32_t</w:t>
      </w:r>
      <w:r>
        <w:rPr>
          <w:rStyle w:val="NormalTok"/>
          <w:rFonts w:ascii="Consolas" w:hAnsi="Consolas" w:cs="Consolas" w:eastAsia="Consolas"/>
          <w:sz w:val="16"/>
        </w:rPr>
        <w:t xml:space="preserve"> timestamp_ms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</w:t>
      </w:r>
      <w:r>
        <w:rPr>
          <w:rStyle w:val="CommentTok"/>
          <w:rFonts w:ascii="Consolas" w:hAnsi="Consolas" w:cs="Consolas" w:eastAsia="Consolas"/>
          <w:sz w:val="16"/>
        </w:rPr>
        <w:t xml:space="preserve">// az adó idő (ms, bekapcsolás óta)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uint16_t</w:t>
      </w:r>
      <w:r>
        <w:rPr>
          <w:rStyle w:val="NormalTok"/>
          <w:rFonts w:ascii="Consolas" w:hAnsi="Consolas" w:cs="Consolas" w:eastAsia="Consolas"/>
          <w:sz w:val="16"/>
        </w:rPr>
        <w:t xml:space="preserve"> rpm_raw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    </w:t>
      </w:r>
      <w:r>
        <w:rPr>
          <w:rStyle w:val="CommentTok"/>
          <w:rFonts w:ascii="Consolas" w:hAnsi="Consolas" w:cs="Consolas" w:eastAsia="Consolas"/>
          <w:sz w:val="16"/>
        </w:rPr>
        <w:t xml:space="preserve">// (256*A + B)  -&gt; RPM = rpm_raw / 4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uint8_t</w:t>
      </w:r>
      <w:r>
        <w:rPr>
          <w:rStyle w:val="NormalTok"/>
          <w:rFonts w:ascii="Consolas" w:hAnsi="Consolas" w:cs="Consolas" w:eastAsia="Consolas"/>
          <w:sz w:val="16"/>
        </w:rPr>
        <w:t xml:space="preserve">  speed_kmh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  </w:t>
      </w:r>
      <w:r>
        <w:rPr>
          <w:rStyle w:val="CommentTok"/>
          <w:rFonts w:ascii="Consolas" w:hAnsi="Consolas" w:cs="Consolas" w:eastAsia="Consolas"/>
          <w:sz w:val="16"/>
        </w:rPr>
        <w:t xml:space="preserve">// A  -&gt; km/h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uint8_t</w:t>
      </w:r>
      <w:r>
        <w:rPr>
          <w:rStyle w:val="NormalTok"/>
          <w:rFonts w:ascii="Consolas" w:hAnsi="Consolas" w:cs="Consolas" w:eastAsia="Consolas"/>
          <w:sz w:val="16"/>
        </w:rPr>
        <w:t xml:space="preserve">  coolant_raw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</w:t>
      </w:r>
      <w:r>
        <w:rPr>
          <w:rStyle w:val="CommentTok"/>
          <w:rFonts w:ascii="Consolas" w:hAnsi="Consolas" w:cs="Consolas" w:eastAsia="Consolas"/>
          <w:sz w:val="16"/>
        </w:rPr>
        <w:t xml:space="preserve">// A  -&gt; T = coolant_raw - 40  [°C]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uint8_t</w:t>
      </w:r>
      <w:r>
        <w:rPr>
          <w:rStyle w:val="NormalTok"/>
          <w:rFonts w:ascii="Consolas" w:hAnsi="Consolas" w:cs="Consolas" w:eastAsia="Consolas"/>
          <w:sz w:val="16"/>
        </w:rPr>
        <w:t xml:space="preserve">  throttle_raw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</w:t>
      </w:r>
      <w:r>
        <w:rPr>
          <w:rStyle w:val="CommentTok"/>
          <w:rFonts w:ascii="Consolas" w:hAnsi="Consolas" w:cs="Consolas" w:eastAsia="Consolas"/>
          <w:sz w:val="16"/>
        </w:rPr>
        <w:t xml:space="preserve">// A  -&gt; TPS = 100 * throttle_raw / 255  [%]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uint8_t</w:t>
      </w:r>
      <w:r>
        <w:rPr>
          <w:rStyle w:val="NormalTok"/>
          <w:rFonts w:ascii="Consolas" w:hAnsi="Consolas" w:cs="Consolas" w:eastAsia="Consolas"/>
          <w:sz w:val="16"/>
        </w:rPr>
        <w:t xml:space="preserve">  flags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      </w:t>
      </w:r>
      <w:r>
        <w:rPr>
          <w:rStyle w:val="CommentTok"/>
          <w:rFonts w:ascii="Consolas" w:hAnsi="Consolas" w:cs="Consolas" w:eastAsia="Consolas"/>
          <w:sz w:val="16"/>
        </w:rPr>
        <w:t xml:space="preserve">// állapotjelzők (lent)</w:t>
      </w:r>
      <w:r>
        <w:rPr>
          <w:rFonts w:ascii="Consolas" w:hAnsi="Consolas" w:cs="Consolas" w:eastAsia="Consolas"/>
          <w:sz w:val="16"/>
        </w:rPr>
        <w:br/>
      </w:r>
      <w:r>
        <w:rPr>
          <w:rStyle w:val="NormalTok"/>
          <w:rFonts w:ascii="Consolas" w:hAnsi="Consolas" w:cs="Consolas" w:eastAsia="Consolas"/>
          <w:sz w:val="16"/>
        </w:rPr>
        <w:t xml:space="preserve">    </w:t>
      </w:r>
      <w:r>
        <w:rPr>
          <w:rStyle w:val="DataTypeTok"/>
          <w:rFonts w:ascii="Consolas" w:hAnsi="Consolas" w:cs="Consolas" w:eastAsia="Consolas"/>
          <w:sz w:val="16"/>
        </w:rPr>
        <w:t xml:space="preserve">uint16_t</w:t>
      </w:r>
      <w:r>
        <w:rPr>
          <w:rStyle w:val="NormalTok"/>
          <w:rFonts w:ascii="Consolas" w:hAnsi="Consolas" w:cs="Consolas" w:eastAsia="Consolas"/>
          <w:sz w:val="16"/>
        </w:rPr>
        <w:t xml:space="preserve"> crc16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      </w:t>
      </w:r>
      <w:r>
        <w:rPr>
          <w:rStyle w:val="CommentTok"/>
          <w:rFonts w:ascii="Consolas" w:hAnsi="Consolas" w:cs="Consolas" w:eastAsia="Consolas"/>
          <w:sz w:val="16"/>
        </w:rPr>
        <w:t xml:space="preserve">// CRC-16/CCITT-FALSE az előző 14 bájtra</w:t>
      </w:r>
      <w:r>
        <w:rPr>
          <w:rFonts w:ascii="Consolas" w:hAnsi="Consolas" w:cs="Consolas" w:eastAsia="Consolas"/>
          <w:sz w:val="16"/>
        </w:rPr>
        <w:br/>
      </w:r>
      <w:r>
        <w:rPr>
          <w:rStyle w:val="OperatorTok"/>
          <w:rFonts w:ascii="Consolas" w:hAnsi="Consolas" w:cs="Consolas" w:eastAsia="Consolas"/>
          <w:sz w:val="16"/>
        </w:rPr>
        <w:t xml:space="preserve">}</w:t>
      </w:r>
      <w:r>
        <w:rPr>
          <w:rStyle w:val="NormalTok"/>
          <w:rFonts w:ascii="Consolas" w:hAnsi="Consolas" w:cs="Consolas" w:eastAsia="Consolas"/>
          <w:sz w:val="16"/>
        </w:rPr>
        <w:t xml:space="preserve"> obd_telemetry_t</w:t>
      </w:r>
      <w:r>
        <w:rPr>
          <w:rStyle w:val="OperatorTok"/>
          <w:rFonts w:ascii="Consolas" w:hAnsi="Consolas" w:cs="Consolas" w:eastAsia="Consolas"/>
          <w:sz w:val="16"/>
        </w:rPr>
        <w:t xml:space="preserve">;</w:t>
      </w:r>
      <w:r>
        <w:rPr>
          <w:rStyle w:val="NormalTok"/>
          <w:rFonts w:ascii="Consolas" w:hAnsi="Consolas" w:cs="Consolas" w:eastAsia="Consolas"/>
          <w:sz w:val="16"/>
        </w:rPr>
        <w:t xml:space="preserve">          </w:t>
      </w:r>
      <w:r>
        <w:rPr>
          <w:rStyle w:val="CommentTok"/>
          <w:rFonts w:ascii="Consolas" w:hAnsi="Consolas" w:cs="Consolas" w:eastAsia="Consolas"/>
          <w:sz w:val="16"/>
        </w:rPr>
        <w:t xml:space="preserve">// összesen 16 bájt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981"/>
        <w:gridCol w:w="700"/>
        <w:gridCol w:w="6957"/>
      </w:tblGrid>
      <w:tr>
        <w:trPr>
          <w:tblHeader w:val="true"/>
          <w:tblHeader/>
        </w:trP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Mező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Bájt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Szerep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magic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Csomagtípus/szinkron (0xA5)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version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Kompatibilitás-ellenőrzés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seq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Csomagvesztés és sorrend ellenőrzése (a kijelző számolja a hiányt)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timestamp_ms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Mintavétel időbélyege az adatkorosság számításához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rpm_raw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Fordulatszám nyers értékben (1/4 min⁻¹ felbontás)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speed_kmh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Sebesség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coolant_raw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Hűtővíz-hőmérséklet nyers (+40 °C offsettel)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throttle_raw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Fojtószelep-állás nyers (0…255)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flags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Lásd lent</w:t>
            </w:r>
          </w:p>
        </w:tc>
      </w:tr>
      <w:tr>
        <w:tc>
          <w:tcPr>
            <w:tcW w:w="19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crc16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69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Hibadetektálás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flags</w:t>
      </w:r>
      <w:r>
        <w:rPr>
          <w:bCs/>
          <w:b/>
        </w:rPr>
        <w:t xml:space="preserve"> </w:t>
      </w:r>
      <w:r>
        <w:rPr>
          <w:bCs/>
          <w:b/>
        </w:rPr>
        <w:t xml:space="preserve">bitjei: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235"/>
        <w:gridCol w:w="8403"/>
      </w:tblGrid>
      <w:tr>
        <w:trPr>
          <w:tblHeader w:val="true"/>
          <w:tblHeader/>
        </w:trP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Bit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Jelentés</w:t>
            </w:r>
          </w:p>
        </w:tc>
      </w:tr>
      <w:t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CAN busz aktív</w:t>
            </w:r>
          </w:p>
        </w:tc>
      </w:tr>
      <w:t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ECU válaszol</w:t>
            </w:r>
          </w:p>
        </w:tc>
      </w:tr>
      <w:t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RPM érvényes</w:t>
            </w:r>
          </w:p>
        </w:tc>
      </w:tr>
      <w:t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Sebesség érvényes</w:t>
            </w:r>
          </w:p>
        </w:tc>
      </w:tr>
      <w:t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Hűtővíz érvényes</w:t>
            </w:r>
          </w:p>
        </w:tc>
      </w:tr>
      <w:t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Fojtószelep érvényes</w:t>
            </w:r>
          </w:p>
        </w:tc>
      </w:tr>
      <w:t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Adó bus-off / helyreállítás alatt</w:t>
            </w:r>
          </w:p>
        </w:tc>
      </w:tr>
      <w:tr>
        <w:tc>
          <w:tcPr>
            <w:tcW w:w="12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84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Tartalék</w:t>
            </w:r>
          </w:p>
        </w:tc>
      </w:tr>
    </w:tbl>
    <w:p>
      <w:pPr>
        <w:pStyle w:val="BodyText"/>
      </w:pPr>
      <w:r>
        <w:rPr>
          <w:bCs/>
          <w:b/>
        </w:rPr>
        <w:t xml:space="preserve">Működési szabályok: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Unicast, rögzített csatorna.</w:t>
      </w:r>
      <w:r>
        <w:t xml:space="preserve"> </w:t>
      </w:r>
      <w:r>
        <w:t xml:space="preserve">A modul a kijelző MAC-címére küld; mindkét egység azonos Wi-Fi csatornán működik. A link-réteg nyugtázás (ACK) és az újraküldés a MAC szinten automatikus;</w:t>
      </w:r>
      <w:r>
        <w:t xml:space="preserve"> </w:t>
      </w:r>
      <w:r>
        <w:rPr>
          <w:bCs/>
          <w:b/>
        </w:rPr>
        <w:t xml:space="preserve">alkalmazás szintű újraküldés nincs</w:t>
      </w:r>
      <w:r>
        <w:t xml:space="preserve">, mert a telemetria gyorsan elavul: mindig a legfrissebb adat a fontos.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Titkosítás.</w:t>
      </w:r>
      <w:r>
        <w:t xml:space="preserve"> </w:t>
      </w:r>
      <w:r>
        <w:t xml:space="preserve">Opcionális (PMK/LMK), a 16 bájtos csomagnál elhanyagolható többletterheléssel.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Csatornavesztés kezelése.</w:t>
      </w:r>
      <w:r>
        <w:t xml:space="preserve"> </w:t>
      </w:r>
      <w:r>
        <w:t xml:space="preserve">Ha a kijelző 250 ms-nál hosszabb ideig nem kap érvényes csomagot, a kijelzőn „nincs jel” állapot jelenik meg, és a mutatók biztonságos értékre állnak.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Átviteli késleltetés.</w:t>
      </w:r>
      <w:r>
        <w:t xml:space="preserve"> </w:t>
      </w:r>
      <w:r>
        <w:t xml:space="preserve">Egy csomag teljes kerete ≈ 60 bájt (fejléc + 16 bájt hasznos adat + FCS), ami 1 Mbit/s-nál ≈ 0,5–0,7 ms légi idő; az ACK-val együtt is jóval a 4 ms-os követelmény alatt marad</w:t>
      </w:r>
      <w:r>
        <w:t xml:space="preserve"> </w:t>
      </w:r>
      <w:r>
        <w:rPr>
          <w:iCs/>
          <w:i/>
        </w:rPr>
        <w:t xml:space="preserve">[B]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nyák-kialakítás-és-gyártástechnológia"/>
    <w:p>
      <w:pPr>
        <w:pStyle w:val="Heading1"/>
      </w:pPr>
      <w:r>
        <w:t xml:space="preserve">5. NYÁK KIALAKÍTÁS ÉS GYÁRTÁSTECHNOLÓGIA</w:t>
      </w:r>
    </w:p>
    <w:bookmarkStart w:id="50" w:name="X1e6c6af08fa9d96db731d870e6ad34fac236b69"/>
    <w:p>
      <w:pPr>
        <w:pStyle w:val="Heading2"/>
      </w:pPr>
      <w:r>
        <w:t xml:space="preserve">5.1 Négyrétegű rétegfelépítés (JLCPCB JLC04161H-7628)</w:t>
      </w:r>
    </w:p>
    <w:p>
      <w:pPr>
        <w:pStyle w:val="FirstParagraph"/>
      </w:pPr>
      <w:r>
        <w:t xml:space="preserve">Gyártó szabványos, 4 rétegű, 1,6 mm vastag stackupot használunk, kizárólag szabványos átmenő furatos viákkal (nincs költséges vak/eltemetett via).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096"/>
        <w:gridCol w:w="812"/>
        <w:gridCol w:w="4629"/>
        <w:gridCol w:w="3101"/>
      </w:tblGrid>
      <w:tr>
        <w:trPr>
          <w:tblHeader w:val="true"/>
          <w:tblHeader/>
        </w:trPr>
        <w:tc>
          <w:tcPr>
            <w:tcW w:w="109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Réteg</w:t>
            </w:r>
          </w:p>
        </w:tc>
        <w:tc>
          <w:tcPr>
            <w:tcW w:w="81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KiCad név</w:t>
            </w:r>
          </w:p>
        </w:tc>
        <w:tc>
          <w:tcPr>
            <w:tcW w:w="462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Funkció</w:t>
            </w:r>
          </w:p>
        </w:tc>
        <w:tc>
          <w:tcPr>
            <w:tcW w:w="310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Tipikus vastagság (réz / dielektrikum)</w:t>
            </w:r>
          </w:p>
        </w:tc>
      </w:tr>
      <w:tr>
        <w:tc>
          <w:tcPr>
            <w:tcW w:w="10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L1 (Top)</w:t>
            </w:r>
          </w:p>
        </w:tc>
        <w:tc>
          <w:tcPr>
            <w:tcW w:w="8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F.Cu</w:t>
            </w:r>
          </w:p>
        </w:tc>
        <w:tc>
          <w:tcPr>
            <w:tcW w:w="4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Felületszerelt alkatrészek, buck kapcsolási hurok (U2 SW → L1 rövid felület), passzívak</w:t>
            </w:r>
          </w:p>
        </w:tc>
        <w:tc>
          <w:tcPr>
            <w:tcW w:w="31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35 µm (1 oz)</w:t>
            </w:r>
          </w:p>
        </w:tc>
      </w:tr>
      <w:tr>
        <w:tc>
          <w:tcPr>
            <w:tcW w:w="10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Prepreg 7628</w:t>
            </w:r>
          </w:p>
        </w:tc>
        <w:tc>
          <w:tcPr>
            <w:tcW w:w="8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4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Dielektrikum L1–L2</w:t>
            </w:r>
          </w:p>
        </w:tc>
        <w:tc>
          <w:tcPr>
            <w:tcW w:w="31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0,21 mm</w:t>
            </w:r>
          </w:p>
        </w:tc>
      </w:tr>
      <w:tr>
        <w:tc>
          <w:tcPr>
            <w:tcW w:w="10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L2 (Belső 1)</w:t>
            </w:r>
          </w:p>
        </w:tc>
        <w:tc>
          <w:tcPr>
            <w:tcW w:w="8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In1.Cu</w:t>
            </w:r>
          </w:p>
        </w:tc>
        <w:tc>
          <w:tcPr>
            <w:tcW w:w="4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Teljes, megszakítás nélküli FÖLDSÍK</w:t>
            </w:r>
          </w:p>
        </w:tc>
        <w:tc>
          <w:tcPr>
            <w:tcW w:w="31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15,2 µm (0,5 oz)</w:t>
            </w:r>
          </w:p>
        </w:tc>
      </w:tr>
      <w:tr>
        <w:tc>
          <w:tcPr>
            <w:tcW w:w="10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Core</w:t>
            </w:r>
          </w:p>
        </w:tc>
        <w:tc>
          <w:tcPr>
            <w:tcW w:w="8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4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Magdielektrikum L2–L3</w:t>
            </w:r>
          </w:p>
        </w:tc>
        <w:tc>
          <w:tcPr>
            <w:tcW w:w="31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1,065 mm</w:t>
            </w:r>
          </w:p>
        </w:tc>
      </w:tr>
      <w:tr>
        <w:tc>
          <w:tcPr>
            <w:tcW w:w="10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L3 (Belső 2)</w:t>
            </w:r>
          </w:p>
        </w:tc>
        <w:tc>
          <w:tcPr>
            <w:tcW w:w="8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In2.Cu</w:t>
            </w:r>
          </w:p>
        </w:tc>
        <w:tc>
          <w:tcPr>
            <w:tcW w:w="4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Tápelosztás (VIN, +3,3 V) és néhány lassú jel (LED, EN, BOOT)</w:t>
            </w:r>
          </w:p>
        </w:tc>
        <w:tc>
          <w:tcPr>
            <w:tcW w:w="31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15,2 µm (0,5 oz)</w:t>
            </w:r>
          </w:p>
        </w:tc>
      </w:tr>
      <w:tr>
        <w:tc>
          <w:tcPr>
            <w:tcW w:w="10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Prepreg 7628</w:t>
            </w:r>
          </w:p>
        </w:tc>
        <w:tc>
          <w:tcPr>
            <w:tcW w:w="8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4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Dielektrikum L3–L4</w:t>
            </w:r>
          </w:p>
        </w:tc>
        <w:tc>
          <w:tcPr>
            <w:tcW w:w="31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0,21 mm</w:t>
            </w:r>
          </w:p>
        </w:tc>
      </w:tr>
      <w:tr>
        <w:tc>
          <w:tcPr>
            <w:tcW w:w="10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L4 (Bottom)</w:t>
            </w:r>
          </w:p>
        </w:tc>
        <w:tc>
          <w:tcPr>
            <w:tcW w:w="8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B.Cu</w:t>
            </w:r>
          </w:p>
        </w:tc>
        <w:tc>
          <w:tcPr>
            <w:tcW w:w="46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Szimmetrikus CAN differenciális érpár (CANH, CANL), forrasztóhidak (JP1), hátoldali földkitöltés</w:t>
            </w:r>
          </w:p>
        </w:tc>
        <w:tc>
          <w:tcPr>
            <w:tcW w:w="31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35 µm (1 oz)</w:t>
            </w:r>
          </w:p>
        </w:tc>
      </w:tr>
    </w:tbl>
    <w:p>
      <w:pPr>
        <w:pStyle w:val="BodyText"/>
      </w:pPr>
      <w:r>
        <w:rPr>
          <w:iCs/>
          <w:i/>
        </w:rPr>
        <w:t xml:space="preserve">A vastagságok névleges értékek, a gyártási tűrések és a végső összvastagság (≈ 1,6 mm) miatt a JLCPCB aktuális stackup-táblázata az irányadó. A KiCad projekt rétegszerkezete általános (0,1 / 1,24 / 0,1 mm), a gyártott kártya viszont JLC04161H-7628 rétegfelépítésű.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429"/>
        <w:gridCol w:w="700"/>
        <w:gridCol w:w="1097"/>
        <w:gridCol w:w="5412"/>
      </w:tblGrid>
      <w:tr>
        <w:trPr>
          <w:tblHeader w:val="true"/>
          <w:tblHeader/>
        </w:trPr>
        <w:tc>
          <w:tcPr>
            <w:tcW w:w="242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Via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Fúró</w:t>
            </w:r>
          </w:p>
        </w:tc>
        <w:tc>
          <w:tcPr>
            <w:tcW w:w="109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Gyűrű (pad)</w:t>
            </w:r>
          </w:p>
        </w:tc>
        <w:tc>
          <w:tcPr>
            <w:tcW w:w="541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Megjegyzés</w:t>
            </w:r>
          </w:p>
        </w:tc>
      </w:tr>
      <w:tr>
        <w:tc>
          <w:tcPr>
            <w:tcW w:w="24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Szabványos átmenő furatos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0,3 mm</w:t>
            </w:r>
          </w:p>
        </w:tc>
        <w:tc>
          <w:tcPr>
            <w:tcW w:w="10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0,6 mm</w:t>
            </w:r>
          </w:p>
        </w:tc>
        <w:tc>
          <w:tcPr>
            <w:tcW w:w="5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Konzervatív áramterhelhetőség ≈ 1 A/via; tápágon legalább 2 via</w:t>
            </w:r>
          </w:p>
        </w:tc>
      </w:tr>
    </w:tbl>
    <w:bookmarkEnd w:id="50"/>
    <w:bookmarkStart w:id="51" w:name="X0c66d2a463bb5e77136e8e0ed4d12a6348c608e"/>
    <w:p>
      <w:pPr>
        <w:pStyle w:val="Heading2"/>
      </w:pPr>
      <w:r>
        <w:t xml:space="preserve">5.2 Miért kritikus az L2 megszakítás nélküli földsíkja?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Alacsony hurokinduktivitású visszatérő út (képsík-hatás).</w:t>
      </w:r>
      <w:r>
        <w:t xml:space="preserve"> </w:t>
      </w:r>
      <w:r>
        <w:t xml:space="preserve">A kapcsolóáram a SW csomóponton az L1-en folyik, és közvetlenül alatta, az L2 földsíkon tér vissza, mert az áram a legkisebb impedanciájú (induktivitású) utat választja. Mivel az L1–L2 távolság csak 0,21 mm, a hurok nagyon kicsi: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L_hurok ≈ mu0 * h * l / w          (szalagvezeték közelítés)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mu0 = 1.2566e-6 H/m, h = 0.21 mm, l = 5 mm, w = 2 mm: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L_hurok ≈ 1.2566e-6 * 0.21e-3 * 5e-3 / 2e-3 = 0.66 nH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Tüske: V = L * dI/dt ≈ 0.66 nH * (0.9 A / 5 ns) ≈ 0.12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Összehasonlításként 5 nH-s hurok (földsík nélkül, hosszabb visszatérő út): ≈ 0.9 V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Zavarsugárzás csökkentése.</w:t>
      </w:r>
      <w:r>
        <w:t xml:space="preserve"> </w:t>
      </w:r>
      <w:r>
        <w:t xml:space="preserve">A kis hurok sugárzása arányos az</w:t>
      </w:r>
      <w:r>
        <w:t xml:space="preserve"> </w:t>
      </w:r>
      <w:r>
        <w:rPr>
          <w:rStyle w:val="VerbatimChar"/>
        </w:rPr>
        <w:t xml:space="preserve">f² · A · I</w:t>
      </w:r>
      <w:r>
        <w:t xml:space="preserve"> </w:t>
      </w:r>
      <w:r>
        <w:t xml:space="preserve">szorzattal; a földsík a hurok A területét minimalizálja.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Árnyékolás.</w:t>
      </w:r>
      <w:r>
        <w:t xml:space="preserve"> </w:t>
      </w:r>
      <w:r>
        <w:t xml:space="preserve">A teli L2 földsík elválasztja a zajos L1 kapcsolási csomópontot az L3 tápelosztástól és az L4 CAN érpártól, így csökkenti a kapacitív és induktív csatolást.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Referenciasík az RF vonalhoz.</w:t>
      </w:r>
      <w:r>
        <w:t xml:space="preserve"> </w:t>
      </w:r>
      <w:r>
        <w:t xml:space="preserve">A rádiós modul antennájához és a tápvezetékek visszatéréséhez stabil referenciát ad.</w:t>
      </w:r>
    </w:p>
    <w:p>
      <w:pPr>
        <w:pStyle w:val="FirstParagraph"/>
      </w:pPr>
      <w:r>
        <w:rPr>
          <w:bCs/>
          <w:b/>
        </w:rPr>
        <w:t xml:space="preserve">Következmények a megvalósításra:</w:t>
      </w:r>
      <w:r>
        <w:t xml:space="preserve"> </w:t>
      </w:r>
      <w:r>
        <w:t xml:space="preserve">az L2-n nem vezethetők jelnyomvonalak, nincs szakadás vagy hasítás a kapcsolóáram útvonalában (egy rés a visszatérő áramot kerülőútra kényszeríti, megnövelve a hurok területét); a viák anti-pad-jeit a kapcsolási csomópont alatt a lehető legkisebbre kell venni, és a GND-viák sűrűn (stitching) kötik össze az L1 és L4 földkitöltést az L2-vel.</w:t>
      </w:r>
    </w:p>
    <w:bookmarkEnd w:id="51"/>
    <w:bookmarkStart w:id="52" w:name="huzalozási-szabályok"/>
    <w:p>
      <w:pPr>
        <w:pStyle w:val="Heading2"/>
      </w:pPr>
      <w:r>
        <w:t xml:space="preserve">5.3 Huzalozási szabályok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3741"/>
        <w:gridCol w:w="5897"/>
      </w:tblGrid>
      <w:tr>
        <w:trPr>
          <w:tblHeader w:val="true"/>
          <w:tblHeader/>
        </w:trP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Terület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Szabály / cél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Buck kapcsoló hurok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VIN láb – C_in (C4A1 és C4B1) – GND láb hurok a lehető legrövidebb, cél: hurokterület ≲ 25 mm². Az SW csomópont → L1 összeköttetés rövid, a rézterület minimális (≲ 20 mm²), alatta csak teli földsík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Földelés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C_in és C_out GND-padjeihez legalább 2–2 via az L2-re, közvetlenül a padnél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Visszacsatoló ág (FB)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R2/R3 osztó közvetlenül az FB láb mellett, az SW csomóponttól és az L1-től távol vezetve, rövid, nem árnyékolt, de a zajos zónákkal párhuzamosan nem futó nyomvonal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L1 alatt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Nincs jelvezeték az induktor alatt és közvetlen közelében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CAN differenciális pár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L4-en, szimmetrikusan vezetve (azonos hossz, ±1 mm, azonos távolság, nincs stub); a J1962 6-os (CANH) és 14-es (CANL) lábától az SN65HVD231-ig a lehető legrövidebb úton; az átmenő viák párban, szimmetrikusan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CAN referenciasík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L4 szomszédos síkja az L3 (táp). A visszatérő áramnak a 3,3 V/12 V sík mentén a dekuplungkondenzátorokon át kell záródnia, ezért a CAN pár alatt az L3-on ne legyen szakadás, és a transceiver közelében földelő viák (stitching) és dekuplung kondenzátorok szükségesek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Zajos és érzékeny területek elkülönítése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CAN nyomvonalak és az antennazóna legyen távol a buck SW csomóponttól, az L1-től; a tápágak ne fussanak át az antennazónán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Viák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Kizárólag átmenő furatos, 0,3 mm / 0,6 mm; nincs via-in-pad</w:t>
            </w:r>
          </w:p>
        </w:tc>
      </w:tr>
      <w:tr>
        <w:tc>
          <w:tcPr>
            <w:tcW w:w="37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Antennazóna</w:t>
            </w:r>
          </w:p>
        </w:tc>
        <w:tc>
          <w:tcPr>
            <w:tcW w:w="58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ESP32-C3-WROOM-02 modul nyomtatott F-antennája (Inverted-F) a kártya szélén túlnyúlik; az antenna alatt és körül minden rétegen réz- és vezetékmentes keepout zóna, a modul adatlapja szerinti méretekkel; a földkitöltés az antenna alatt megszakad</w:t>
            </w:r>
          </w:p>
        </w:tc>
      </w:tr>
    </w:tbl>
    <w:p>
      <w:pPr>
        <w:pStyle w:val="BlockText"/>
      </w:pPr>
      <w:r>
        <w:rPr>
          <w:bCs/>
          <w:b/>
        </w:rPr>
        <w:t xml:space="preserve">Megjegyzés (CAN impedancia).</w:t>
      </w:r>
      <w:r>
        <w:t xml:space="preserve"> </w:t>
      </w:r>
      <w:r>
        <w:t xml:space="preserve">500 kbit/s mellett a CAN nem igényel szigorúan 120 Ω-os differenciális impedanciájú vezetést; a cél a szimmetria és a szimmetrikus zajérzékenység, nem az impedancia pontos illesztése.</w:t>
      </w:r>
    </w:p>
    <w:bookmarkEnd w:id="52"/>
    <w:bookmarkStart w:id="53" w:name="mechanikai-rögzítés-és-3d-nyomtatott-ház"/>
    <w:p>
      <w:pPr>
        <w:pStyle w:val="Heading2"/>
      </w:pPr>
      <w:r>
        <w:t xml:space="preserve">5.4 Mechanikai rögzítés és 3D nyomtatott ház</w:t>
      </w:r>
    </w:p>
    <w:p>
      <w:pPr>
        <w:pStyle w:val="FirstParagraph"/>
      </w:pPr>
      <w:r>
        <w:t xml:space="preserve">A modul háza vízszintesen kettéosztott, 3D nyomtatott kialakítású (PETG vagy ABS). A kialakítás jellemzői:</w:t>
      </w:r>
    </w:p>
    <w:p>
      <w:pPr>
        <w:numPr>
          <w:ilvl w:val="0"/>
          <w:numId w:val="1007"/>
        </w:numPr>
        <w:pStyle w:val="Compact"/>
      </w:pPr>
      <w:r>
        <w:t xml:space="preserve">A NYÁK</w:t>
      </w:r>
      <w:r>
        <w:t xml:space="preserve"> </w:t>
      </w:r>
      <w:r>
        <w:rPr>
          <w:bCs/>
          <w:b/>
        </w:rPr>
        <w:t xml:space="preserve">fészkekben</w:t>
      </w:r>
      <w:r>
        <w:t xml:space="preserve"> </w:t>
      </w:r>
      <w:r>
        <w:t xml:space="preserve">ül, az USB csatlakozó környékén illesztett támasztékokkal, amelyek az USB csatlakozó mechanikai terhelését (dugózás) a házra vezetik, nem a forrasztási pontokra.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Egyetlen M3-as csavar</w:t>
      </w:r>
      <w:r>
        <w:t xml:space="preserve"> </w:t>
      </w:r>
      <w:r>
        <w:t xml:space="preserve">fogja össze a ház két felét és rögzíti a nyákot; a fészkek és a nyák körvonala megakadályozza az</w:t>
      </w:r>
      <w:r>
        <w:t xml:space="preserve"> </w:t>
      </w:r>
      <w:r>
        <w:rPr>
          <w:bCs/>
          <w:b/>
        </w:rPr>
        <w:t xml:space="preserve">elfordulást</w:t>
      </w:r>
      <w:r>
        <w:t xml:space="preserve"> </w:t>
      </w:r>
      <w:r>
        <w:t xml:space="preserve">a csavar körül.</w:t>
      </w:r>
    </w:p>
    <w:p>
      <w:pPr>
        <w:numPr>
          <w:ilvl w:val="0"/>
          <w:numId w:val="1007"/>
        </w:numPr>
        <w:pStyle w:val="Compact"/>
      </w:pPr>
      <w:r>
        <w:t xml:space="preserve">A J1962 csatlakozó az egyik oldalon kilép a házból; mellette az USB nyílás hozzáférhető marad a firmware-frissítéshez.</w:t>
      </w:r>
    </w:p>
    <w:p>
      <w:pPr>
        <w:numPr>
          <w:ilvl w:val="0"/>
          <w:numId w:val="1007"/>
        </w:numPr>
        <w:pStyle w:val="Compact"/>
      </w:pPr>
      <w:r>
        <w:t xml:space="preserve">Illesztési tűrések: FDM nyomtatásnál 0,2–0,3 mm hézag a nyák körül, falvastagság legalább 1,6–2 mm.</w:t>
      </w:r>
    </w:p>
    <w:p>
      <w:pPr>
        <w:numPr>
          <w:ilvl w:val="0"/>
          <w:numId w:val="1007"/>
        </w:numPr>
        <w:pStyle w:val="Compact"/>
      </w:pPr>
      <w:r>
        <w:t xml:space="preserve">Az antennazóna körül nincs fém (sem betét, sem csavar), a műanyag réteg közvetlenül az antenna fölött vékony és egyenletes.</w:t>
      </w:r>
    </w:p>
    <w:p>
      <w:pPr>
        <w:pStyle w:val="BlockText"/>
      </w:pPr>
      <w:r>
        <w:rPr>
          <w:bCs/>
          <w:b/>
        </w:rPr>
        <w:t xml:space="preserve">Anyagválasztás.</w:t>
      </w:r>
      <w:r>
        <w:t xml:space="preserve"> </w:t>
      </w:r>
      <w:r>
        <w:t xml:space="preserve">Az utastér (különösen a műszerfal környéke, napsütésben) elérheti a 80–85 °C-ot. A PETG üvegesedési hőmérséklete ≈ 80 °C körüli, az ABS/ASA ≈ 100 °C feletti, ezért tartós járműbeli használatra az</w:t>
      </w:r>
      <w:r>
        <w:t xml:space="preserve"> </w:t>
      </w:r>
      <w:r>
        <w:rPr>
          <w:bCs/>
          <w:b/>
        </w:rPr>
        <w:t xml:space="preserve">ABS vagy ASA</w:t>
      </w:r>
      <w:r>
        <w:t xml:space="preserve"> </w:t>
      </w:r>
      <w:r>
        <w:t xml:space="preserve">javasolt; a PETG prototípusokhoz és mérsékelt hőmérsékletű felhasználáshoz megfelelő. A modul hődisszipációja kicsi (átlag ≈ 0,4–0,5 W), külön szellőzés nem szükséges.</w:t>
      </w:r>
    </w:p>
    <w:bookmarkEnd w:id="53"/>
    <w:bookmarkStart w:id="54" w:name="gyártási-megjegyzések-és-drc-maradékok"/>
    <w:p>
      <w:pPr>
        <w:pStyle w:val="Heading2"/>
      </w:pPr>
      <w:r>
        <w:t xml:space="preserve">5.5 Gyártási megjegyzések és DRC-maradékok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3742"/>
        <w:gridCol w:w="5896"/>
      </w:tblGrid>
      <w:tr>
        <w:trPr>
          <w:tblHeader w:val="true"/>
          <w:tblHeader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Tétel</w:t>
            </w:r>
          </w:p>
        </w:tc>
        <w:tc>
          <w:tcPr>
            <w:tcW w:w="589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Megjegyzés</w:t>
            </w:r>
          </w:p>
        </w:tc>
      </w:tr>
      <w:t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J2 (OBD-II csatlakozó, C-OBD-II-16M)</w:t>
            </w:r>
          </w:p>
        </w:tc>
        <w:tc>
          <w:tcPr>
            <w:tcW w:w="5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Átmenő furatos, kézzel forrasztandó; nincs a BOM-ban és a CPL-ben. A 16-os láb a VBAT, a 4/5-ös a föld, a 6-os CANH, a 14-es CANL. Az illeszkedést a gyártás előtt 1:1-es kinyomtatással ellenőrizni kell</w:t>
            </w:r>
          </w:p>
        </w:tc>
      </w:tr>
      <w:t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J3, J4</w:t>
            </w:r>
          </w:p>
        </w:tc>
        <w:tc>
          <w:tcPr>
            <w:tcW w:w="5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UART tesztpadok (IO21/IO20); a J3 az ESP RXD0 lábán van, ide a programozó TX-e kötendő</w:t>
            </w:r>
          </w:p>
        </w:tc>
      </w:tr>
      <w:t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Alsó oldali beültetés</w:t>
            </w:r>
          </w:p>
        </w:tc>
        <w:tc>
          <w:tcPr>
            <w:tcW w:w="5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U4 (SN65HVD231), R4, R5, R6 és C8 a hátoldalon van; az U4 1-es lábának irányát a gyártói előnézetben külön ellenőrizni kell</w:t>
            </w:r>
          </w:p>
        </w:tc>
      </w:tr>
      <w:t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DRC-maradékok (2026-10-05)</w:t>
            </w:r>
          </w:p>
        </w:tc>
        <w:tc>
          <w:tcPr>
            <w:tcW w:w="5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J1 NPTH furat és GND pad távolsága 0,194 mm; az U1 1-es és 18-as lába 0,45 mm-re a kártyaéltől; az U3 GND-padja egyetlen hőlehúzó küllővel kapcsolódik; a szilkscreen a kártyaélen levágódik; az U1 footprint módosított a könyvtárihoz képest</w:t>
            </w:r>
          </w:p>
        </w:tc>
      </w:tr>
      <w:t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Antenna</w:t>
            </w:r>
          </w:p>
        </w:tc>
        <w:tc>
          <w:tcPr>
            <w:tcW w:w="5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modul antennás része túllóg a kártyaélen, a keepout a kontúron kívül van; az USB-C csatlakozó kb. 5,6 mm-re van az antennától, ami befolyásolhatja a hatótávot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[B, mérendő]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2" w:name="építési-élesítési-és-mérési-útmutató"/>
    <w:p>
      <w:pPr>
        <w:pStyle w:val="Heading1"/>
      </w:pPr>
      <w:r>
        <w:t xml:space="preserve">6. ÉPÍTÉSI, ÉLESÍTÉSI ÉS MÉRÉSI ÚTMUTATÓ</w:t>
      </w:r>
    </w:p>
    <w:bookmarkStart w:id="56" w:name="X48e988931d25e7423ce25a803d6d00f7ba5e1fe"/>
    <w:p>
      <w:pPr>
        <w:pStyle w:val="Heading2"/>
      </w:pPr>
      <w:r>
        <w:t xml:space="preserve">6.1 Feszültségmentes ellenőrzés (zárlatvizsgálat)</w:t>
      </w:r>
    </w:p>
    <w:p>
      <w:pPr>
        <w:pStyle w:val="FirstParagraph"/>
      </w:pPr>
      <w:r>
        <w:t xml:space="preserve">A beültetés után,</w:t>
      </w:r>
      <w:r>
        <w:t xml:space="preserve"> </w:t>
      </w:r>
      <w:r>
        <w:rPr>
          <w:bCs/>
          <w:b/>
        </w:rPr>
        <w:t xml:space="preserve">tápfeszültség nélkül</w:t>
      </w:r>
      <w:r>
        <w:t xml:space="preserve">, multiméterrel az alábbi pontokat kell ellenőrizni. Hibás értéknél a bekapcsolás tilos.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3069"/>
        <w:gridCol w:w="6569"/>
      </w:tblGrid>
      <w:tr>
        <w:trPr>
          <w:tblHeader w:val="true"/>
          <w:tblHeader/>
        </w:trPr>
        <w:tc>
          <w:tcPr>
            <w:tcW w:w="306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Mérési pont</w:t>
            </w:r>
          </w:p>
        </w:tc>
        <w:tc>
          <w:tcPr>
            <w:tcW w:w="656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Várt eredmény</w:t>
            </w:r>
          </w:p>
        </w:tc>
      </w:tr>
      <w:tr>
        <w:tc>
          <w:tcPr>
            <w:tcW w:w="30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+3V3 ↔ GND</w:t>
            </w:r>
          </w:p>
        </w:tc>
        <w:tc>
          <w:tcPr>
            <w:tcW w:w="65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&gt; 1 kΩ (a kondenzátorok töltődése miatt emelkedő érték); &lt; 100 Ω zárlatgyanús</w:t>
            </w:r>
          </w:p>
        </w:tc>
      </w:tr>
      <w:tr>
        <w:tc>
          <w:tcPr>
            <w:tcW w:w="30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VIN ↔ GND</w:t>
            </w:r>
          </w:p>
        </w:tc>
        <w:tc>
          <w:tcPr>
            <w:tcW w:w="65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&gt; 1 kΩ, emelkedő; &lt; 100 Ω zárlatgyanús</w:t>
            </w:r>
          </w:p>
        </w:tc>
      </w:tr>
      <w:tr>
        <w:tc>
          <w:tcPr>
            <w:tcW w:w="30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F1 (USB-ág) folytonossága</w:t>
            </w:r>
          </w:p>
        </w:tc>
        <w:tc>
          <w:tcPr>
            <w:tcW w:w="65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 Ω</w:t>
            </w:r>
          </w:p>
        </w:tc>
      </w:tr>
      <w:tr>
        <w:tc>
          <w:tcPr>
            <w:tcW w:w="30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D8, D2, D4 (diódaüzem)</w:t>
            </w:r>
          </w:p>
        </w:tc>
        <w:tc>
          <w:tcPr>
            <w:tcW w:w="65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D8 és D2: nyitóirányban ≈ 0,3–0,5 V; D4: záróirányban nincs vezetés, nyitóirányban ≈ 0,5–0,7 V</w:t>
            </w:r>
          </w:p>
        </w:tc>
      </w:tr>
      <w:tr>
        <w:tc>
          <w:tcPr>
            <w:tcW w:w="30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CANH ↔ CANL</w:t>
            </w:r>
          </w:p>
        </w:tc>
        <w:tc>
          <w:tcPr>
            <w:tcW w:w="65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JP1 nyitva: &gt; 10 kΩ (zárva: rövidzár, nem szabad összeforrasztani)</w:t>
            </w:r>
          </w:p>
        </w:tc>
      </w:tr>
    </w:tbl>
    <w:bookmarkEnd w:id="56"/>
    <w:bookmarkStart w:id="57" w:name="X9f9aec26ea1ff1d0e82d34b7b4b68b0aedba3f6"/>
    <w:p>
      <w:pPr>
        <w:pStyle w:val="Heading2"/>
      </w:pPr>
      <w:r>
        <w:t xml:space="preserve">6.2 Első bekapcsolás áramkorlátozott labortápról</w:t>
      </w:r>
    </w:p>
    <w:p>
      <w:pPr>
        <w:pStyle w:val="FirstParagraph"/>
      </w:pPr>
      <w:r>
        <w:t xml:space="preserve">A labortáp 12 V-ra,</w:t>
      </w:r>
      <w:r>
        <w:t xml:space="preserve"> </w:t>
      </w:r>
      <w:r>
        <w:rPr>
          <w:bCs/>
          <w:b/>
        </w:rPr>
        <w:t xml:space="preserve">50 mA-es áramkorláttal</w:t>
      </w:r>
      <w:r>
        <w:t xml:space="preserve"> </w:t>
      </w:r>
      <w:r>
        <w:t xml:space="preserve">állítva, JP1 nyitva, USB nélkül kapcsolandó a kártyára. Az áramfelvétel programozatlan modulnál ≈ 10–40 mA; ha a táp az áramkorlátba fut, azonnal le kell kapcsolni. Ezután ellenőrizendő: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218"/>
        <w:gridCol w:w="7420"/>
      </w:tblGrid>
      <w:tr>
        <w:trPr>
          <w:tblHeader w:val="true"/>
          <w:tblHeader/>
        </w:trPr>
        <w:tc>
          <w:tcPr>
            <w:tcW w:w="221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Mérés</w:t>
            </w:r>
          </w:p>
        </w:tc>
        <w:tc>
          <w:tcPr>
            <w:tcW w:w="742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Elvárt érték</w:t>
            </w:r>
          </w:p>
        </w:tc>
      </w:tr>
      <w:tr>
        <w:tc>
          <w:tcPr>
            <w:tcW w:w="22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+3,3 V sín</w:t>
            </w:r>
          </w:p>
        </w:tc>
        <w:tc>
          <w:tcPr>
            <w:tcW w:w="74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3,30 V ± 0,05 V (a 6,5–18 V-os bemeneti tartományban végig)</w:t>
            </w:r>
          </w:p>
        </w:tc>
      </w:tr>
      <w:tr>
        <w:tc>
          <w:tcPr>
            <w:tcW w:w="22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SW csomópont</w:t>
            </w:r>
          </w:p>
        </w:tc>
        <w:tc>
          <w:tcPr>
            <w:tcW w:w="74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400 kHz, tiszta négyszögjel</w:t>
            </w:r>
          </w:p>
        </w:tc>
      </w:tr>
      <w:tr>
        <w:tc>
          <w:tcPr>
            <w:tcW w:w="22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Kimeneti ripple</w:t>
            </w:r>
          </w:p>
        </w:tc>
        <w:tc>
          <w:tcPr>
            <w:tcW w:w="74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15 mVpp (20 MHz sávszélesség, rugós földelés)</w:t>
            </w:r>
          </w:p>
        </w:tc>
      </w:tr>
    </w:tbl>
    <w:p>
      <w:pPr>
        <w:pStyle w:val="BodyText"/>
      </w:pPr>
      <w:r>
        <w:t xml:space="preserve">Ezt követően az USB-n keresztül a firmware feltölthető, és az ESP32-C3 a bootnaplóval azonosítható.</w:t>
      </w:r>
    </w:p>
    <w:bookmarkEnd w:id="57"/>
    <w:bookmarkStart w:id="60" w:name="can-busz-kommunikációs-tesztelés"/>
    <w:p>
      <w:pPr>
        <w:pStyle w:val="Heading2"/>
      </w:pPr>
      <w:r>
        <w:t xml:space="preserve">6.3 CAN busz kommunikációs tesztelés</w:t>
      </w:r>
    </w:p>
    <w:bookmarkStart w:id="58" w:name="gyors-teszt-tesztpadon"/>
    <w:p>
      <w:pPr>
        <w:pStyle w:val="Heading3"/>
      </w:pPr>
      <w:r>
        <w:t xml:space="preserve">6.3.1 Gyors teszt tesztpadon</w:t>
      </w:r>
    </w:p>
    <w:p>
      <w:pPr>
        <w:pStyle w:val="FirstParagraph"/>
      </w:pPr>
      <w:r>
        <w:t xml:space="preserve">A modul egy ECU-szimulátorra vagy 500 kbit/s-ra állított USB–CAN adapterre csatlakozik, amely a 0x7DF kérésekre 0x7E8 azonosítóval válaszol. A JP1 mindig nyitva marad; ha a szimulátor csak egyik végén tartalmaz lezárást, külső 120 Ω-os ellenállás kell a CANH–CANL közé (3.3). A teszt menete:</w:t>
      </w:r>
    </w:p>
    <w:p>
      <w:pPr>
        <w:numPr>
          <w:ilvl w:val="0"/>
          <w:numId w:val="1008"/>
        </w:numPr>
        <w:pStyle w:val="Compact"/>
      </w:pPr>
      <w:r>
        <w:t xml:space="preserve">A modul Listen-Only módban fogadja a szimulátor kereteit hibamentesen.</w:t>
      </w:r>
    </w:p>
    <w:p>
      <w:pPr>
        <w:numPr>
          <w:ilvl w:val="0"/>
          <w:numId w:val="1008"/>
        </w:numPr>
        <w:pStyle w:val="Compact"/>
      </w:pPr>
      <w:r>
        <w:t xml:space="preserve">Aktív módban a kérésekre (01 0C, 0D, 05, 11) a válaszok helyesen dekódolódnak. Ismert bemenettel ellenőrizhető: A = 0x1A, B = 0xF8 esetén RPM = (256·26 + 248) / 4 = 1726 min⁻¹.</w:t>
      </w:r>
    </w:p>
    <w:p>
      <w:pPr>
        <w:numPr>
          <w:ilvl w:val="0"/>
          <w:numId w:val="1008"/>
        </w:numPr>
        <w:pStyle w:val="Compact"/>
      </w:pPr>
      <w:r>
        <w:t xml:space="preserve">A kijelző (vagy egy ESP-NOW vevő tesztalkalmazás) hibamentesen fogadja a csomagokat: a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mező folytonos, a CRC helyes.</w:t>
      </w:r>
    </w:p>
    <w:bookmarkEnd w:id="58"/>
    <w:bookmarkStart w:id="59" w:name="egyszerű-teszt-járműben"/>
    <w:p>
      <w:pPr>
        <w:pStyle w:val="Heading3"/>
      </w:pPr>
      <w:r>
        <w:t xml:space="preserve">6.3.2 Egyszerű teszt járműben</w:t>
      </w:r>
    </w:p>
    <w:p>
      <w:pPr>
        <w:pStyle w:val="FirstParagraph"/>
      </w:pPr>
      <w:r>
        <w:t xml:space="preserve">A tesztet</w:t>
      </w:r>
      <w:r>
        <w:t xml:space="preserve"> </w:t>
      </w:r>
      <w:r>
        <w:rPr>
          <w:bCs/>
          <w:b/>
        </w:rPr>
        <w:t xml:space="preserve">álló járműben</w:t>
      </w:r>
      <w:r>
        <w:t xml:space="preserve">, kéziféket behúzva kell végezni, JP1</w:t>
      </w:r>
      <w:r>
        <w:t xml:space="preserve"> </w:t>
      </w:r>
      <w:r>
        <w:rPr>
          <w:bCs/>
          <w:b/>
        </w:rPr>
        <w:t xml:space="preserve">nyitva</w:t>
      </w:r>
      <w:r>
        <w:t xml:space="preserve">. A modul a J1962 portra csatlakoztatandó, majd gyújtás ráadása után először Listen-Only módban 1 percig figyelni kell a buszt (a hibaszámlálók nem növekedhetnek). Ezután bekapcsolható az aktív lekérdezés: motorindítás után a fordulatszámnak és a hűtővíz-hőmérsékletnek egyeznie kell a műszerfal értékeivel, gázadásra pedig a kijelzőn a fordulatszám és a fojtószelep-állás késedelem nélkül követi a változást. Gyújtáskikapcsolás után a modulnak standby üzemmódba kell lépnie.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függelék-átdolgozási-előzmények"/>
    <w:p>
      <w:pPr>
        <w:pStyle w:val="Heading2"/>
      </w:pPr>
      <w:r>
        <w:t xml:space="preserve">Függelék: Átdolgozási előzmények</w:t>
      </w:r>
    </w:p>
    <w:p>
      <w:pPr>
        <w:pStyle w:val="FirstParagraph"/>
      </w:pPr>
      <w:r>
        <w:rPr>
          <w:bCs/>
          <w:b/>
        </w:rPr>
        <w:t xml:space="preserve">Hardver-revíziók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562"/>
        <w:gridCol w:w="1322"/>
        <w:gridCol w:w="5754"/>
      </w:tblGrid>
      <w:tr>
        <w:trPr>
          <w:tblHeader w:val="true"/>
          <w:tblHeader/>
        </w:trPr>
        <w:tc>
          <w:tcPr>
            <w:tcW w:w="256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HW rev.</w:t>
            </w:r>
          </w:p>
        </w:tc>
        <w:tc>
          <w:tcPr>
            <w:tcW w:w="132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Dátum</w:t>
            </w:r>
          </w:p>
        </w:tc>
        <w:tc>
          <w:tcPr>
            <w:tcW w:w="5754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Leírás</w:t>
            </w:r>
          </w:p>
        </w:tc>
      </w:tr>
      <w:tr>
        <w:tc>
          <w:tcPr>
            <w:tcW w:w="25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(Y8, TestProject_02)</w:t>
            </w:r>
          </w:p>
        </w:tc>
        <w:tc>
          <w:tcPr>
            <w:tcW w:w="13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2026-10-11</w:t>
            </w:r>
          </w:p>
        </w:tc>
        <w:tc>
          <w:tcPr>
            <w:tcW w:w="5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gyártásba adott NYÁK; az összeszerelési rendelés: SMT026101161530. A felülvizsgálat alapján nem szükséges módosítás</w:t>
            </w:r>
          </w:p>
        </w:tc>
      </w:tr>
    </w:tbl>
    <w:p>
      <w:pPr>
        <w:pStyle w:val="BodyText"/>
      </w:pPr>
      <w:r>
        <w:rPr>
          <w:bCs/>
          <w:b/>
        </w:rPr>
        <w:t xml:space="preserve">Dokumentum-revíziók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700"/>
        <w:gridCol w:w="1613"/>
        <w:gridCol w:w="7325"/>
      </w:tblGrid>
      <w:tr>
        <w:trPr>
          <w:tblHeader w:val="true"/>
          <w:tblHeader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Rev.</w:t>
            </w:r>
          </w:p>
        </w:tc>
        <w:tc>
          <w:tcPr>
            <w:tcW w:w="161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Dátum</w:t>
            </w:r>
          </w:p>
        </w:tc>
        <w:tc>
          <w:tcPr>
            <w:tcW w:w="732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Leírás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>
            <w:tcW w:w="16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2026-10-07</w:t>
            </w:r>
          </w:p>
        </w:tc>
        <w:tc>
          <w:tcPr>
            <w:tcW w:w="73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Első kiadás: teljes hardver- és firmware-architektúra, mérési útmutató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A.1</w:t>
            </w:r>
          </w:p>
        </w:tc>
        <w:tc>
          <w:tcPr>
            <w:tcW w:w="16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2026-10-15</w:t>
            </w:r>
          </w:p>
        </w:tc>
        <w:tc>
          <w:tcPr>
            <w:tcW w:w="73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gyártásba adott NYÁK szerint: tápág (D8/D2 diódás VAGY, F1 csak az USB-ágon, D4 a VBAT-on), USB-C bemenet, induktor (SWPA5040S100MT), VIN kondenzátorok (C4A1/C4B1), JP1 (CAN-híd, lezáró ellenállás nélkül) és JP2 (tápjelző), GPIO-kiosztás, új 5.5 (gyártási megjegyzések), mérési útmutató a JP1-hez igazítva</w:t>
            </w:r>
          </w:p>
        </w:tc>
      </w:tr>
    </w:tbl>
    <w:p>
      <w:pPr>
        <w:pStyle w:val="BodyText"/>
      </w:pPr>
      <w:r>
        <w:rPr>
          <w:iCs/>
          <w:i/>
        </w:rPr>
        <w:t xml:space="preserve">A dokumentum a megadott tervezési háttéranyagból (kapcsolási és NYÁK-paraméterek) és mérnöki számításokból készült. A [B] jelölésű értékek becslések, amelyeket a 6. fejezet szerinti méréssel kell igazolni; a 2.2.4 pontban felsorolt nyitott kérdéseket a prototípus-vizsgálat során le kell zárni.</w:t>
      </w:r>
    </w:p>
    <w:bookmarkEnd w:id="61"/>
    <w:bookmarkEnd w:id="62"/>
    <w:sectPr>
      <w:footerReference r:id="rId9" w:type="default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ES-OBD-TLM-001 – Rev. A.1  | 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000000"/>
      <w:sz w:val="20"/>
    </w:rPr>
  </w:style>
  <w:style w:styleId="BodyText" w:type="paragraph">
    <w:name w:val="Body Text"/>
    <w:basedOn w:val="Normal"/>
    <w:link w:val="BodyTextChar"/>
    <w:pPr>
      <w:spacing w:after="100" w:before="0"/>
    </w:pPr>
    <w:qFormat/>
    <w:rPr>
      <w:rFonts w:ascii="Calibri" w:cs="Calibri" w:eastAsia="Calibri" w:hAnsi="Calibri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/>
    </w:pPr>
    <w:rPr>
      <w:rFonts w:ascii="Calibri" w:cs="Calibri" w:eastAsia="Calibri" w:hAnsi="Calibri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2026-10-15T12:21:55Z</dcterms:created>
  <dcterms:modified xsi:type="dcterms:W3CDTF">2026-10-15T12:21:55Z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