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300" w:afterAutospacing="0" w:line="15" w:lineRule="atLeast"/>
        <w:ind w:left="0" w:right="0" w:firstLine="0"/>
        <w:jc w:val="left"/>
        <w:rPr>
          <w:rFonts w:hint="default" w:ascii="Verdana" w:hAnsi="Verdana" w:eastAsia="sans-serif" w:cs="Verdana"/>
          <w:b/>
          <w:color w:val="232323"/>
          <w:spacing w:val="0"/>
          <w:sz w:val="28"/>
          <w:szCs w:val="28"/>
          <w:shd w:val="clear" w:color="auto" w:fill="ffffff"/>
        </w:rPr>
      </w:pPr>
      <w:r>
        <w:rPr>
          <w:rFonts w:hint="default" w:ascii="Verdana" w:hAnsi="Verdana" w:eastAsia="sans-serif" w:cs="Verdana"/>
          <w:b/>
          <w:color w:val="232323"/>
          <w:spacing w:val="0"/>
          <w:sz w:val="28"/>
          <w:szCs w:val="28"/>
          <w:shd w:val="clear" w:color="auto" w:fill="ffffff"/>
        </w:rPr>
        <w:t xml:space="preserve">Лабораторная работа № </w:t>
      </w:r>
      <w:r>
        <w:rPr>
          <w:rFonts w:hint="default" w:ascii="Verdana" w:hAnsi="Verdana" w:eastAsia="sans-serif" w:cs="Verdana"/>
          <w:b/>
          <w:color w:val="232323"/>
          <w:spacing w:val="0"/>
          <w:sz w:val="28"/>
          <w:szCs w:val="28"/>
          <w:shd w:val="clear" w:color="auto" w:fill="ffffff"/>
          <w:lang w:val="ru-RU"/>
        </w:rPr>
        <w:t xml:space="preserve">1</w:t>
      </w:r>
      <w:r>
        <w:rPr>
          <w:rFonts w:hint="default" w:ascii="Verdana" w:hAnsi="Verdana" w:eastAsia="sans-serif" w:cs="Verdana"/>
          <w:b/>
          <w:color w:val="232323"/>
          <w:spacing w:val="0"/>
          <w:sz w:val="28"/>
          <w:szCs w:val="28"/>
          <w:shd w:val="clear" w:color="auto" w:fill="ffffff"/>
        </w:rPr>
        <w:t xml:space="preserve"> </w:t>
      </w:r>
    </w:p>
    <w:p>
      <w:pPr>
        <w:pStyle w:val="60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300" w:afterAutospacing="0" w:line="15" w:lineRule="atLeast"/>
        <w:ind w:left="0" w:right="0" w:firstLine="0"/>
        <w:jc w:val="left"/>
        <w:rPr>
          <w:rFonts w:hint="default" w:ascii="Times New Roman" w:hAnsi="Times New Roman" w:eastAsia="sans-serif" w:cs="Times New Roman"/>
          <w:color w:val="23232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color w:val="232323"/>
          <w:spacing w:val="0"/>
          <w:sz w:val="28"/>
          <w:szCs w:val="28"/>
          <w:shd w:val="clear" w:color="auto" w:fill="ffffff"/>
          <w:lang w:val="ru-RU"/>
        </w:rPr>
        <w:t xml:space="preserve">Знакомство и п</w:t>
      </w:r>
      <w:r>
        <w:rPr>
          <w:rFonts w:hint="default" w:ascii="Times New Roman" w:hAnsi="Times New Roman" w:eastAsia="sans-serif" w:cs="Times New Roman"/>
          <w:color w:val="232323"/>
          <w:spacing w:val="0"/>
          <w:sz w:val="28"/>
          <w:szCs w:val="28"/>
          <w:shd w:val="clear" w:color="auto" w:fill="ffffff"/>
        </w:rPr>
        <w:t xml:space="preserve">рименение сетевых утилит</w:t>
      </w:r>
      <w:r>
        <w:rPr>
          <w:rFonts w:hint="default" w:ascii="Times New Roman" w:hAnsi="Times New Roman" w:eastAsia="sans-serif" w:cs="Times New Roman"/>
          <w:color w:val="232323"/>
          <w:spacing w:val="0"/>
          <w:sz w:val="28"/>
          <w:szCs w:val="28"/>
          <w:shd w:val="clear" w:color="auto" w:fill="ffffff"/>
          <w:lang w:val="en-US"/>
        </w:rPr>
        <w:t xml:space="preserve"> Windows</w:t>
      </w:r>
      <w:r>
        <w:rPr>
          <w:rFonts w:hint="default" w:ascii="Times New Roman" w:hAnsi="Times New Roman" w:eastAsia="sans-serif" w:cs="Times New Roman"/>
          <w:color w:val="232323"/>
          <w:spacing w:val="0"/>
          <w:sz w:val="28"/>
          <w:szCs w:val="28"/>
          <w:shd w:val="clear" w:color="auto" w:fill="ffffff"/>
        </w:rPr>
        <w:t xml:space="preserve"> для определения </w:t>
      </w:r>
      <w:r>
        <w:rPr>
          <w:rFonts w:hint="default" w:ascii="Times New Roman" w:hAnsi="Times New Roman" w:eastAsia="sans-serif" w:cs="Times New Roman"/>
          <w:color w:val="232323"/>
          <w:spacing w:val="0"/>
          <w:sz w:val="28"/>
          <w:szCs w:val="28"/>
          <w:shd w:val="clear" w:color="auto" w:fill="ffffff"/>
          <w:lang w:val="ru-RU"/>
        </w:rPr>
        <w:t xml:space="preserve">параметров и </w:t>
      </w:r>
      <w:r>
        <w:rPr>
          <w:rFonts w:hint="default" w:ascii="Times New Roman" w:hAnsi="Times New Roman" w:eastAsia="sans-serif" w:cs="Times New Roman"/>
          <w:color w:val="232323"/>
          <w:spacing w:val="0"/>
          <w:sz w:val="28"/>
          <w:szCs w:val="28"/>
          <w:shd w:val="clear" w:color="auto" w:fill="ffffff"/>
        </w:rPr>
        <w:t xml:space="preserve">работоспособности сети</w:t>
      </w:r>
    </w:p>
    <w:p>
      <w:pPr>
        <w:pStyle w:val="60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85" w:lineRule="atLeast"/>
        <w:ind w:left="0" w:right="0" w:firstLine="0"/>
        <w:rPr>
          <w:rFonts w:hint="default" w:ascii="sans-serif" w:hAnsi="sans-serif" w:eastAsia="sans-serif" w:cs="sans-serif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color w:val="000000"/>
          <w:spacing w:val="0"/>
          <w:sz w:val="24"/>
          <w:szCs w:val="24"/>
          <w:shd w:val="clear" w:color="auto" w:fill="ffffff"/>
        </w:rPr>
        <w:t xml:space="preserve">Цель работы</w:t>
      </w:r>
      <w:r>
        <w:rPr>
          <w:rFonts w:hint="default" w:ascii="Times New Roman" w:hAnsi="Times New Roman" w:eastAsia="sans-serif" w:cs="Times New Roman"/>
          <w:color w:val="000000"/>
          <w:spacing w:val="0"/>
          <w:sz w:val="24"/>
          <w:szCs w:val="24"/>
          <w:shd w:val="clear" w:color="auto" w:fill="ffffff"/>
        </w:rPr>
        <w:t xml:space="preserve">: получить навыки использования стандартных сетевых утилит ОС Windows</w:t>
      </w:r>
    </w:p>
    <w:p>
      <w:pPr>
        <w:pStyle w:val="60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85" w:lineRule="atLeast"/>
        <w:ind w:left="0" w:right="0" w:firstLine="0"/>
        <w:rPr>
          <w:rFonts w:hint="default" w:ascii="sans-serif" w:hAnsi="sans-serif" w:eastAsia="sans-serif" w:cs="sans-serif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color w:val="000000"/>
          <w:spacing w:val="0"/>
          <w:sz w:val="21"/>
          <w:szCs w:val="21"/>
        </w:rPr>
      </w:r>
    </w:p>
    <w:p>
      <w:pPr>
        <w:pStyle w:val="60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85" w:lineRule="atLeast"/>
        <w:ind w:left="0" w:right="0" w:firstLine="0"/>
        <w:rPr>
          <w:rFonts w:hint="default" w:ascii="sans-serif" w:hAnsi="sans-serif" w:eastAsia="sans-serif" w:cs="sans-serif"/>
          <w:color w:val="000000"/>
          <w:spacing w:val="0"/>
          <w:sz w:val="21"/>
          <w:szCs w:val="21"/>
        </w:rPr>
      </w:pPr>
      <w:bookmarkStart w:id="0" w:name="_GoBack"/>
      <w:bookmarkEnd w:id="0"/>
    </w:p>
    <w:p>
      <w:pPr>
        <w:pStyle w:val="60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85" w:lineRule="atLeast"/>
        <w:ind w:left="0" w:right="0" w:firstLine="0"/>
        <w:rPr>
          <w:rFonts w:hint="default" w:ascii="Times New Roman" w:hAnsi="Times New Roman" w:eastAsia="sans-serif" w:cs="Times New Roman"/>
          <w:b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ans-serif" w:cs="Times New Roman"/>
          <w:b/>
          <w:color w:val="000000"/>
          <w:spacing w:val="0"/>
          <w:sz w:val="24"/>
          <w:szCs w:val="24"/>
          <w:shd w:val="clear" w:color="auto" w:fill="ffffff"/>
          <w:lang w:val="ru-RU"/>
        </w:rPr>
        <w:t xml:space="preserve">Т</w:t>
      </w:r>
      <w:r>
        <w:rPr>
          <w:rFonts w:hint="default" w:ascii="Times New Roman" w:hAnsi="Times New Roman" w:eastAsia="sans-serif" w:cs="Times New Roman"/>
          <w:b/>
          <w:color w:val="000000"/>
          <w:spacing w:val="0"/>
          <w:sz w:val="24"/>
          <w:szCs w:val="24"/>
          <w:shd w:val="clear" w:color="auto" w:fill="ffffff"/>
        </w:rPr>
        <w:t xml:space="preserve">еоретически</w:t>
      </w:r>
      <w:r>
        <w:rPr>
          <w:rFonts w:hint="default" w:ascii="Times New Roman" w:hAnsi="Times New Roman" w:eastAsia="sans-serif" w:cs="Times New Roman"/>
          <w:b/>
          <w:color w:val="000000"/>
          <w:spacing w:val="0"/>
          <w:sz w:val="24"/>
          <w:szCs w:val="24"/>
          <w:shd w:val="clear" w:color="auto" w:fill="ffffff"/>
          <w:lang w:val="ru-RU"/>
        </w:rPr>
        <w:t xml:space="preserve">й</w:t>
      </w:r>
      <w:r>
        <w:rPr>
          <w:rFonts w:hint="default" w:ascii="Times New Roman" w:hAnsi="Times New Roman" w:eastAsia="sans-serif" w:cs="Times New Roman"/>
          <w:b/>
          <w:color w:val="000000"/>
          <w:spacing w:val="0"/>
          <w:sz w:val="24"/>
          <w:szCs w:val="24"/>
          <w:shd w:val="clear" w:color="auto" w:fill="ffffff"/>
        </w:rPr>
        <w:t xml:space="preserve"> и справочно-информационны</w:t>
      </w:r>
      <w:r>
        <w:rPr>
          <w:rFonts w:hint="default" w:ascii="Times New Roman" w:hAnsi="Times New Roman" w:eastAsia="sans-serif" w:cs="Times New Roman"/>
          <w:b/>
          <w:color w:val="000000"/>
          <w:spacing w:val="0"/>
          <w:sz w:val="24"/>
          <w:szCs w:val="24"/>
          <w:shd w:val="clear" w:color="auto" w:fill="ffffff"/>
          <w:lang w:val="ru-RU"/>
        </w:rPr>
        <w:t xml:space="preserve">й</w:t>
      </w:r>
      <w:r>
        <w:rPr>
          <w:rFonts w:hint="default" w:ascii="Times New Roman" w:hAnsi="Times New Roman" w:eastAsia="sans-serif" w:cs="Times New Roman"/>
          <w:b/>
          <w:color w:val="000000"/>
          <w:spacing w:val="0"/>
          <w:sz w:val="24"/>
          <w:szCs w:val="24"/>
          <w:shd w:val="clear" w:color="auto" w:fill="ffffff"/>
        </w:rPr>
        <w:t xml:space="preserve"> материал.</w:t>
      </w:r>
    </w:p>
    <w:p>
      <w:pPr>
        <w:pStyle w:val="60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85" w:lineRule="atLeast"/>
        <w:ind w:left="0" w:right="0" w:firstLine="0"/>
        <w:rPr>
          <w:rFonts w:hint="default" w:ascii="Times New Roman" w:hAnsi="Times New Roman" w:eastAsia="sans-serif" w:cs="Times New Roman"/>
          <w:b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ans-serif" w:cs="Times New Roman"/>
          <w:b/>
          <w:color w:val="000000"/>
          <w:spacing w:val="0"/>
          <w:sz w:val="24"/>
          <w:szCs w:val="24"/>
          <w:shd w:val="clear" w:color="auto" w:fill="ffffff"/>
        </w:rPr>
      </w:r>
    </w:p>
    <w:p>
      <w:pPr>
        <w:pStyle w:val="60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85" w:lineRule="atLeast"/>
        <w:ind w:left="0" w:right="0" w:firstLine="0"/>
        <w:jc w:val="both"/>
        <w:rPr>
          <w:rFonts w:hint="default" w:ascii="Times New Roman" w:hAnsi="Times New Roman" w:eastAsia="sans-serif" w:cs="Times New Roman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ans-serif" w:cs="Times New Roman"/>
          <w:color w:val="000000"/>
          <w:spacing w:val="0"/>
          <w:sz w:val="24"/>
          <w:szCs w:val="24"/>
          <w:shd w:val="clear" w:color="auto" w:fill="ffffff"/>
        </w:rPr>
        <w:t xml:space="preserve">Мониторинг и анализ сети представляют собой важные этапы контроля работы сети. Для решения этих задач регулярно производится сбор данных, который дает базу для измерения реакции сети на изменения и перегрузки.</w:t>
      </w:r>
      <w:r>
        <w:rPr>
          <w:rFonts w:hint="default" w:ascii="Times New Roman" w:hAnsi="Times New Roman" w:eastAsia="sans-serif" w:cs="Times New Roman"/>
          <w:color w:val="000000"/>
          <w:spacing w:val="0"/>
          <w:sz w:val="24"/>
          <w:szCs w:val="24"/>
          <w:shd w:val="clear" w:color="auto" w:fill="ffffff"/>
        </w:rPr>
        <w:t xml:space="preserve"> Чтобы осуществить сетевую передачу, нужно проверить корректность подключения клиента к сети, наличие у клиента хотя бы одного протокола сервера, знать IP-адрес компьютеров сети и т. д. Поэтому в операционных системах, и в частности, в Windows, существует </w:t>
      </w:r>
      <w:r>
        <w:rPr>
          <w:rFonts w:hint="default" w:ascii="Times New Roman" w:hAnsi="Times New Roman" w:eastAsia="sans-serif" w:cs="Times New Roman"/>
          <w:color w:val="000000"/>
          <w:spacing w:val="0"/>
          <w:sz w:val="24"/>
          <w:szCs w:val="24"/>
          <w:shd w:val="clear" w:color="auto" w:fill="ffffff"/>
          <w:lang w:val="ru-RU"/>
        </w:rPr>
        <w:t xml:space="preserve">ряд</w:t>
      </w:r>
      <w:r>
        <w:rPr>
          <w:rFonts w:hint="default" w:ascii="Times New Roman" w:hAnsi="Times New Roman" w:eastAsia="sans-serif" w:cs="Times New Roman"/>
          <w:color w:val="000000"/>
          <w:spacing w:val="0"/>
          <w:sz w:val="24"/>
          <w:szCs w:val="24"/>
          <w:shd w:val="clear" w:color="auto" w:fill="ffffff"/>
        </w:rPr>
        <w:t xml:space="preserve"> утилит для пересылки текстовых сообщений, управления общими ресурсами, диагностике сетевых подключений, поиска и обработки ошибок. Утилиты запускаются из сеанса интерпретатора команд Windows</w:t>
      </w:r>
      <w:r>
        <w:rPr>
          <w:rFonts w:hint="default" w:ascii="Times New Roman" w:hAnsi="Times New Roman" w:eastAsia="sans-serif" w:cs="Times New Roman"/>
          <w:color w:val="000000"/>
          <w:spacing w:val="0"/>
          <w:sz w:val="24"/>
          <w:szCs w:val="24"/>
          <w:shd w:val="clear" w:color="auto" w:fill="ffffff"/>
          <w:lang w:val="ru-RU"/>
        </w:rPr>
        <w:t xml:space="preserve"> (командной строки)</w:t>
      </w:r>
      <w:r>
        <w:rPr>
          <w:rFonts w:hint="default" w:ascii="Times New Roman" w:hAnsi="Times New Roman" w:eastAsia="sans-serif" w:cs="Times New Roman"/>
          <w:color w:val="000000"/>
          <w:spacing w:val="0"/>
          <w:sz w:val="24"/>
          <w:szCs w:val="24"/>
          <w:shd w:val="clear" w:color="auto" w:fill="ffffff"/>
        </w:rPr>
        <w:t xml:space="preserve">  (Пуск -&gt; Выполнить -&gt; cmd).</w:t>
      </w:r>
    </w:p>
    <w:p>
      <w:pPr>
        <w:pStyle w:val="60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85" w:lineRule="atLeast"/>
        <w:ind w:left="0" w:right="0" w:firstLine="0"/>
        <w:jc w:val="both"/>
        <w:rPr>
          <w:rFonts w:hint="default" w:ascii="Times New Roman" w:hAnsi="Times New Roman" w:eastAsia="sans-serif" w:cs="Times New Roman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ans-serif" w:cs="Times New Roman"/>
          <w:color w:val="000000"/>
          <w:spacing w:val="0"/>
          <w:sz w:val="24"/>
          <w:szCs w:val="24"/>
          <w:shd w:val="clear" w:color="auto" w:fill="ffffff"/>
        </w:rPr>
      </w:r>
    </w:p>
    <w:p>
      <w:pPr>
        <w:pStyle w:val="604"/>
      </w:pPr>
      <w:r>
        <w:rPr>
          <w:rFonts w:hint="default"/>
        </w:rPr>
        <w:t xml:space="preserve"> Утилита </w:t>
      </w:r>
      <w:r>
        <w:rPr>
          <w:rFonts w:hint="default"/>
          <w:b/>
          <w:bCs/>
        </w:rPr>
        <w:t xml:space="preserve">hostname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Выводит имя локального компьютера (хоста). </w:t>
      </w:r>
    </w:p>
    <w:p>
      <w:pPr>
        <w:pStyle w:val="604"/>
        <w:rPr>
          <w:rFonts w:hint="default"/>
        </w:rPr>
      </w:pPr>
      <w:r>
        <w:t xml:space="preserve">Утилита </w:t>
      </w:r>
      <w:r>
        <w:rPr>
          <w:b/>
          <w:bCs/>
        </w:rPr>
        <w:t xml:space="preserve">ipconfig</w:t>
      </w:r>
    </w:p>
    <w:p>
      <w:pPr>
        <w:pStyle w:val="60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85" w:lineRule="atLeast"/>
        <w:ind w:left="0" w:right="0" w:firstLine="0"/>
        <w:jc w:val="both"/>
        <w:rPr>
          <w:rFonts w:hint="default" w:ascii="Times New Roman" w:hAnsi="Times New Roman" w:eastAsia="sans-serif" w:cs="Times New Roman"/>
          <w:color w:val="auto"/>
          <w:spacing w:val="0"/>
          <w:sz w:val="24"/>
          <w:szCs w:val="24"/>
          <w:shd w:val="clear" w:color="auto" w:fill="ffffff"/>
          <w:lang w:val="ru-RU"/>
        </w:rPr>
      </w:pPr>
      <w:r>
        <w:rPr>
          <w:rFonts w:hint="default" w:ascii="Times New Roman" w:hAnsi="Times New Roman" w:eastAsia="Lato" w:cs="Times New Roman"/>
          <w:color w:val="auto"/>
          <w:spacing w:val="0"/>
          <w:sz w:val="24"/>
          <w:szCs w:val="24"/>
          <w:shd w:val="clear" w:color="auto" w:fill="ffffff"/>
          <w:lang w:val="ru-RU"/>
        </w:rPr>
        <w:t xml:space="preserve">И</w:t>
      </w:r>
      <w:r>
        <w:rPr>
          <w:rFonts w:hint="default" w:ascii="Times New Roman" w:hAnsi="Times New Roman" w:eastAsia="Lato" w:cs="Times New Roman"/>
          <w:color w:val="auto"/>
          <w:spacing w:val="0"/>
          <w:sz w:val="24"/>
          <w:szCs w:val="24"/>
          <w:shd w:val="clear" w:color="auto" w:fill="ffffff"/>
        </w:rPr>
        <w:t xml:space="preserve">спользуется для отображения сетевых настроек компьютера под управлением Windows, а также для обновления и изменения некоторых параметров сетевых интерфейсов, которые компьютер получает автоматически по протоколу DHCP (Dynamic Host Configuration Protocol).</w:t>
      </w:r>
      <w:r>
        <w:rPr>
          <w:rFonts w:hint="default" w:ascii="Times New Roman" w:hAnsi="Times New Roman" w:eastAsia="Lato" w:cs="Times New Roman"/>
          <w:color w:val="auto"/>
          <w:spacing w:val="0"/>
          <w:sz w:val="24"/>
          <w:szCs w:val="24"/>
          <w:shd w:val="clear" w:color="auto" w:fill="ffffff"/>
          <w:lang w:val="ru-RU"/>
        </w:rPr>
        <w:t xml:space="preserve"> И</w:t>
      </w:r>
      <w:r>
        <w:rPr>
          <w:rFonts w:hint="default" w:ascii="Times New Roman" w:hAnsi="Times New Roman" w:eastAsia="Lato" w:cs="Times New Roman"/>
          <w:color w:val="auto"/>
          <w:spacing w:val="0"/>
          <w:sz w:val="24"/>
          <w:szCs w:val="24"/>
          <w:shd w:val="clear" w:color="auto" w:fill="ffffff"/>
        </w:rPr>
        <w:t xml:space="preserve">сполняемый файл </w:t>
      </w:r>
      <w:r>
        <w:rPr>
          <w:rStyle w:val="605"/>
          <w:rFonts w:hint="default" w:ascii="Times New Roman" w:hAnsi="Times New Roman" w:eastAsia="Lato" w:cs="Times New Roman"/>
          <w:b/>
          <w:color w:val="auto"/>
          <w:spacing w:val="0"/>
          <w:sz w:val="24"/>
          <w:szCs w:val="24"/>
          <w:shd w:val="clear" w:color="auto" w:fill="ffffff"/>
          <w:vertAlign w:val="baseline"/>
        </w:rPr>
        <w:t xml:space="preserve">ipconfig.exe </w:t>
      </w:r>
      <w:r>
        <w:rPr>
          <w:rStyle w:val="605"/>
          <w:rFonts w:hint="default" w:ascii="Times New Roman" w:hAnsi="Times New Roman" w:eastAsia="Lato" w:cs="Times New Roman"/>
          <w:color w:val="auto"/>
          <w:spacing w:val="0"/>
          <w:sz w:val="24"/>
          <w:szCs w:val="24"/>
          <w:shd w:val="clear" w:color="auto" w:fill="ffffff"/>
          <w:vertAlign w:val="baseline"/>
        </w:rPr>
        <w:t xml:space="preserve">находится в папке</w:t>
      </w:r>
      <w:r>
        <w:rPr>
          <w:rStyle w:val="605"/>
          <w:rFonts w:hint="default" w:ascii="Times New Roman" w:hAnsi="Times New Roman" w:eastAsia="Lato" w:cs="Times New Roman"/>
          <w:b/>
          <w:color w:val="auto"/>
          <w:spacing w:val="0"/>
          <w:sz w:val="24"/>
          <w:szCs w:val="24"/>
          <w:shd w:val="clear" w:color="auto" w:fill="ffffff"/>
          <w:vertAlign w:val="baseline"/>
        </w:rPr>
        <w:t xml:space="preserve"> System32: c:\Windows\System32</w:t>
      </w:r>
      <w:r>
        <w:rPr>
          <w:rFonts w:hint="default" w:ascii="Times New Roman" w:hAnsi="Times New Roman" w:eastAsia="Lato" w:cs="Times New Roman"/>
          <w:color w:val="auto"/>
          <w:spacing w:val="0"/>
          <w:sz w:val="24"/>
          <w:szCs w:val="24"/>
          <w:shd w:val="clear" w:color="auto" w:fill="ffffff"/>
        </w:rPr>
        <w:t xml:space="preserve">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Запущенная без параметров, команда ipconfig выводит полную конфигурацию TCP/IP, включая IP адреса и маску подсети.</w:t>
      </w:r>
    </w:p>
    <w:p/>
    <w:p>
      <w:pPr>
        <w:pStyle w:val="604"/>
      </w:pPr>
      <w:r>
        <w:rPr>
          <w:rFonts w:hint="default"/>
        </w:rPr>
        <w:t xml:space="preserve">Утилита </w:t>
      </w:r>
      <w:r>
        <w:rPr>
          <w:rFonts w:hint="default"/>
          <w:b/>
          <w:bCs/>
        </w:rPr>
        <w:t xml:space="preserve">net view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Просматривает список доменов, компьютеров или общих ресурсов на данном компьютере. Синтаксис утилиты net view: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net view [\\компьютер | /domain[:домен]];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net view /network:nw [\\компьютер] – используется в сетях Novell NetWare,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где \\компьютер - задает имя компьютера для просмотра общих ресурсов;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/domain[:домен] - задает домен, для которого выводится список компьютеров. Если параметр не указан, выводятся сведения обо всех доменах в сети;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/network:nw - выводит все доступные серверы в сети Novell NetWare. Если указано имя компьютера, выводится список его ресурсов в сети Net-Ware. С помощью этого ключа могут быть просмотрены ресурсы и в других локальных сетях.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Вызванная без параметров, утилита выводит список компьютеров в текущем домене.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 Утилита </w:t>
      </w:r>
      <w:r>
        <w:rPr>
          <w:rFonts w:hint="default"/>
          <w:b/>
          <w:bCs/>
        </w:rPr>
        <w:t xml:space="preserve">ping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Проверяет соединения с удаленным компьютером или компьютерами. Эта команда доступна только после установки поддержки протокола TCP/IP. Синтаксис утилиты ping: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ping [-t] [-a] [-n счетчик] [-l длина] [-f] [-i ttl] [-v тип] [-r счетчик] [-s число] [[-j список_комп] | [-k список_комп]] [-w интервал] список_назн,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где -t - повторяет запросы к удаленному компьютеру, пока программа не будет остановлена;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-a - разрешает имя компьютера в адрес;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-n счетчик - передается число пакетов ECHO, заданное параметром. По умолчанию – 4;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-l длина - отправляются пакеты типа ECHO, содержащие порцию данных заданной длины. По умолчанию - 32 байта, максимум – 65527;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-f - отправляет пакеты с флагом запрещения фрагментации (Do not Fragment). Пакеты не будут разрываться при прохождении шлюзов на своем маршруте;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-i ttl - устанавливает время жизни пакетов TTL (Time To Live);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-v тип - устанавливает тип службы (Type Of Service) пакетов;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-r счетчик - записывает маршрут отправленных и возвращенных пакетов в поле записи маршрута Record Route. Параметр счетчик задает число компьютеров в интервале от 1 до 9;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-s число - задает число ретрансляций на маршруте, где делается отметка времени;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-j список_комп - направляет пакеты по маршруту, задаваемому параметром список_комп. Компьютеры в списке могут быть разделены промежуточными шлюзами (свободная маршрутизация). Максимальное количество, разрешаемое протоколом IP, равно 9;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-k список_комп - направляет пакеты по маршруту, задаваемому параметром список_комп. Компьютеры в списке не могут быть разделены промежуточными шлюзами (ограниченная маршрутизация). Максимальное количество, разрешаемое протоколом IP, равно 9;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-w интервал - указывает промежуток времени ожидания (в миллисекундах);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список_назн - указывает список компьютеров, которым направляются запросы;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Утилита </w:t>
      </w:r>
      <w:r>
        <w:rPr>
          <w:rFonts w:hint="default"/>
          <w:b/>
          <w:bCs/>
        </w:rPr>
        <w:t xml:space="preserve">netstat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Выводит статистику протокола и текущих подключений сети TCP/IP. Эта команда доступна только после установки поддержки протокола TCP/IP. Синтаксис утилиты netstat: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netstat [-a] [-e] [-n] [-s] [-p протокол] [-r] [интервал],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где -a - выводит все подключения и сетевые порты. Подключения сервера обычно не выводятся;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-e - выводит статистику Ethernet. Возможна комбинация с ключом –s;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-n - выводит адреса и номера портов в шестнадцатеричном формате (а не имена);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-s - выводит статистику для каждого протокола. По умолчанию выводится статистика для TCP, UDP, ICMP (Internet Control Message Protocol) и IP. Ключ -p может быть использован для указания подмножества стандартных протоколов;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-p протокол - выводит соединения для протокола, заданного параметром. Параметр может иметь значения tcp или udp. Если используется с ключом -s для вывода статистики по отдельным протоколам, то параметр может принимать значения tcp, udp, icmp или ip;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-r - выводит таблицу маршрутизации;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интервал - обновляет выведенную статистику с заданным в секундах интервалом. Нажатие клавиш CTRL+B останавливает обновление статистики. Если этот параметр пропущен, netstat выводит сведения о текущей конфигурации один раз.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Утилита </w:t>
      </w:r>
      <w:r>
        <w:rPr>
          <w:rFonts w:hint="default"/>
          <w:b/>
          <w:bCs/>
        </w:rPr>
        <w:t xml:space="preserve">tracert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Диагностическая утилита, предназначенная для определения маршрута до точки назначения с п</w:t>
      </w:r>
      <w:r>
        <w:rPr>
          <w:rFonts w:hint="default"/>
        </w:rPr>
        <w:t xml:space="preserve">омощью посылки эхо-пакетов протокола ICMP с различными значениями срока жизни (TTL, Time-To-Live). При этом требуется, чтобы каждый маршрутизатор на пути следования пакетов уменьшал эту величину по крайней мере на 1 перед дальнейшей пересылкой пакета. Это </w:t>
      </w:r>
      <w:r>
        <w:rPr>
          <w:rFonts w:hint="default"/>
        </w:rPr>
        <w:t xml:space="preserve">делает параметр TTL эффективным счетчиком числа ретрансляций. Предполагается, что когда параметр TTL становится равен 0, маршрутизатор посылает системе-источнику сообщение ICMP «Time Exceeded». Утилита tracert определяет маршрут путем посылки первого эхо-п</w:t>
      </w:r>
      <w:r>
        <w:rPr>
          <w:rFonts w:hint="default"/>
        </w:rPr>
        <w:t xml:space="preserve">акета с параметром TTL, равным 1, и с последующим увеличением этого параметра на единицу до тех пор, пока не будет получен ответ из точки назначения или не будет достигнуто максимальное до-пустимое значение TTL. Маршрут определяется проверкой сообщений ICM</w:t>
      </w:r>
      <w:r>
        <w:rPr>
          <w:rFonts w:hint="default"/>
        </w:rPr>
        <w:t xml:space="preserve">P «Time Exceeded», полученных от промежуточных маршрутизаторов. Однако некоторые маршрутизаторы сбрасывают пакеты с истекшим временем жизни без отправки соответствующего сообщения. Эти маршрутизаторы невидимы для утилиты tracert. Синтаксис утилиты tracert: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tracert [-d] [-h макс_узл] [-j список_компьютеров] [-w интервал] точка_назн,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где -d - отменяет разрешение имен компьютеров в их адреса;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-h макс_узл - задает максимальное количество ретрансляций, используемых при поиске точки назначения;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-j список_компьютеров - задает список_компьютеров для свободной маршрутизации;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-w интервал - задает интервал в миллисекундах, в течение которого будет ожидаться ответ;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точка_назн - указывает имя конечного компьютера.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 Утилита</w:t>
      </w:r>
      <w:r>
        <w:rPr>
          <w:rFonts w:hint="default"/>
          <w:b/>
          <w:bCs/>
        </w:rPr>
        <w:t xml:space="preserve"> net use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Подключает общие сетевые ресурсы или выводит информацию о подключениях компьютера. Команда также управляет постоянными сетевыми соединениями. Синтаксис утилиты net use: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net use [устройство | *] [\\компьютер\ресурс[\том]] [пароль | *]] [/user:[домен\]имя_пользователя] [[/delete] | [/persistent:{yes | no}]]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net use устройство [/home[пароль | *]] [/delete:{yes | no}]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net use [/persistent:{yes | no}],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где устройство - задает имя ресурса при подключении/отключении. Существует два типа имен устройств: дисководы (от D: до Z:) и принтеры (от LPT1: до LPT3:). Ввод символа звездочки обеспечит подключение к следующему доступному имени устройства;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\\компьютер\ресурс - указывает имя сервера и общего ресурса. Если параметр компьютер содержит пробелы, все имя компьютера от двойной обратной черты (\\) до конца должно быть заключено в кавычки (" "). Имя компьютера может иметь длину от 1 до 15 символов;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\том - задает имя тома системы Novell NetWare. Для подключения к серверам Novell NetWare должна быть запущена служба клиента сети Novell NetWare (для Windows 2000 Professional) или служба шлюза сети Novell NetWare (для Windows 2000 Server);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пароль - задает пароль, необходимый для подключения к общему ресурсу;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* - выводит приглашение для ввода пароля. При вводе с клавиатуры символы пароля не выводятся на экран;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/user - задает другое имя пользователя для подключения к общему ресурсу;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домен - задает имя другого домена. Если домен не указан, используется текущий домен;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имя_пользователя - указывает имя пользователя для подключения;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/delete - отменяет указанное сетевое подключение. Если подключение задано с символом звездочки, будут отменены все сетевые подключения;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/home - подключает пользователя к его основному каталогу;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/persistent - управляет постоянными сетевыми подключениями. По умолчанию берется последнее использованное значение. Подключения без устройства не являются постоянными;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уes - cохраняет все существующие соединения и восстанавливает их при следующем подключении;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no - не сохраняет выполняемые и последующие подключения. Существующие подключения восстанавливаются при следующем входе в систему. Для удаления постоянных подключений используется ключ /delete.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Вызванная без параметров утилита net use извлекает список сетевых подключений.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 Утилита </w:t>
      </w:r>
      <w:r>
        <w:rPr>
          <w:rFonts w:hint="default"/>
          <w:b/>
          <w:bCs/>
        </w:rPr>
        <w:t xml:space="preserve">net send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Отправка сообщения другому пользователю, компьютеру или псевдониму в сети. Служба сообщений должна быть запущена на компьютере для получения сообщений. Синтаксис утилиты net send: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net send {имя | * | /domain[:имя] | /users} сообщение,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где имя - указывает имя пользователя, имя компьютера или псевдоним, которому будет отправлено сообщение. Если имя компьютера</w:t>
      </w:r>
      <w:r>
        <w:rPr>
          <w:rFonts w:hint="default"/>
        </w:rPr>
        <w:t xml:space="preserve"> содержит пробелы, оно должно быть заключено в кавычки (" "). Длинные имена пользователей, введенные в формате NetBIOS, могут привести к возникновению исключительных ситуаций. Имена NetBIOS ограничены 16 символами, но Windows 2000 резервирует 16-ый символ;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* - отправляет сообщение всем членам группы;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/domain[:имя] - отправляет сообщение всем именам в домене компьютера. Если параметр имя указан, сообщение будет отправлено всем именам заданного домена или рабочей группы;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/users - отправляет сообщение всем пользователям, подключенным к серверу;</w:t>
      </w:r>
    </w:p>
    <w:p>
      <w:pPr>
        <w:pStyle w:val="604"/>
        <w:rPr>
          <w:rFonts w:hint="default"/>
        </w:rPr>
      </w:pPr>
      <w:r>
        <w:rPr>
          <w:rFonts w:hint="default"/>
        </w:rPr>
        <w:t xml:space="preserve">сообщение - указывает текст сообщения.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Утилита </w:t>
      </w:r>
      <w:r>
        <w:rPr>
          <w:rFonts w:hint="default" w:ascii="Times New Roman" w:hAnsi="Times New Roman" w:eastAsia="yandex-sans" w:cs="Times New Roman"/>
          <w:b/>
          <w:bCs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nslookup.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Утилита nslookup предназначена для диагностики службы DNS, в простейшем случае - для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выполнения запросов к DNS-серверам на разрешение имен в IP-адреса. В общем случае утилита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позволяет просмотреть любые записи DNS-сервера: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A – каноническое имя узла, устанавливает соответствие доменного имени ip-адресу.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SOA – начало полномочий, начальная запись, единственная для зоны;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MX – почтовые серверы (хосты, принимающие почту для заданного домена);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NS – серверы имен (содержит авторитетные DNS-серверы для зоны);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PTR – указатель (служит для обратного преобразования ip-адреса в символьное имя хоста)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Утилита nslookup достаточно сложна и содержит свой собственный командный интерпретатор.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Утилита </w:t>
      </w:r>
      <w:r>
        <w:rPr>
          <w:rFonts w:hint="default" w:ascii="Times New Roman" w:hAnsi="Times New Roman" w:eastAsia="yandex-sans" w:cs="Times New Roman"/>
          <w:b/>
          <w:bCs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a</w:t>
      </w:r>
      <w:r>
        <w:rPr>
          <w:rFonts w:hint="default" w:ascii="Times New Roman" w:hAnsi="Times New Roman" w:eastAsia="yandex-sans" w:cs="Times New Roman"/>
          <w:b/>
          <w:bCs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rp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Сетевые интерфейсы, такие как Ethernet, Wi-Fi и WiMAX, имеют вшитые в их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микросхемы адреса. Пример подобного адреса: 70-F3-95-A6-FE-0C. Эти адреса,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называемые аппаратными, физическими или MAC, должны добавляться к сообщениям,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прежде чем они будут переданы через сеть. Узел, собирающийся отправить сообщение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другому узлу, должен предварительно узнать MAC адрес получателя сообщения. Для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решения данной проблемы узел применяет технологию ARP, отправляя запрос другим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узлам своей локальной сети. Данный ARP запрос содержит IP адрес получателя. Из всех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узлов, получивших данный запрос, отвечает лишь тот, у кого требуемый IP адрес. В своем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ответе (ARP отклике) тот узел сообщает свой MAC адрес. И лишь после этого первый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узел ему сможет отправить свое сообщение. Для уменьшения ARP трафика компьютеры хранят в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своей памяти таблицу с IP и MAC адресами тех устройств, с которыми они в последнее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время обменивались сообщениями.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Утилита arp позволяет получить таблицу соответствия IP адресов и MAC-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адресов. Вывод, полученный командой arp, выполненной с ключом –aa</w:t>
      </w:r>
    </w:p>
    <w:p/>
    <w:p>
      <w:pPr>
        <w:rPr>
          <w:lang w:val="ru-RU"/>
        </w:rPr>
      </w:pPr>
      <w:r>
        <w:rPr>
          <w:lang w:val="ru-RU"/>
        </w:rPr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Утилита </w:t>
      </w:r>
      <w:r>
        <w:rPr>
          <w:rFonts w:hint="default" w:ascii="Times New Roman" w:hAnsi="Times New Roman" w:eastAsia="yandex-sans" w:cs="Times New Roman"/>
          <w:b/>
          <w:bCs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pathping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Утилита pathping сочетает в себе черты команд ping и tracert, позволяя получить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дополнительную информацию, которую не обеспечивают две последние. Команда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определяет процент потерь сообщений на всех переходах, выявляя самые медленные и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ненадёжные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 участки маршрута.</w:t>
      </w:r>
    </w:p>
    <w:p/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</w:pPr>
    </w:p>
    <w:p>
      <w:pPr>
        <w:pStyle w:val="60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85" w:lineRule="atLeast"/>
        <w:ind w:left="0" w:right="0"/>
        <w:jc w:val="both"/>
        <w:rPr>
          <w:rFonts w:hint="default" w:ascii="Times New Roman" w:hAnsi="Times New Roman" w:eastAsia="sans-serif" w:cs="Times New Roman"/>
          <w:b/>
          <w:bCs/>
          <w:color w:val="000000"/>
          <w:spacing w:val="0"/>
          <w:sz w:val="24"/>
          <w:szCs w:val="24"/>
          <w:shd w:val="clear" w:color="auto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color w:val="000000"/>
          <w:spacing w:val="0"/>
          <w:sz w:val="24"/>
          <w:szCs w:val="24"/>
          <w:shd w:val="clear" w:color="auto" w:fill="ffffff"/>
          <w:lang w:val="ru-RU"/>
        </w:rPr>
        <w:t xml:space="preserve">Практическая часть:</w:t>
      </w:r>
    </w:p>
    <w:p>
      <w:pPr>
        <w:pStyle w:val="60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85" w:lineRule="atLeast"/>
        <w:ind w:left="0" w:right="0"/>
        <w:jc w:val="both"/>
        <w:rPr>
          <w:rFonts w:hint="default" w:ascii="Times New Roman" w:hAnsi="Times New Roman" w:eastAsia="sans-serif" w:cs="Times New Roman"/>
          <w:color w:val="000000"/>
          <w:spacing w:val="0"/>
          <w:sz w:val="24"/>
          <w:szCs w:val="24"/>
          <w:shd w:val="clear" w:color="auto" w:fill="ffffff"/>
          <w:lang w:val="ru-RU"/>
        </w:rPr>
      </w:pPr>
      <w:r>
        <w:rPr>
          <w:rFonts w:hint="default" w:ascii="Times New Roman" w:hAnsi="Times New Roman" w:eastAsia="sans-serif" w:cs="Times New Roman"/>
          <w:color w:val="000000"/>
          <w:spacing w:val="0"/>
          <w:sz w:val="24"/>
          <w:szCs w:val="24"/>
          <w:shd w:val="clear" w:color="auto" w:fill="ffffff"/>
          <w:lang w:val="ru-RU"/>
        </w:rPr>
      </w:r>
    </w:p>
    <w:p>
      <w:pPr>
        <w:keepNext w:val="0"/>
        <w:keepLines w:val="0"/>
        <w:widowControl/>
        <w:numPr>
          <w:numId w:val="1"/>
          <w:ilvl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Отчет выполняется в формате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MS Word</w:t>
      </w:r>
    </w:p>
    <w:p>
      <w:pPr>
        <w:keepNext w:val="0"/>
        <w:keepLines w:val="0"/>
        <w:widowControl/>
        <w:numPr>
          <w:numId w:val="1"/>
          <w:ilvl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Изучите опции всех приведенных в работе сетевых утилит с помощью опции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help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</w:t>
      </w:r>
    </w:p>
    <w:p>
      <w:pPr>
        <w:keepNext w:val="0"/>
        <w:keepLines w:val="0"/>
        <w:widowControl/>
        <w:numPr>
          <w:numId w:val="1"/>
          <w:ilvl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Приведите список всех опций утилиты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tracert </w:t>
      </w:r>
    </w:p>
    <w:p>
      <w:pPr>
        <w:keepNext w:val="0"/>
        <w:keepLines w:val="0"/>
        <w:widowControl/>
        <w:numPr>
          <w:numId w:val="1"/>
          <w:ilvl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Выполните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все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приведенные в работе утилиты с разным набором опций. Результаты выполнения каждой утилиты зафиксировать с помощью скриншота и вставить в отчет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</w:t>
      </w:r>
    </w:p>
    <w:p>
      <w:pPr>
        <w:keepNext w:val="0"/>
        <w:keepLines w:val="0"/>
        <w:widowControl/>
        <w:numPr>
          <w:numId w:val="1"/>
          <w:ilvl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Проанализировать результат выполнения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ipconfig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/all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Какую информацию и о чем вы получили.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Каким еще способом можно получить аналогичную информацию? Ответ привести после скриншота.</w:t>
      </w:r>
    </w:p>
    <w:p>
      <w:pPr>
        <w:keepNext w:val="0"/>
        <w:keepLines w:val="0"/>
        <w:widowControl/>
        <w:numPr>
          <w:numId w:val="1"/>
          <w:ilvl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Какую дополнительную информацию предоставляет утилита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athping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 по сравнению с 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ping и tracert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. Ответ привести после скриншота выполнения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en-US" w:eastAsia="zh-CN" w:bidi="ar"/>
        </w:rPr>
        <w:t xml:space="preserve">athping</w:t>
      </w:r>
    </w:p>
    <w:p>
      <w:pPr>
        <w:keepNext w:val="0"/>
        <w:keepLines w:val="0"/>
        <w:widowControl/>
        <w:numPr>
          <w:numId w:val="1"/>
          <w:ilvl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yandex-sans" w:cs="Times New Roman"/>
          <w:color w:val="000000"/>
          <w:spacing w:val="0"/>
          <w:sz w:val="24"/>
          <w:szCs w:val="24"/>
          <w:shd w:val="clear" w:color="auto" w:fill="ffffff"/>
          <w:lang w:val="ru-RU" w:eastAsia="zh-CN" w:bidi="ar"/>
        </w:rPr>
        <w:t xml:space="preserve">Какие утилиты на ваш взгляд являются самыми полезными и почему?</w:t>
      </w:r>
    </w:p>
    <w:p/>
    <w:sectPr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ns-serif">
    <w:panose1 w:val="020E0502030303020204"/>
  </w:font>
  <w:font w:name="yandex-sans">
    <w:panose1 w:val="020E0502030303020204"/>
  </w:font>
  <w:font w:name="Verdana">
    <w:panose1 w:val="020B0604030504040204"/>
  </w:font>
  <w:font w:name="Symbol">
    <w:panose1 w:val="05050102010706020507"/>
  </w:font>
  <w:font w:name="Lato">
    <w:panose1 w:val="020E0502030303020204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02"/>
    <w:link w:val="601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0"/>
    <w:next w:val="600"/>
    <w:link w:val="15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2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0"/>
    <w:next w:val="600"/>
    <w:link w:val="17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2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0"/>
    <w:next w:val="600"/>
    <w:link w:val="19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2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0"/>
    <w:next w:val="600"/>
    <w:link w:val="21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2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0"/>
    <w:next w:val="600"/>
    <w:link w:val="23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2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0"/>
    <w:next w:val="600"/>
    <w:link w:val="25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2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0"/>
    <w:next w:val="600"/>
    <w:link w:val="27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2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0"/>
    <w:next w:val="600"/>
    <w:link w:val="29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2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0"/>
    <w:uiPriority w:val="34"/>
    <w:qFormat/>
    <w:pPr>
      <w:ind w:left="720"/>
      <w:contextualSpacing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0"/>
    <w:next w:val="600"/>
    <w:link w:val="34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34">
    <w:name w:val="Title Char"/>
    <w:basedOn w:val="602"/>
    <w:link w:val="33"/>
    <w:uiPriority w:val="10"/>
    <w:rPr>
      <w:sz w:val="48"/>
      <w:szCs w:val="48"/>
    </w:rPr>
  </w:style>
  <w:style w:type="paragraph" w:styleId="35">
    <w:name w:val="Subtitle"/>
    <w:basedOn w:val="600"/>
    <w:next w:val="60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2"/>
    <w:link w:val="35"/>
    <w:uiPriority w:val="11"/>
    <w:rPr>
      <w:sz w:val="24"/>
      <w:szCs w:val="24"/>
    </w:rPr>
  </w:style>
  <w:style w:type="paragraph" w:styleId="37">
    <w:name w:val="Quote"/>
    <w:basedOn w:val="600"/>
    <w:next w:val="60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0"/>
    <w:next w:val="600"/>
    <w:link w:val="4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0"/>
    <w:link w:val="42"/>
    <w:uiPriority w:val="99"/>
    <w:unhideWhenUsed/>
    <w:pPr>
      <w:tabs>
        <w:tab w:val="center" w:pos="7143" w:leader="none"/>
        <w:tab w:val="right" w:pos="14287" w:leader="none"/>
      </w:tabs>
      <w:spacing w:after="0" w:line="240" w:lineRule="auto"/>
    </w:pPr>
  </w:style>
  <w:style w:type="character" w:styleId="42">
    <w:name w:val="Header Char"/>
    <w:basedOn w:val="602"/>
    <w:link w:val="41"/>
    <w:uiPriority w:val="99"/>
  </w:style>
  <w:style w:type="paragraph" w:styleId="43">
    <w:name w:val="Footer"/>
    <w:basedOn w:val="600"/>
    <w:link w:val="46"/>
    <w:uiPriority w:val="99"/>
    <w:unhideWhenUsed/>
    <w:pPr>
      <w:tabs>
        <w:tab w:val="center" w:pos="7143" w:leader="none"/>
        <w:tab w:val="right" w:pos="14287" w:leader="none"/>
      </w:tabs>
      <w:spacing w:after="0" w:line="240" w:lineRule="auto"/>
    </w:pPr>
  </w:style>
  <w:style w:type="character" w:styleId="44">
    <w:name w:val="Footer Char"/>
    <w:basedOn w:val="602"/>
    <w:link w:val="43"/>
    <w:uiPriority w:val="99"/>
  </w:style>
  <w:style w:type="paragraph" w:styleId="45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4">
    <w:name w:val="Grid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2">
    <w:name w:val="Grid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5">
    <w:name w:val="Grid Table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67a4d8" w:themeFill="accent1" w:themeFillTint="E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</w:style>
  <w:style w:type="table" w:styleId="83">
    <w:name w:val="Grid Table 5 Dark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1" w:fill="5b9bd5" w:themeFill="accent1"/>
      </w:tcPr>
    </w:tblStylePr>
  </w:style>
  <w:style w:type="table" w:styleId="84">
    <w:name w:val="Grid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</w:style>
  <w:style w:type="table" w:styleId="85">
    <w:name w:val="Grid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</w:style>
  <w:style w:type="table" w:styleId="86">
    <w:name w:val="Grid Table 5 Dark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</w:style>
  <w:style w:type="table" w:styleId="87">
    <w:name w:val="Grid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5" w:fill="4472c4" w:themeFill="accent5"/>
      </w:tcPr>
    </w:tblStylePr>
  </w:style>
  <w:style w:type="table" w:styleId="88">
    <w:name w:val="Grid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</w:style>
  <w:style w:type="table" w:styleId="89">
    <w:name w:val="Grid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7">
    <w:name w:val="Grid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1" w:themeTint="80" w:sz="4" w:space="0"/>
        </w:tcBorders>
        <w:shd w:color="ffffff"/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tcBorders>
          <w:top w:val="none"/>
          <w:left w:val="none"/>
          <w:bottom w:val="single" w:color="000000" w:themeColor="accen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tcBorders>
          <w:top w:val="none"/>
          <w:left w:val="single" w:color="000000" w:themeColor="accen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tcBorders>
          <w:top w:val="single" w:color="000000" w:themeColor="accen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8">
    <w:name w:val="Grid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9">
    <w:name w:val="Grid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3" w:themeTint="FE" w:sz="4" w:space="0"/>
        </w:tcBorders>
        <w:shd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tcBorders>
          <w:top w:val="none"/>
          <w:left w:val="none"/>
          <w:bottom w:val="single" w:color="000000" w:themeColor="accent3" w:themeTint="FE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tcBorders>
          <w:top w:val="none"/>
          <w:left w:val="single" w:color="000000" w:themeColor="accent3" w:themeTint="FE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tcBorders>
          <w:top w:val="single" w:color="000000" w:themeColor="accent3" w:themeTint="FE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0">
    <w:name w:val="Grid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1">
    <w:name w:val="Grid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5" w:themeTint="90" w:sz="4" w:space="0"/>
        </w:tcBorders>
        <w:shd w:color="ffffff"/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tcBorders>
          <w:top w:val="none"/>
          <w:left w:val="none"/>
          <w:bottom w:val="single" w:color="000000" w:themeColor="accent5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tcBorders>
          <w:top w:val="none"/>
          <w:left w:val="single" w:color="000000" w:themeColor="accent5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tcBorders>
          <w:top w:val="single" w:color="000000" w:themeColor="accent5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2">
    <w:name w:val="Grid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6" w:themeTint="90" w:sz="4" w:space="0"/>
        </w:tcBorders>
        <w:shd w:color="ffffff"/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tcBorders>
          <w:top w:val="none"/>
          <w:left w:val="none"/>
          <w:bottom w:val="single" w:color="000000" w:themeColor="accent6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tcBorders>
          <w:top w:val="none"/>
          <w:left w:val="single" w:color="000000" w:themeColor="accent6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tcBorders>
          <w:top w:val="single" w:color="000000" w:themeColor="accent6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3">
    <w:name w:val="List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5b9bd5" w:themeFill="accent1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5b9bd5" w:themeFill="accent1"/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185" w:themeFill="accent2" w:themeFillTint="97"/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864" w:themeFill="accent4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8eabdb" w:themeFill="accent5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ad08f" w:themeFill="accent6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3" w:themeTint="98" w:sz="4" w:space="0"/>
        </w:tcBorders>
        <w:shd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tcBorders>
          <w:top w:val="none"/>
          <w:left w:val="none"/>
          <w:bottom w:val="single" w:color="000000" w:themeColor="accent3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tcBorders>
          <w:top w:val="none"/>
          <w:left w:val="single" w:color="000000" w:themeColor="accent3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tcBorders>
          <w:top w:val="single" w:color="000000" w:themeColor="accent3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5" w:themeTint="9A" w:sz="4" w:space="0"/>
        </w:tcBorders>
        <w:shd w:color="ffffff"/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tcBorders>
          <w:top w:val="none"/>
          <w:left w:val="none"/>
          <w:bottom w:val="single" w:color="000000" w:themeColor="accent5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tcBorders>
          <w:top w:val="none"/>
          <w:left w:val="single" w:color="000000" w:themeColor="accent5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tcBorders>
          <w:top w:val="single" w:color="000000" w:themeColor="accent5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6" w:themeTint="98" w:sz="4" w:space="0"/>
        </w:tcBorders>
        <w:shd w:color="ffffff"/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tcBorders>
          <w:top w:val="none"/>
          <w:left w:val="none"/>
          <w:bottom w:val="single" w:color="000000" w:themeColor="accent6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tcBorders>
          <w:top w:val="none"/>
          <w:left w:val="single" w:color="000000" w:themeColor="accent6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tcBorders>
          <w:top w:val="single" w:color="000000" w:themeColor="accent6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2"/>
    <w:uiPriority w:val="99"/>
    <w:unhideWhenUsed/>
    <w:rPr>
      <w:vertAlign w:val="superscript"/>
    </w:rPr>
  </w:style>
  <w:style w:type="paragraph" w:styleId="177">
    <w:name w:val="endnote text"/>
    <w:basedOn w:val="60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2"/>
    <w:uiPriority w:val="99"/>
    <w:semiHidden/>
    <w:unhideWhenUsed/>
    <w:rPr>
      <w:vertAlign w:val="superscript"/>
    </w:rPr>
  </w:style>
  <w:style w:type="paragraph" w:styleId="180">
    <w:name w:val="toc 1"/>
    <w:basedOn w:val="600"/>
    <w:next w:val="600"/>
    <w:uiPriority w:val="39"/>
    <w:unhideWhenUsed/>
    <w:pPr>
      <w:spacing w:after="57"/>
      <w:ind w:left="0" w:right="0" w:firstLine="0"/>
    </w:pPr>
  </w:style>
  <w:style w:type="paragraph" w:styleId="181">
    <w:name w:val="toc 2"/>
    <w:basedOn w:val="600"/>
    <w:next w:val="600"/>
    <w:uiPriority w:val="39"/>
    <w:unhideWhenUsed/>
    <w:pPr>
      <w:spacing w:after="57"/>
      <w:ind w:left="283" w:right="0" w:firstLine="0"/>
    </w:pPr>
  </w:style>
  <w:style w:type="paragraph" w:styleId="182">
    <w:name w:val="toc 3"/>
    <w:basedOn w:val="600"/>
    <w:next w:val="600"/>
    <w:uiPriority w:val="39"/>
    <w:unhideWhenUsed/>
    <w:pPr>
      <w:spacing w:after="57"/>
      <w:ind w:left="567" w:right="0" w:firstLine="0"/>
    </w:pPr>
  </w:style>
  <w:style w:type="paragraph" w:styleId="183">
    <w:name w:val="toc 4"/>
    <w:basedOn w:val="600"/>
    <w:next w:val="600"/>
    <w:uiPriority w:val="39"/>
    <w:unhideWhenUsed/>
    <w:pPr>
      <w:spacing w:after="57"/>
      <w:ind w:left="850" w:right="0" w:firstLine="0"/>
    </w:pPr>
  </w:style>
  <w:style w:type="paragraph" w:styleId="184">
    <w:name w:val="toc 5"/>
    <w:basedOn w:val="600"/>
    <w:next w:val="600"/>
    <w:uiPriority w:val="39"/>
    <w:unhideWhenUsed/>
    <w:pPr>
      <w:spacing w:after="57"/>
      <w:ind w:left="1134" w:right="0" w:firstLine="0"/>
    </w:pPr>
  </w:style>
  <w:style w:type="paragraph" w:styleId="185">
    <w:name w:val="toc 6"/>
    <w:basedOn w:val="600"/>
    <w:next w:val="600"/>
    <w:uiPriority w:val="39"/>
    <w:unhideWhenUsed/>
    <w:pPr>
      <w:spacing w:after="57"/>
      <w:ind w:left="1417" w:right="0" w:firstLine="0"/>
    </w:pPr>
  </w:style>
  <w:style w:type="paragraph" w:styleId="186">
    <w:name w:val="toc 7"/>
    <w:basedOn w:val="600"/>
    <w:next w:val="600"/>
    <w:uiPriority w:val="39"/>
    <w:unhideWhenUsed/>
    <w:pPr>
      <w:spacing w:after="57"/>
      <w:ind w:left="1701" w:right="0" w:firstLine="0"/>
    </w:pPr>
  </w:style>
  <w:style w:type="paragraph" w:styleId="187">
    <w:name w:val="toc 8"/>
    <w:basedOn w:val="600"/>
    <w:next w:val="600"/>
    <w:uiPriority w:val="39"/>
    <w:unhideWhenUsed/>
    <w:pPr>
      <w:spacing w:after="57"/>
      <w:ind w:left="1984" w:right="0" w:firstLine="0"/>
    </w:pPr>
  </w:style>
  <w:style w:type="paragraph" w:styleId="188">
    <w:name w:val="toc 9"/>
    <w:basedOn w:val="600"/>
    <w:next w:val="600"/>
    <w:uiPriority w:val="39"/>
    <w:unhideWhenUsed/>
    <w:pPr>
      <w:spacing w:after="57"/>
      <w:ind w:left="2268" w:right="0" w:firstLine="0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uiPriority w:val="0"/>
    <w:qFormat/>
    <w:rPr>
      <w:rFonts w:asciiTheme="minorHAnsi" w:hAnsiTheme="minorHAnsi" w:eastAsiaTheme="minorEastAsia" w:cstheme="minorBidi"/>
      <w:lang w:val="en-US" w:eastAsia="zh-CN" w:bidi="ar-SA"/>
    </w:rPr>
  </w:style>
  <w:style w:type="paragraph" w:styleId="601">
    <w:name w:val="Heading 1"/>
    <w:next w:val="600"/>
    <w:uiPriority w:val="0"/>
    <w:qFormat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sz w:val="48"/>
      <w:szCs w:val="48"/>
      <w:lang w:val="en-US" w:eastAsia="zh-CN" w:bidi="ar"/>
    </w:rPr>
  </w:style>
  <w:style w:type="character" w:styleId="602" w:default="1">
    <w:name w:val="Default Paragraph Font"/>
    <w:uiPriority w:val="0"/>
  </w:style>
  <w:style w:type="table" w:styleId="603" w:default="1">
    <w:name w:val="Normal Table"/>
    <w:uiPriority w:val="0"/>
    <w:semiHidden/>
    <w:tblPr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paragraph" w:styleId="604">
    <w:name w:val="Normal (Web)"/>
    <w:uiPriority w:val="0"/>
    <w:pPr>
      <w:spacing w:before="0" w:beforeAutospacing="1" w:after="0" w:afterAutospacing="1"/>
      <w:ind w:left="0" w:right="0"/>
      <w:jc w:val="left"/>
    </w:pPr>
    <w:rPr>
      <w:sz w:val="24"/>
      <w:szCs w:val="24"/>
      <w:lang w:val="en-US" w:eastAsia="zh-CN" w:bidi="ar"/>
    </w:rPr>
  </w:style>
  <w:style w:type="character" w:styleId="605">
    <w:name w:val="Strong"/>
    <w:basedOn w:val="602"/>
    <w:uiPriority w:val="0"/>
    <w:qFormat/>
    <w:rPr>
      <w:b/>
      <w:bCs/>
    </w:rPr>
  </w:style>
  <w:style w:type="numbering" w:styleId="117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Corporation</dc:creator>
  <cp:revision>2</cp:revision>
  <dcterms:created xsi:type="dcterms:W3CDTF">2019-10-31T18:59:00Z</dcterms:created>
  <dcterms:modified xsi:type="dcterms:W3CDTF">2022-09-27T07:36:19Z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1049-10.2.0.7439</vt:lpwstr>
  </property>
</Properties>
</file>