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color w:val="EAAE35"/>
          <w:sz w:val="52"/>
        </w:rPr>
        <w:t>✦</w:t>
      </w:r>
    </w:p>
    <w:p>
      <w:pPr>
        <w:pStyle w:val="Title"/>
        <w:jc w:val="center"/>
      </w:pPr>
      <w:r>
        <w:t>Complete Website Delivery Roadmap</w:t>
      </w:r>
    </w:p>
    <w:p>
      <w:pPr>
        <w:pStyle w:val="Subtitle"/>
        <w:jc w:val="center"/>
      </w:pPr>
      <w:r>
        <w:t>Directions, dependencies, execution sessions, launch gates, and post-launch growth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9994"/>
            <w:shd w:fill="F5EEE0"/>
            <w:tcBorders>
              <w:top w:val="single" w:sz="8" w:color="E8DEC9"/>
              <w:left w:val="single" w:sz="8" w:color="E8DEC9"/>
              <w:bottom w:val="single" w:sz="8" w:color="E8DEC9"/>
              <w:right w:val="single" w:sz="8" w:color="E8DEC9"/>
            </w:tcBorders>
          </w:tcPr>
          <w:p>
            <w:pPr>
              <w:jc w:val="center"/>
            </w:pPr>
            <w:r>
              <w:rPr>
                <w:color w:val="685F54"/>
                <w:sz w:val="20"/>
              </w:rPr>
              <w:t>Project document · Los Angeles · 25 June 2026</w:t>
            </w:r>
          </w:p>
        </w:tc>
      </w:tr>
    </w:tbl>
    <w:p>
      <w:r>
        <w:br/>
      </w:r>
    </w:p>
    <w:p>
      <w:pPr>
        <w:jc w:val="center"/>
      </w:pPr>
      <w:r>
        <w:rPr>
          <w:i/>
          <w:color w:val="685F54"/>
          <w:sz w:val="20"/>
        </w:rPr>
        <w:t>Prepared from the live-site audit and the current project canon.</w:t>
      </w:r>
    </w:p>
    <w:p>
      <w:r>
        <w:br w:type="page"/>
      </w:r>
    </w:p>
    <w:p>
      <w:pPr>
        <w:pStyle w:val="Heading1"/>
      </w:pPr>
      <w:r>
        <w:t>1. Roadmap objective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94"/>
            <w:shd w:fill="F2F7EE"/>
            <w:tcBorders>
              <w:top w:val="single" w:sz="12" w:color="41702C"/>
              <w:left w:val="single" w:sz="4" w:color="E8DEC9"/>
              <w:bottom w:val="single" w:sz="4" w:color="E8DEC9"/>
              <w:right w:val="single" w:sz="4" w:color="E8DEC9"/>
            </w:tcBorders>
          </w:tcPr>
          <w:p>
            <w:pPr>
              <w:spacing w:after="0"/>
            </w:pPr>
            <w:r>
              <w:rPr>
                <w:b/>
                <w:color w:val="41702C"/>
              </w:rPr>
              <w:t>Definition of success</w:t>
              <w:br/>
            </w:r>
            <w:r>
              <w:rPr>
                <w:color w:val="29481D"/>
                <w:sz w:val="22"/>
              </w:rPr>
              <w:t>Deliver a launch-ready Los Angeles website that reliably attracts, qualifies, and records inquiries from families, private preschools, Montessori schools, and school programs — while preserving the locked Miss Lana brand, live-theater positioning, design system, and SEO architecture.</w:t>
            </w:r>
          </w:p>
        </w:tc>
      </w:tr>
    </w:tbl>
    <w:p>
      <w:pPr>
        <w:pStyle w:val="Heading1"/>
      </w:pPr>
      <w:r>
        <w:t>2. Workstreams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648"/>
            <w:shd w:fill="41702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376"/>
            <w:shd w:fill="41702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6624"/>
            <w:shd w:fill="41702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Scope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A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Business decisions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Contacts, response process, logistics, travel, policies, documents, package rules</w:t>
            </w:r>
          </w:p>
        </w:tc>
      </w:tr>
      <w:tr>
        <w:tc>
          <w:tcPr>
            <w:tcW w:type="dxa" w:w="648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B</w:t>
            </w:r>
          </w:p>
        </w:tc>
        <w:tc>
          <w:tcPr>
            <w:tcW w:type="dxa" w:w="2376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Content and conversion</w:t>
            </w:r>
          </w:p>
        </w:tc>
        <w:tc>
          <w:tcPr>
            <w:tcW w:type="dxa" w:w="6624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Positioning, Home, CTA, forms, FAQs, pricing, proof, policies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C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Media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Photo selection, editing, video, gallery, social-ready clips</w:t>
            </w:r>
          </w:p>
        </w:tc>
      </w:tr>
      <w:tr>
        <w:tc>
          <w:tcPr>
            <w:tcW w:type="dxa" w:w="648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D</w:t>
            </w:r>
          </w:p>
        </w:tc>
        <w:tc>
          <w:tcPr>
            <w:tcW w:type="dxa" w:w="2376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Pages and UX</w:t>
            </w:r>
          </w:p>
        </w:tc>
        <w:tc>
          <w:tcPr>
            <w:tcW w:type="dxa" w:w="6624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Shell, Home, booking, school, birthday, shows, characters, about, gallery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E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Trust and B2B readiness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Reviews, bios, safety, school one-sheet, teacher resources, paperwork</w:t>
            </w:r>
          </w:p>
        </w:tc>
      </w:tr>
      <w:tr>
        <w:tc>
          <w:tcPr>
            <w:tcW w:type="dxa" w:w="648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F</w:t>
            </w:r>
          </w:p>
        </w:tc>
        <w:tc>
          <w:tcPr>
            <w:tcW w:type="dxa" w:w="2376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SEO and migration</w:t>
            </w:r>
          </w:p>
        </w:tc>
        <w:tc>
          <w:tcPr>
            <w:tcW w:type="dxa" w:w="6624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URLs, metadata, schema, GBP, Search Console, redirects, local visibility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G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Engineering and quality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Forms, analytics, performance, accessibility, testing, release</w:t>
            </w:r>
          </w:p>
        </w:tc>
      </w:tr>
      <w:tr>
        <w:tc>
          <w:tcPr>
            <w:tcW w:type="dxa" w:w="648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H</w:t>
            </w:r>
          </w:p>
        </w:tc>
        <w:tc>
          <w:tcPr>
            <w:tcW w:type="dxa" w:w="2376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Growth after launch</w:t>
            </w:r>
          </w:p>
        </w:tc>
        <w:tc>
          <w:tcPr>
            <w:tcW w:type="dxa" w:w="6624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Outreach, paid pilots, review engine, CRM, public-school strategy</w:t>
            </w:r>
          </w:p>
        </w:tc>
      </w:tr>
    </w:tbl>
    <w:p>
      <w:pPr>
        <w:spacing w:after="0"/>
      </w:pPr>
    </w:p>
    <w:p>
      <w:pPr>
        <w:pStyle w:val="Heading1"/>
      </w:pPr>
      <w:r>
        <w:t>3. Dependency order</w:t>
      </w:r>
    </w:p>
    <w:p>
      <w:pPr>
        <w:pStyle w:val="ListNumber"/>
        <w:spacing w:after="60"/>
      </w:pPr>
      <w:r>
        <w:t>Confirm business facts and owner decisions.</w:t>
      </w:r>
    </w:p>
    <w:p>
      <w:pPr>
        <w:pStyle w:val="ListNumber"/>
        <w:spacing w:after="60"/>
      </w:pPr>
      <w:r>
        <w:t>Correct the current site and complete the conversion shell.</w:t>
      </w:r>
    </w:p>
    <w:p>
      <w:pPr>
        <w:pStyle w:val="ListNumber"/>
        <w:spacing w:after="60"/>
      </w:pPr>
      <w:r>
        <w:t>Make the inquiry pipeline work end to end.</w:t>
      </w:r>
    </w:p>
    <w:p>
      <w:pPr>
        <w:pStyle w:val="ListNumber"/>
        <w:spacing w:after="60"/>
      </w:pPr>
      <w:r>
        <w:t>Restructure Home and primary landing pages.</w:t>
      </w:r>
    </w:p>
    <w:p>
      <w:pPr>
        <w:pStyle w:val="ListNumber"/>
        <w:spacing w:after="60"/>
      </w:pPr>
      <w:r>
        <w:t>Prepare and install real media.</w:t>
      </w:r>
    </w:p>
    <w:p>
      <w:pPr>
        <w:pStyle w:val="ListNumber"/>
        <w:spacing w:after="60"/>
      </w:pPr>
      <w:r>
        <w:t>Add trust, policies, and B2B readiness.</w:t>
      </w:r>
    </w:p>
    <w:p>
      <w:pPr>
        <w:pStyle w:val="ListNumber"/>
        <w:spacing w:after="60"/>
      </w:pPr>
      <w:r>
        <w:t>Complete SEO, migration, analytics, and quality assurance.</w:t>
      </w:r>
    </w:p>
    <w:p>
      <w:pPr>
        <w:pStyle w:val="ListNumber"/>
        <w:spacing w:after="60"/>
      </w:pPr>
      <w:r>
        <w:t>Launch and then optimize from real inquiry data.</w:t>
      </w:r>
    </w:p>
    <w:p>
      <w:pPr>
        <w:pStyle w:val="Heading1"/>
      </w:pPr>
      <w:r>
        <w:t>4. Session-by-session execution plan</w:t>
      </w:r>
    </w:p>
    <w:p>
      <w:pPr>
        <w:pStyle w:val="Heading2"/>
      </w:pPr>
      <w:r>
        <w:t>Session 01 — Decision lock and owner questionnaire</w:t>
      </w:r>
    </w:p>
    <w:p>
      <w:r>
        <w:rPr>
          <w:b/>
          <w:color w:val="41702C"/>
        </w:rPr>
        <w:t xml:space="preserve">Direction: </w:t>
      </w:r>
      <w:r>
        <w:t>A</w:t>
      </w:r>
      <w:r>
        <w:rPr>
          <w:b/>
          <w:color w:val="41702C"/>
        </w:rPr>
        <w:t xml:space="preserve">   ·   Effort: </w:t>
      </w:r>
      <w:r>
        <w:t>Easy / fast</w:t>
      </w:r>
    </w:p>
    <w:p>
      <w:pPr>
        <w:pStyle w:val="ListBullet"/>
        <w:spacing w:after="40"/>
      </w:pPr>
      <w:r>
        <w:t>Choose one primary phone, booking email, SMS/WhatsApp policy, and preferred reply methods.</w:t>
      </w:r>
    </w:p>
    <w:p>
      <w:pPr>
        <w:pStyle w:val="ListBullet"/>
        <w:spacing w:after="40"/>
      </w:pPr>
      <w:r>
        <w:t>Confirm performer count, setup, space, power, outdoor rules, weather, parking, teardown, and photo time.</w:t>
      </w:r>
    </w:p>
    <w:p>
      <w:pPr>
        <w:pStyle w:val="ListBullet"/>
        <w:spacing w:after="40"/>
      </w:pPr>
      <w:r>
        <w:t>Confirm available documents: insurance, background checks, W-9, COI, invoice.</w:t>
      </w:r>
    </w:p>
    <w:p>
      <w:pPr>
        <w:pStyle w:val="ListBullet"/>
        <w:spacing w:after="40"/>
      </w:pPr>
      <w:r>
        <w:t>Decide deposit, cancellation, rescheduling, travel, and response-time rules.</w:t>
      </w:r>
    </w:p>
    <w:p>
      <w:pPr>
        <w:pStyle w:val="ListBullet"/>
        <w:spacing w:after="40"/>
      </w:pPr>
      <w:r>
        <w:t>Resolve show-name decisions and whether reviews are now officially in scope.</w:t>
      </w:r>
    </w:p>
    <w:p>
      <w:r>
        <w:rPr>
          <w:b/>
          <w:color w:val="4E6B3D"/>
        </w:rPr>
        <w:t xml:space="preserve">Session complete when: </w:t>
      </w:r>
      <w:r>
        <w:t>A signed-off decision sheet with no silent assumptions.</w:t>
      </w:r>
    </w:p>
    <w:p>
      <w:pPr>
        <w:pStyle w:val="Heading2"/>
      </w:pPr>
      <w:r>
        <w:t>Session 02 — Canon and backlog synchronization</w:t>
      </w:r>
    </w:p>
    <w:p>
      <w:r>
        <w:rPr>
          <w:b/>
          <w:color w:val="41702C"/>
        </w:rPr>
        <w:t xml:space="preserve">Direction: </w:t>
      </w:r>
      <w:r>
        <w:t>A / B</w:t>
      </w:r>
      <w:r>
        <w:rPr>
          <w:b/>
          <w:color w:val="41702C"/>
        </w:rPr>
        <w:t xml:space="preserve">   ·   Effort: </w:t>
      </w:r>
      <w:r>
        <w:t>Easy / fast</w:t>
      </w:r>
    </w:p>
    <w:p>
      <w:pPr>
        <w:pStyle w:val="ListBullet"/>
        <w:spacing w:after="40"/>
      </w:pPr>
      <w:r>
        <w:t>Update core project truth where decisions changed, especially reviews.</w:t>
      </w:r>
    </w:p>
    <w:p>
      <w:pPr>
        <w:pStyle w:val="ListBullet"/>
        <w:spacing w:after="40"/>
      </w:pPr>
      <w:r>
        <w:t>Create a BLOCKER / HIGH / MEDIUM / LATER backlog.</w:t>
      </w:r>
    </w:p>
    <w:p>
      <w:pPr>
        <w:pStyle w:val="ListBullet"/>
        <w:spacing w:after="40"/>
      </w:pPr>
      <w:r>
        <w:t>Mark every page block as READY, ASSET, OWNER, TM, or TECH.</w:t>
      </w:r>
    </w:p>
    <w:p>
      <w:pPr>
        <w:pStyle w:val="ListBullet"/>
        <w:spacing w:after="40"/>
      </w:pPr>
      <w:r>
        <w:t>Freeze public facts and prohibited claims.</w:t>
      </w:r>
    </w:p>
    <w:p>
      <w:r>
        <w:rPr>
          <w:b/>
          <w:color w:val="4E6B3D"/>
        </w:rPr>
        <w:t xml:space="preserve">Session complete when: </w:t>
      </w:r>
      <w:r>
        <w:t>One authoritative backlog and no contradictions between documents.</w:t>
      </w:r>
    </w:p>
    <w:p>
      <w:pPr>
        <w:pStyle w:val="Heading2"/>
      </w:pPr>
      <w:r>
        <w:t>Session 03 — Current-site cleanup</w:t>
      </w:r>
    </w:p>
    <w:p>
      <w:r>
        <w:rPr>
          <w:b/>
          <w:color w:val="41702C"/>
        </w:rPr>
        <w:t xml:space="preserve">Direction: </w:t>
      </w:r>
      <w:r>
        <w:t>B / D</w:t>
      </w:r>
      <w:r>
        <w:rPr>
          <w:b/>
          <w:color w:val="41702C"/>
        </w:rPr>
        <w:t xml:space="preserve">   ·   Effort: </w:t>
      </w:r>
      <w:r>
        <w:t>Easy / fast</w:t>
      </w:r>
    </w:p>
    <w:p>
      <w:pPr>
        <w:pStyle w:val="ListBullet"/>
        <w:spacing w:after="40"/>
      </w:pPr>
      <w:r>
        <w:t>Remove placeholders, preview labels, internal notes, and developer-facing copy.</w:t>
      </w:r>
    </w:p>
    <w:p>
      <w:pPr>
        <w:pStyle w:val="ListBullet"/>
        <w:spacing w:after="40"/>
      </w:pPr>
      <w:r>
        <w:t>Normalize 30+ years, LA location, ages, duration, starting price, and live-theater terminology.</w:t>
      </w:r>
    </w:p>
    <w:p>
      <w:pPr>
        <w:pStyle w:val="ListBullet"/>
        <w:spacing w:after="40"/>
      </w:pPr>
      <w:r>
        <w:t>Remove puppet-first, Russian, Slavic, “only/first/best,” and unsupported claims.</w:t>
      </w:r>
    </w:p>
    <w:p>
      <w:pPr>
        <w:pStyle w:val="ListBullet"/>
        <w:spacing w:after="40"/>
      </w:pPr>
      <w:r>
        <w:t>Unify button labels and phone presentation.</w:t>
      </w:r>
    </w:p>
    <w:p>
      <w:r>
        <w:rPr>
          <w:b/>
          <w:color w:val="4E6B3D"/>
        </w:rPr>
        <w:t xml:space="preserve">Session complete when: </w:t>
      </w:r>
      <w:r>
        <w:t>A credible public-facing work-in-progress site.</w:t>
      </w:r>
    </w:p>
    <w:p>
      <w:pPr>
        <w:pStyle w:val="Heading2"/>
      </w:pPr>
      <w:r>
        <w:t>Session 04 — Mobile conversion shell</w:t>
      </w:r>
    </w:p>
    <w:p>
      <w:r>
        <w:rPr>
          <w:b/>
          <w:color w:val="41702C"/>
        </w:rPr>
        <w:t xml:space="preserve">Direction: </w:t>
      </w:r>
      <w:r>
        <w:t>D / G</w:t>
      </w:r>
      <w:r>
        <w:rPr>
          <w:b/>
          <w:color w:val="41702C"/>
        </w:rPr>
        <w:t xml:space="preserve">   ·   Effort: </w:t>
      </w:r>
      <w:r>
        <w:t>Easy–medium</w:t>
      </w:r>
    </w:p>
    <w:p>
      <w:pPr>
        <w:pStyle w:val="ListBullet"/>
        <w:spacing w:after="40"/>
      </w:pPr>
      <w:r>
        <w:t>Audit header, mobile menu, sticky Book CTA, click-to-call, and tap targets.</w:t>
      </w:r>
    </w:p>
    <w:p>
      <w:pPr>
        <w:pStyle w:val="ListBullet"/>
        <w:spacing w:after="40"/>
      </w:pPr>
      <w:r>
        <w:t>Ensure body text, contrast, focus states, keyboard access, and responsive spacing follow the design system.</w:t>
      </w:r>
    </w:p>
    <w:p>
      <w:pPr>
        <w:pStyle w:val="ListBullet"/>
        <w:spacing w:after="40"/>
      </w:pPr>
      <w:r>
        <w:t>Add persistent booking CTA and final CTA band to every public page.</w:t>
      </w:r>
    </w:p>
    <w:p>
      <w:r>
        <w:rPr>
          <w:b/>
          <w:color w:val="4E6B3D"/>
        </w:rPr>
        <w:t xml:space="preserve">Session complete when: </w:t>
      </w:r>
      <w:r>
        <w:t>A consistent conversion path on phone and desktop.</w:t>
      </w:r>
    </w:p>
    <w:p>
      <w:pPr>
        <w:pStyle w:val="Heading2"/>
      </w:pPr>
      <w:r>
        <w:t>Session 05 — Lead-form UX specification</w:t>
      </w:r>
    </w:p>
    <w:p>
      <w:r>
        <w:rPr>
          <w:b/>
          <w:color w:val="41702C"/>
        </w:rPr>
        <w:t xml:space="preserve">Direction: </w:t>
      </w:r>
      <w:r>
        <w:t>B / G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Finalize common fields and conditional school fields.</w:t>
      </w:r>
    </w:p>
    <w:p>
      <w:pPr>
        <w:pStyle w:val="ListBullet"/>
        <w:spacing w:after="40"/>
      </w:pPr>
      <w:r>
        <w:t>Add preferred contact method, indoor/outdoor, age range, ZIP, audience size, source attribution.</w:t>
      </w:r>
    </w:p>
    <w:p>
      <w:pPr>
        <w:pStyle w:val="ListBullet"/>
        <w:spacing w:after="40"/>
      </w:pPr>
      <w:r>
        <w:t>Write validation, error, success, privacy, and response microcopy.</w:t>
      </w:r>
    </w:p>
    <w:p>
      <w:pPr>
        <w:pStyle w:val="ListBullet"/>
        <w:spacing w:after="40"/>
      </w:pPr>
      <w:r>
        <w:t>Define spam protection and required/optional fields.</w:t>
      </w:r>
    </w:p>
    <w:p>
      <w:r>
        <w:rPr>
          <w:b/>
          <w:color w:val="4E6B3D"/>
        </w:rPr>
        <w:t xml:space="preserve">Session complete when: </w:t>
      </w:r>
      <w:r>
        <w:t>Approved form contract before implementation.</w:t>
      </w:r>
    </w:p>
    <w:p>
      <w:pPr>
        <w:pStyle w:val="Heading2"/>
      </w:pPr>
      <w:r>
        <w:t>Session 06 — Lead pipeline implementation</w:t>
      </w:r>
    </w:p>
    <w:p>
      <w:r>
        <w:rPr>
          <w:b/>
          <w:color w:val="41702C"/>
        </w:rPr>
        <w:t xml:space="preserve">Direction: </w:t>
      </w:r>
      <w:r>
        <w:t>G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Implement submission, owner notification, customer confirmation, and failure logging.</w:t>
      </w:r>
    </w:p>
    <w:p>
      <w:pPr>
        <w:pStyle w:val="ListBullet"/>
        <w:spacing w:after="40"/>
      </w:pPr>
      <w:r>
        <w:t>Store leads in Google Sheet or CRM with timestamp, source, service, and UTM.</w:t>
      </w:r>
    </w:p>
    <w:p>
      <w:pPr>
        <w:pStyle w:val="ListBullet"/>
        <w:spacing w:after="40"/>
      </w:pPr>
      <w:r>
        <w:t>Track successful inquiry, phone click, text click, and email click.</w:t>
      </w:r>
    </w:p>
    <w:p>
      <w:pPr>
        <w:pStyle w:val="ListBullet"/>
        <w:spacing w:after="40"/>
      </w:pPr>
      <w:r>
        <w:t>Test edge cases and delivery from mobile and desktop.</w:t>
      </w:r>
    </w:p>
    <w:p>
      <w:r>
        <w:rPr>
          <w:b/>
          <w:color w:val="4E6B3D"/>
        </w:rPr>
        <w:t xml:space="preserve">Session complete when: </w:t>
      </w:r>
      <w:r>
        <w:t>A reliable end-to-end inquiry system.</w:t>
      </w:r>
    </w:p>
    <w:p>
      <w:pPr>
        <w:pStyle w:val="Heading2"/>
      </w:pPr>
      <w:r>
        <w:t>Session 07 — Home information architecture</w:t>
      </w:r>
    </w:p>
    <w:p>
      <w:r>
        <w:rPr>
          <w:b/>
          <w:color w:val="41702C"/>
        </w:rPr>
        <w:t xml:space="preserve">Direction: </w:t>
      </w:r>
      <w:r>
        <w:t>B / D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Build Hero, Trust Strip, Format Explainer, service split, featured shows, school teaser, birthday teaser, video slot, reviews slot, team preview, How It Works, areas, and final form.</w:t>
      </w:r>
    </w:p>
    <w:p>
      <w:pPr>
        <w:pStyle w:val="ListBullet"/>
        <w:spacing w:after="40"/>
      </w:pPr>
      <w:r>
        <w:t>Remove repetitive sections and keep one primary message per viewport.</w:t>
      </w:r>
    </w:p>
    <w:p>
      <w:pPr>
        <w:pStyle w:val="ListBullet"/>
        <w:spacing w:after="40"/>
      </w:pPr>
      <w:r>
        <w:t>Confirm CTA hierarchy and price anchor.</w:t>
      </w:r>
    </w:p>
    <w:p>
      <w:r>
        <w:rPr>
          <w:b/>
          <w:color w:val="4E6B3D"/>
        </w:rPr>
        <w:t xml:space="preserve">Session complete when: </w:t>
      </w:r>
      <w:r>
        <w:t>A conversion-led Home page blueprint and approved copy hierarchy.</w:t>
      </w:r>
    </w:p>
    <w:p>
      <w:pPr>
        <w:pStyle w:val="Heading2"/>
      </w:pPr>
      <w:r>
        <w:t>Session 08 — Home production build</w:t>
      </w:r>
    </w:p>
    <w:p>
      <w:r>
        <w:rPr>
          <w:b/>
          <w:color w:val="41702C"/>
        </w:rPr>
        <w:t xml:space="preserve">Direction: </w:t>
      </w:r>
      <w:r>
        <w:t>D / G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Implement approved Home blocks using the locked design tokens.</w:t>
      </w:r>
    </w:p>
    <w:p>
      <w:pPr>
        <w:pStyle w:val="ListBullet"/>
        <w:spacing w:after="40"/>
      </w:pPr>
      <w:r>
        <w:t>Reserve media ratios to prevent layout shift.</w:t>
      </w:r>
    </w:p>
    <w:p>
      <w:pPr>
        <w:pStyle w:val="ListBullet"/>
        <w:spacing w:after="40"/>
      </w:pPr>
      <w:r>
        <w:t>Keep the LCP asset unanimated and ensure motion-safe behavior.</w:t>
      </w:r>
    </w:p>
    <w:p>
      <w:pPr>
        <w:pStyle w:val="ListBullet"/>
        <w:spacing w:after="40"/>
      </w:pPr>
      <w:r>
        <w:t>Complete responsive and accessibility review.</w:t>
      </w:r>
    </w:p>
    <w:p>
      <w:r>
        <w:rPr>
          <w:b/>
          <w:color w:val="4E6B3D"/>
        </w:rPr>
        <w:t xml:space="preserve">Session complete when: </w:t>
      </w:r>
      <w:r>
        <w:t>Production-ready Home page with temporary or final media.</w:t>
      </w:r>
    </w:p>
    <w:p>
      <w:pPr>
        <w:pStyle w:val="Heading2"/>
      </w:pPr>
      <w:r>
        <w:t>Session 09 — Media inventory and selection</w:t>
      </w:r>
    </w:p>
    <w:p>
      <w:r>
        <w:rPr>
          <w:b/>
          <w:color w:val="41702C"/>
        </w:rPr>
        <w:t xml:space="preserve">Direction: </w:t>
      </w:r>
      <w:r>
        <w:t>C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Collect all photos/videos and sort by Hero, Shows, Schools, Birthdays, Characters, Team, Reactions, Setup, Backstage.</w:t>
      </w:r>
    </w:p>
    <w:p>
      <w:pPr>
        <w:pStyle w:val="ListBullet"/>
        <w:spacing w:after="40"/>
      </w:pPr>
      <w:r>
        <w:t>Score for sharpness, emotional value, legal permission, composition, and brand fit.</w:t>
      </w:r>
    </w:p>
    <w:p>
      <w:pPr>
        <w:pStyle w:val="ListBullet"/>
        <w:spacing w:after="40"/>
      </w:pPr>
      <w:r>
        <w:t>Select launch minimums and identify missing shots.</w:t>
      </w:r>
    </w:p>
    <w:p>
      <w:r>
        <w:rPr>
          <w:b/>
          <w:color w:val="4E6B3D"/>
        </w:rPr>
        <w:t xml:space="preserve">Session complete when: </w:t>
      </w:r>
      <w:r>
        <w:t>A named, deduplicated launch-media library.</w:t>
      </w:r>
    </w:p>
    <w:p>
      <w:pPr>
        <w:pStyle w:val="Heading2"/>
      </w:pPr>
      <w:r>
        <w:t>Session 10 — Photo production</w:t>
      </w:r>
    </w:p>
    <w:p>
      <w:r>
        <w:rPr>
          <w:b/>
          <w:color w:val="41702C"/>
        </w:rPr>
        <w:t xml:space="preserve">Direction: </w:t>
      </w:r>
      <w:r>
        <w:t>C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Apply a consistent warm grade, natural skin, controlled saturation, crop standards, and export sizes.</w:t>
      </w:r>
    </w:p>
    <w:p>
      <w:pPr>
        <w:pStyle w:val="ListBullet"/>
        <w:spacing w:after="40"/>
      </w:pPr>
      <w:r>
        <w:t>Create hero, card, portrait, social, and OG variants.</w:t>
      </w:r>
    </w:p>
    <w:p>
      <w:pPr>
        <w:pStyle w:val="ListBullet"/>
        <w:spacing w:after="40"/>
      </w:pPr>
      <w:r>
        <w:t>Write alt text and confirm permissions.</w:t>
      </w:r>
    </w:p>
    <w:p>
      <w:r>
        <w:rPr>
          <w:b/>
          <w:color w:val="4E6B3D"/>
        </w:rPr>
        <w:t xml:space="preserve">Session complete when: </w:t>
      </w:r>
      <w:r>
        <w:t>Optimized, consistent images ready for implementation.</w:t>
      </w:r>
    </w:p>
    <w:p>
      <w:pPr>
        <w:pStyle w:val="Heading2"/>
      </w:pPr>
      <w:r>
        <w:t>Session 11 — Flagship video and short clips</w:t>
      </w:r>
    </w:p>
    <w:p>
      <w:r>
        <w:rPr>
          <w:b/>
          <w:color w:val="41702C"/>
        </w:rPr>
        <w:t xml:space="preserve">Direction: </w:t>
      </w:r>
      <w:r>
        <w:t>C</w:t>
      </w:r>
      <w:r>
        <w:rPr>
          <w:b/>
          <w:color w:val="41702C"/>
        </w:rPr>
        <w:t xml:space="preserve">   ·   Effort: </w:t>
      </w:r>
      <w:r>
        <w:t>Medium–high</w:t>
      </w:r>
    </w:p>
    <w:p>
      <w:pPr>
        <w:pStyle w:val="ListBullet"/>
        <w:spacing w:after="40"/>
      </w:pPr>
      <w:r>
        <w:t>Edit a 45–75 second flagship reel showing scale, troupe, audience reaction, interaction, and finale.</w:t>
      </w:r>
    </w:p>
    <w:p>
      <w:pPr>
        <w:pStyle w:val="ListBullet"/>
        <w:spacing w:after="40"/>
      </w:pPr>
      <w:r>
        <w:t>Create captions, poster image, muted web version, and social vertical cuts.</w:t>
      </w:r>
    </w:p>
    <w:p>
      <w:pPr>
        <w:pStyle w:val="ListBullet"/>
        <w:spacing w:after="40"/>
      </w:pPr>
      <w:r>
        <w:t>Export performance-safe files.</w:t>
      </w:r>
    </w:p>
    <w:p>
      <w:r>
        <w:rPr>
          <w:b/>
          <w:color w:val="4E6B3D"/>
        </w:rPr>
        <w:t xml:space="preserve">Session complete when: </w:t>
      </w:r>
      <w:r>
        <w:t>One website proof video plus a reusable social clip set.</w:t>
      </w:r>
    </w:p>
    <w:p>
      <w:pPr>
        <w:pStyle w:val="Heading2"/>
      </w:pPr>
      <w:r>
        <w:t>Session 12 — School Shows content</w:t>
      </w:r>
    </w:p>
    <w:p>
      <w:r>
        <w:rPr>
          <w:b/>
          <w:color w:val="41702C"/>
        </w:rPr>
        <w:t xml:space="preserve">Direction: </w:t>
      </w:r>
      <w:r>
        <w:t>B / E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Define school promise, audience sizes, ages, SEL themes, setup, paperwork, consecutive performances, and quote logic.</w:t>
      </w:r>
    </w:p>
    <w:p>
      <w:pPr>
        <w:pStyle w:val="ListBullet"/>
        <w:spacing w:after="40"/>
      </w:pPr>
      <w:r>
        <w:t>Write school FAQ and B2B form copy.</w:t>
      </w:r>
    </w:p>
    <w:p>
      <w:pPr>
        <w:pStyle w:val="ListBullet"/>
        <w:spacing w:after="40"/>
      </w:pPr>
      <w:r>
        <w:t>Separate private preschool/Montessori offer from future public-school procurement.</w:t>
      </w:r>
    </w:p>
    <w:p>
      <w:r>
        <w:rPr>
          <w:b/>
          <w:color w:val="4E6B3D"/>
        </w:rPr>
        <w:t xml:space="preserve">Session complete when: </w:t>
      </w:r>
      <w:r>
        <w:t>Approved school landing-page content and offer.</w:t>
      </w:r>
    </w:p>
    <w:p>
      <w:pPr>
        <w:pStyle w:val="Heading2"/>
      </w:pPr>
      <w:r>
        <w:t>Session 13 — School Shows build</w:t>
      </w:r>
    </w:p>
    <w:p>
      <w:r>
        <w:rPr>
          <w:b/>
          <w:color w:val="41702C"/>
        </w:rPr>
        <w:t xml:space="preserve">Direction: </w:t>
      </w:r>
      <w:r>
        <w:t>D / G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Implement school hero, outcomes, what schools receive, logistics, trust, FAQ, and B2B form.</w:t>
      </w:r>
    </w:p>
    <w:p>
      <w:pPr>
        <w:pStyle w:val="ListBullet"/>
        <w:spacing w:after="40"/>
      </w:pPr>
      <w:r>
        <w:t>Add downloadable-resource slots without pretending unfinished documents exist.</w:t>
      </w:r>
    </w:p>
    <w:p>
      <w:pPr>
        <w:pStyle w:val="ListBullet"/>
        <w:spacing w:after="40"/>
      </w:pPr>
      <w:r>
        <w:t>Complete schema and metadata draft.</w:t>
      </w:r>
    </w:p>
    <w:p>
      <w:r>
        <w:rPr>
          <w:b/>
          <w:color w:val="4E6B3D"/>
        </w:rPr>
        <w:t xml:space="preserve">Session complete when: </w:t>
      </w:r>
      <w:r>
        <w:t>Launch-ready B2B landing page.</w:t>
      </w:r>
    </w:p>
    <w:p>
      <w:pPr>
        <w:pStyle w:val="Heading2"/>
      </w:pPr>
      <w:r>
        <w:t>Session 14 — Birthday offer definition</w:t>
      </w:r>
    </w:p>
    <w:p>
      <w:r>
        <w:rPr>
          <w:b/>
          <w:color w:val="41702C"/>
        </w:rPr>
        <w:t xml:space="preserve">Direction: </w:t>
      </w:r>
      <w:r>
        <w:t>A / B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Confirm birthday-child participation, greeting, photo moment, finale, add-ons, and restrictions.</w:t>
      </w:r>
    </w:p>
    <w:p>
      <w:pPr>
        <w:pStyle w:val="ListBullet"/>
        <w:spacing w:after="40"/>
      </w:pPr>
      <w:r>
        <w:t>Define the parent benefit: memorable experience without entertainment-management stress.</w:t>
      </w:r>
    </w:p>
    <w:p>
      <w:pPr>
        <w:pStyle w:val="ListBullet"/>
        <w:spacing w:after="40"/>
      </w:pPr>
      <w:r>
        <w:t>Write birthday FAQ and package copy.</w:t>
      </w:r>
    </w:p>
    <w:p>
      <w:r>
        <w:rPr>
          <w:b/>
          <w:color w:val="4E6B3D"/>
        </w:rPr>
        <w:t xml:space="preserve">Session complete when: </w:t>
      </w:r>
      <w:r>
        <w:t>A differentiated birthday product, not a renamed school show.</w:t>
      </w:r>
    </w:p>
    <w:p>
      <w:pPr>
        <w:pStyle w:val="Heading2"/>
      </w:pPr>
      <w:r>
        <w:t>Session 15 — Birthday page build</w:t>
      </w:r>
    </w:p>
    <w:p>
      <w:r>
        <w:rPr>
          <w:b/>
          <w:color w:val="41702C"/>
        </w:rPr>
        <w:t xml:space="preserve">Direction: </w:t>
      </w:r>
      <w:r>
        <w:t>D / G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Implement birthday hero, what is included, birthday-child moment, popular shows, price anchor, How It Works, FAQ, and form.</w:t>
      </w:r>
    </w:p>
    <w:p>
      <w:pPr>
        <w:pStyle w:val="ListBullet"/>
        <w:spacing w:after="40"/>
      </w:pPr>
      <w:r>
        <w:t>Use real family-event media and parent-oriented proof.</w:t>
      </w:r>
    </w:p>
    <w:p>
      <w:r>
        <w:rPr>
          <w:b/>
          <w:color w:val="4E6B3D"/>
        </w:rPr>
        <w:t xml:space="preserve">Session complete when: </w:t>
      </w:r>
      <w:r>
        <w:t>Launch-ready B2C landing page.</w:t>
      </w:r>
    </w:p>
    <w:p>
      <w:pPr>
        <w:pStyle w:val="Heading2"/>
      </w:pPr>
      <w:r>
        <w:t>Session 16 — Shows hub and content template</w:t>
      </w:r>
    </w:p>
    <w:p>
      <w:r>
        <w:rPr>
          <w:b/>
          <w:color w:val="41702C"/>
        </w:rPr>
        <w:t xml:space="preserve">Direction: </w:t>
      </w:r>
      <w:r>
        <w:t>B / D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Finalize show-card fields and detail-page content model.</w:t>
      </w:r>
    </w:p>
    <w:p>
      <w:pPr>
        <w:pStyle w:val="ListBullet"/>
        <w:spacing w:after="40"/>
      </w:pPr>
      <w:r>
        <w:t>Define best age, duration, moral, intensity/sensitivity note, interaction, venue fit, and related shows.</w:t>
      </w:r>
    </w:p>
    <w:p>
      <w:pPr>
        <w:pStyle w:val="ListBullet"/>
        <w:spacing w:after="40"/>
      </w:pPr>
      <w:r>
        <w:t>Lock clean English slugs and page metadata rules.</w:t>
      </w:r>
    </w:p>
    <w:p>
      <w:r>
        <w:rPr>
          <w:b/>
          <w:color w:val="4E6B3D"/>
        </w:rPr>
        <w:t xml:space="preserve">Session complete when: </w:t>
      </w:r>
      <w:r>
        <w:t>One reusable content/template contract for all eight shows.</w:t>
      </w:r>
    </w:p>
    <w:p>
      <w:pPr>
        <w:pStyle w:val="Heading2"/>
      </w:pPr>
      <w:r>
        <w:t>Sessions 17–20 — Eight show pages</w:t>
      </w:r>
    </w:p>
    <w:p>
      <w:r>
        <w:rPr>
          <w:b/>
          <w:color w:val="41702C"/>
        </w:rPr>
        <w:t xml:space="preserve">Direction: </w:t>
      </w:r>
      <w:r>
        <w:t>B / D / C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Build two show pages per session using the approved template.</w:t>
      </w:r>
    </w:p>
    <w:p>
      <w:pPr>
        <w:pStyle w:val="ListBullet"/>
        <w:spacing w:after="40"/>
      </w:pPr>
      <w:r>
        <w:t>Install final title, synopsis, values, age guidance, media, CTA, related shows, and schema.</w:t>
      </w:r>
    </w:p>
    <w:p>
      <w:pPr>
        <w:pStyle w:val="ListBullet"/>
        <w:spacing w:after="40"/>
      </w:pPr>
      <w:r>
        <w:t>Review each for duplicate copy and factual accuracy.</w:t>
      </w:r>
    </w:p>
    <w:p>
      <w:r>
        <w:rPr>
          <w:b/>
          <w:color w:val="4E6B3D"/>
        </w:rPr>
        <w:t xml:space="preserve">Session complete when: </w:t>
      </w:r>
      <w:r>
        <w:t>Eight complete, indexed show pages.</w:t>
      </w:r>
    </w:p>
    <w:p>
      <w:pPr>
        <w:pStyle w:val="Heading2"/>
      </w:pPr>
      <w:r>
        <w:t>Session 21 — Characters line</w:t>
      </w:r>
    </w:p>
    <w:p>
      <w:r>
        <w:rPr>
          <w:b/>
          <w:color w:val="41702C"/>
        </w:rPr>
        <w:t xml:space="preserve">Direction: </w:t>
      </w:r>
      <w:r>
        <w:t>A / B / D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Confirm available characters and actual format.</w:t>
      </w:r>
    </w:p>
    <w:p>
      <w:pPr>
        <w:pStyle w:val="ListBullet"/>
        <w:spacing w:after="40"/>
      </w:pPr>
      <w:r>
        <w:t>Write professional-troupe differentiation and duration/inclusion details.</w:t>
      </w:r>
    </w:p>
    <w:p>
      <w:pPr>
        <w:pStyle w:val="ListBullet"/>
        <w:spacing w:after="40"/>
      </w:pPr>
      <w:r>
        <w:t>Build the Characters page with real media and booking CTA.</w:t>
      </w:r>
    </w:p>
    <w:p>
      <w:r>
        <w:rPr>
          <w:b/>
          <w:color w:val="4E6B3D"/>
        </w:rPr>
        <w:t xml:space="preserve">Session complete when: </w:t>
      </w:r>
      <w:r>
        <w:t>A clear add-on/service line without generic mascot positioning.</w:t>
      </w:r>
    </w:p>
    <w:p>
      <w:pPr>
        <w:pStyle w:val="Heading2"/>
      </w:pPr>
      <w:r>
        <w:t>Session 22 — Pricing and service-area policy</w:t>
      </w:r>
    </w:p>
    <w:p>
      <w:r>
        <w:rPr>
          <w:b/>
          <w:color w:val="41702C"/>
        </w:rPr>
        <w:t xml:space="preserve">Direction: </w:t>
      </w:r>
      <w:r>
        <w:t>A / B / D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Finalize travel zones and package logic.</w:t>
      </w:r>
    </w:p>
    <w:p>
      <w:pPr>
        <w:pStyle w:val="ListBullet"/>
        <w:spacing w:after="40"/>
      </w:pPr>
      <w:r>
        <w:t>Build Birthday, Preschool, and School Assembly pricing sections.</w:t>
      </w:r>
    </w:p>
    <w:p>
      <w:pPr>
        <w:pStyle w:val="ListBullet"/>
        <w:spacing w:after="40"/>
      </w:pPr>
      <w:r>
        <w:t>Explain inclusions, quote triggers, larger groups, travel, and optional add-ons.</w:t>
      </w:r>
    </w:p>
    <w:p>
      <w:pPr>
        <w:pStyle w:val="ListBullet"/>
        <w:spacing w:after="40"/>
      </w:pPr>
      <w:r>
        <w:t>Avoid a complex calculator unless future data proves it useful.</w:t>
      </w:r>
    </w:p>
    <w:p>
      <w:r>
        <w:rPr>
          <w:b/>
          <w:color w:val="4E6B3D"/>
        </w:rPr>
        <w:t xml:space="preserve">Session complete when: </w:t>
      </w:r>
      <w:r>
        <w:t>Transparent pricing that qualifies rather than confuses leads.</w:t>
      </w:r>
    </w:p>
    <w:p>
      <w:pPr>
        <w:pStyle w:val="Heading2"/>
      </w:pPr>
      <w:r>
        <w:t>Session 23 — About, team, and professional proof</w:t>
      </w:r>
    </w:p>
    <w:p>
      <w:r>
        <w:rPr>
          <w:b/>
          <w:color w:val="41702C"/>
        </w:rPr>
        <w:t xml:space="preserve">Direction: </w:t>
      </w:r>
      <w:r>
        <w:t>B / E / C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Confirm the owner/director identity and all team roles.</w:t>
      </w:r>
    </w:p>
    <w:p>
      <w:pPr>
        <w:pStyle w:val="ListBullet"/>
        <w:spacing w:after="40"/>
      </w:pPr>
      <w:r>
        <w:t>Write 3–5 lines of concrete professional history per person.</w:t>
      </w:r>
    </w:p>
    <w:p>
      <w:pPr>
        <w:pStyle w:val="ListBullet"/>
        <w:spacing w:after="40"/>
      </w:pPr>
      <w:r>
        <w:t>Present Ukrainian theater heritage as a quiet background, not a slogan.</w:t>
      </w:r>
    </w:p>
    <w:p>
      <w:pPr>
        <w:pStyle w:val="ListBullet"/>
        <w:spacing w:after="40"/>
      </w:pPr>
      <w:r>
        <w:t>Build team proof, mission, values, and CTA.</w:t>
      </w:r>
    </w:p>
    <w:p>
      <w:r>
        <w:rPr>
          <w:b/>
          <w:color w:val="4E6B3D"/>
        </w:rPr>
        <w:t xml:space="preserve">Session complete when: </w:t>
      </w:r>
      <w:r>
        <w:t>A credible troupe page with named expertise.</w:t>
      </w:r>
    </w:p>
    <w:p>
      <w:pPr>
        <w:pStyle w:val="Heading2"/>
      </w:pPr>
      <w:r>
        <w:t>Session 24 — Reviews and proof system</w:t>
      </w:r>
    </w:p>
    <w:p>
      <w:r>
        <w:rPr>
          <w:b/>
          <w:color w:val="41702C"/>
        </w:rPr>
        <w:t xml:space="preserve">Direction: </w:t>
      </w:r>
      <w:r>
        <w:t>E / G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Collect, verify, permission, and structure at least five launch reviews.</w:t>
      </w:r>
    </w:p>
    <w:p>
      <w:pPr>
        <w:pStyle w:val="ListBullet"/>
        <w:spacing w:after="40"/>
      </w:pPr>
      <w:r>
        <w:t>Separate parent and educator proof.</w:t>
      </w:r>
    </w:p>
    <w:p>
      <w:pPr>
        <w:pStyle w:val="ListBullet"/>
        <w:spacing w:after="40"/>
      </w:pPr>
      <w:r>
        <w:t>Implement Home reviews, expanded proof section, and review-source links.</w:t>
      </w:r>
    </w:p>
    <w:p>
      <w:pPr>
        <w:pStyle w:val="ListBullet"/>
        <w:spacing w:after="40"/>
      </w:pPr>
      <w:r>
        <w:t>Create a post-event review request workflow.</w:t>
      </w:r>
    </w:p>
    <w:p>
      <w:r>
        <w:rPr>
          <w:b/>
          <w:color w:val="4E6B3D"/>
        </w:rPr>
        <w:t xml:space="preserve">Session complete when: </w:t>
      </w:r>
      <w:r>
        <w:t>A real social-proof layer and repeatable review engine.</w:t>
      </w:r>
    </w:p>
    <w:p>
      <w:pPr>
        <w:pStyle w:val="Heading2"/>
      </w:pPr>
      <w:r>
        <w:t>Session 25 — Gallery</w:t>
      </w:r>
    </w:p>
    <w:p>
      <w:r>
        <w:rPr>
          <w:b/>
          <w:color w:val="41702C"/>
        </w:rPr>
        <w:t xml:space="preserve">Direction: </w:t>
      </w:r>
      <w:r>
        <w:t>C / D / G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Build photo/video gallery with categories and accessible lightbox.</w:t>
      </w:r>
    </w:p>
    <w:p>
      <w:pPr>
        <w:pStyle w:val="ListBullet"/>
        <w:spacing w:after="40"/>
      </w:pPr>
      <w:r>
        <w:t>Lazy-load below-fold assets, reserve dimensions, and provide captions/alt text.</w:t>
      </w:r>
    </w:p>
    <w:p>
      <w:pPr>
        <w:pStyle w:val="ListBullet"/>
        <w:spacing w:after="40"/>
      </w:pPr>
      <w:r>
        <w:t>Keep illustrations subordinate to real performance media.</w:t>
      </w:r>
    </w:p>
    <w:p>
      <w:r>
        <w:rPr>
          <w:b/>
          <w:color w:val="4E6B3D"/>
        </w:rPr>
        <w:t xml:space="preserve">Session complete when: </w:t>
      </w:r>
      <w:r>
        <w:t>A fast, credible visual portfolio.</w:t>
      </w:r>
    </w:p>
    <w:p>
      <w:pPr>
        <w:pStyle w:val="Heading2"/>
      </w:pPr>
      <w:r>
        <w:t>Session 26 — FAQ, trust, and policies</w:t>
      </w:r>
    </w:p>
    <w:p>
      <w:r>
        <w:rPr>
          <w:b/>
          <w:color w:val="41702C"/>
        </w:rPr>
        <w:t xml:space="preserve">Direction: </w:t>
      </w:r>
      <w:r>
        <w:t>A / B / E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Publish confirmed logistics, safety, adult-supervision expectations, weather, cancellations, rescheduling, parking, and photo rules.</w:t>
      </w:r>
    </w:p>
    <w:p>
      <w:pPr>
        <w:pStyle w:val="ListBullet"/>
        <w:spacing w:after="40"/>
      </w:pPr>
      <w:r>
        <w:t>Create Privacy Policy, Terms, Cancellation/Rescheduling Policy, and required cookie disclosure.</w:t>
      </w:r>
    </w:p>
    <w:p>
      <w:pPr>
        <w:pStyle w:val="ListBullet"/>
        <w:spacing w:after="40"/>
      </w:pPr>
      <w:r>
        <w:t>Add professional-readiness information without unsupported claims.</w:t>
      </w:r>
    </w:p>
    <w:p>
      <w:r>
        <w:rPr>
          <w:b/>
          <w:color w:val="4E6B3D"/>
        </w:rPr>
        <w:t xml:space="preserve">Session complete when: </w:t>
      </w:r>
      <w:r>
        <w:t>Reduced buyer anxiety and launch-safe policies.</w:t>
      </w:r>
    </w:p>
    <w:p>
      <w:pPr>
        <w:pStyle w:val="Heading2"/>
      </w:pPr>
      <w:r>
        <w:t>Session 27 — SEO metadata and schema</w:t>
      </w:r>
    </w:p>
    <w:p>
      <w:r>
        <w:rPr>
          <w:b/>
          <w:color w:val="41702C"/>
        </w:rPr>
        <w:t xml:space="preserve">Direction: </w:t>
      </w:r>
      <w:r>
        <w:t>F / G</w:t>
      </w:r>
      <w:r>
        <w:rPr>
          <w:b/>
          <w:color w:val="41702C"/>
        </w:rPr>
        <w:t xml:space="preserve">   ·   Effort: </w:t>
      </w:r>
      <w:r>
        <w:t>Medium–high</w:t>
      </w:r>
    </w:p>
    <w:p>
      <w:pPr>
        <w:pStyle w:val="ListBullet"/>
        <w:spacing w:after="40"/>
      </w:pPr>
      <w:r>
        <w:t>Write unique titles, descriptions, canonicals, Open Graph, and H1/H2 structure.</w:t>
      </w:r>
    </w:p>
    <w:p>
      <w:pPr>
        <w:pStyle w:val="ListBullet"/>
        <w:spacing w:after="40"/>
      </w:pPr>
      <w:r>
        <w:t>Implement LocalBusiness/PerformingGroup, Service, Breadcrumb, FAQ, and appropriate event/show schema.</w:t>
      </w:r>
    </w:p>
    <w:p>
      <w:pPr>
        <w:pStyle w:val="ListBullet"/>
        <w:spacing w:after="40"/>
      </w:pPr>
      <w:r>
        <w:t>Generate sitemap and robots rules; keep internal design pages noindex.</w:t>
      </w:r>
    </w:p>
    <w:p>
      <w:r>
        <w:rPr>
          <w:b/>
          <w:color w:val="4E6B3D"/>
        </w:rPr>
        <w:t xml:space="preserve">Session complete when: </w:t>
      </w:r>
      <w:r>
        <w:t>Search-engine-ready page set.</w:t>
      </w:r>
    </w:p>
    <w:p>
      <w:pPr>
        <w:pStyle w:val="Heading2"/>
      </w:pPr>
      <w:r>
        <w:t>Session 28 — Google Business Profile</w:t>
      </w:r>
    </w:p>
    <w:p>
      <w:r>
        <w:rPr>
          <w:b/>
          <w:color w:val="41702C"/>
        </w:rPr>
        <w:t xml:space="preserve">Direction: </w:t>
      </w:r>
      <w:r>
        <w:t>F / E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Find/claim or create the service-area profile.</w:t>
      </w:r>
    </w:p>
    <w:p>
      <w:pPr>
        <w:pStyle w:val="ListBullet"/>
        <w:spacing w:after="40"/>
      </w:pPr>
      <w:r>
        <w:t>Set accurate business name, categories, service areas, site, contacts, hours, services, photos, and videos.</w:t>
      </w:r>
    </w:p>
    <w:p>
      <w:pPr>
        <w:pStyle w:val="ListBullet"/>
        <w:spacing w:after="40"/>
      </w:pPr>
      <w:r>
        <w:t>Create a review acquisition process and GBP posting routine.</w:t>
      </w:r>
    </w:p>
    <w:p>
      <w:r>
        <w:rPr>
          <w:b/>
          <w:color w:val="4E6B3D"/>
        </w:rPr>
        <w:t xml:space="preserve">Session complete when: </w:t>
      </w:r>
      <w:r>
        <w:t>A complete local-search profile linked to the website.</w:t>
      </w:r>
    </w:p>
    <w:p>
      <w:pPr>
        <w:pStyle w:val="Heading2"/>
      </w:pPr>
      <w:r>
        <w:t>Session 29 — Domain migration and redirects</w:t>
      </w:r>
    </w:p>
    <w:p>
      <w:r>
        <w:rPr>
          <w:b/>
          <w:color w:val="41702C"/>
        </w:rPr>
        <w:t xml:space="preserve">Direction: </w:t>
      </w:r>
      <w:r>
        <w:t>F / G</w:t>
      </w:r>
      <w:r>
        <w:rPr>
          <w:b/>
          <w:color w:val="41702C"/>
        </w:rPr>
        <w:t xml:space="preserve">   ·   Effort: </w:t>
      </w:r>
      <w:r>
        <w:t>Medium–high</w:t>
      </w:r>
    </w:p>
    <w:p>
      <w:pPr>
        <w:pStyle w:val="ListBullet"/>
        <w:spacing w:after="40"/>
      </w:pPr>
      <w:r>
        <w:t>Confirm control and renewal of both domains.</w:t>
      </w:r>
    </w:p>
    <w:p>
      <w:pPr>
        <w:pStyle w:val="ListBullet"/>
        <w:spacing w:after="40"/>
      </w:pPr>
      <w:r>
        <w:t>Map every old URL to the closest new URL with 301 redirects.</w:t>
      </w:r>
    </w:p>
    <w:p>
      <w:pPr>
        <w:pStyle w:val="ListBullet"/>
        <w:spacing w:after="40"/>
      </w:pPr>
      <w:r>
        <w:t>Set canonical host, HTTPS, Search Console properties, and sitemap submission.</w:t>
      </w:r>
    </w:p>
    <w:p>
      <w:pPr>
        <w:pStyle w:val="ListBullet"/>
        <w:spacing w:after="40"/>
      </w:pPr>
      <w:r>
        <w:t>Monitor 404s and redirect loops.</w:t>
      </w:r>
    </w:p>
    <w:p>
      <w:r>
        <w:rPr>
          <w:b/>
          <w:color w:val="4E6B3D"/>
        </w:rPr>
        <w:t xml:space="preserve">Session complete when: </w:t>
      </w:r>
      <w:r>
        <w:t>A clean move from the old domain without avoidable loss.</w:t>
      </w:r>
    </w:p>
    <w:p>
      <w:pPr>
        <w:pStyle w:val="Heading2"/>
      </w:pPr>
      <w:r>
        <w:t>Session 30 — Analytics and measurement</w:t>
      </w:r>
    </w:p>
    <w:p>
      <w:r>
        <w:rPr>
          <w:b/>
          <w:color w:val="41702C"/>
        </w:rPr>
        <w:t xml:space="preserve">Direction: </w:t>
      </w:r>
      <w:r>
        <w:t>G / H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Configure GA4, Search Console, GBP link tracking, and optional Meta Pixel.</w:t>
      </w:r>
    </w:p>
    <w:p>
      <w:pPr>
        <w:pStyle w:val="ListBullet"/>
        <w:spacing w:after="40"/>
      </w:pPr>
      <w:r>
        <w:t>Define conversions: inquiry success, call, text, email, show-to-booking path.</w:t>
      </w:r>
    </w:p>
    <w:p>
      <w:pPr>
        <w:pStyle w:val="ListBullet"/>
        <w:spacing w:after="40"/>
      </w:pPr>
      <w:r>
        <w:t>Create a simple lead/report dashboard and UTM naming rules.</w:t>
      </w:r>
    </w:p>
    <w:p>
      <w:r>
        <w:rPr>
          <w:b/>
          <w:color w:val="4E6B3D"/>
        </w:rPr>
        <w:t xml:space="preserve">Session complete when: </w:t>
      </w:r>
      <w:r>
        <w:t>Measurable acquisition and conversion data from day one.</w:t>
      </w:r>
    </w:p>
    <w:p>
      <w:pPr>
        <w:pStyle w:val="Heading2"/>
      </w:pPr>
      <w:r>
        <w:t>Session 31 — Performance and accessibility audit</w:t>
      </w:r>
    </w:p>
    <w:p>
      <w:r>
        <w:rPr>
          <w:b/>
          <w:color w:val="41702C"/>
        </w:rPr>
        <w:t xml:space="preserve">Direction: </w:t>
      </w:r>
      <w:r>
        <w:t>G</w:t>
      </w:r>
      <w:r>
        <w:rPr>
          <w:b/>
          <w:color w:val="41702C"/>
        </w:rPr>
        <w:t xml:space="preserve">   ·   Effort: </w:t>
      </w:r>
      <w:r>
        <w:t>Medium–high</w:t>
      </w:r>
    </w:p>
    <w:p>
      <w:pPr>
        <w:pStyle w:val="ListBullet"/>
        <w:spacing w:after="40"/>
      </w:pPr>
      <w:r>
        <w:t>Audit Core Web Vitals, image delivery, font loading, video behavior, CLS, mobile performance, keyboard navigation, focus, contrast, labels, errors, and reduced motion.</w:t>
      </w:r>
    </w:p>
    <w:p>
      <w:pPr>
        <w:pStyle w:val="ListBullet"/>
        <w:spacing w:after="40"/>
      </w:pPr>
      <w:r>
        <w:t>Fix launch-blocking defects and verify on representative devices.</w:t>
      </w:r>
    </w:p>
    <w:p>
      <w:r>
        <w:rPr>
          <w:b/>
          <w:color w:val="4E6B3D"/>
        </w:rPr>
        <w:t xml:space="preserve">Session complete when: </w:t>
      </w:r>
      <w:r>
        <w:t>A fast, accessible site with no major technical blockers.</w:t>
      </w:r>
    </w:p>
    <w:p>
      <w:pPr>
        <w:pStyle w:val="Heading2"/>
      </w:pPr>
      <w:r>
        <w:t>Session 32 — Full pre-launch QA</w:t>
      </w:r>
    </w:p>
    <w:p>
      <w:r>
        <w:rPr>
          <w:b/>
          <w:color w:val="41702C"/>
        </w:rPr>
        <w:t xml:space="preserve">Direction: </w:t>
      </w:r>
      <w:r>
        <w:t>G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Test all routes, forms, devices, browsers, contact links, schema, metadata, 404, policies, redirects, analytics, and email delivery.</w:t>
      </w:r>
    </w:p>
    <w:p>
      <w:pPr>
        <w:pStyle w:val="ListBullet"/>
        <w:spacing w:after="40"/>
      </w:pPr>
      <w:r>
        <w:t>Perform content proofread and factual sign-off.</w:t>
      </w:r>
    </w:p>
    <w:p>
      <w:pPr>
        <w:pStyle w:val="ListBullet"/>
        <w:spacing w:after="40"/>
      </w:pPr>
      <w:r>
        <w:t>Create rollback and incident checklist.</w:t>
      </w:r>
    </w:p>
    <w:p>
      <w:r>
        <w:rPr>
          <w:b/>
          <w:color w:val="4E6B3D"/>
        </w:rPr>
        <w:t xml:space="preserve">Session complete when: </w:t>
      </w:r>
      <w:r>
        <w:t>A signed launch checklist with zero unresolved blockers.</w:t>
      </w:r>
    </w:p>
    <w:p>
      <w:pPr>
        <w:pStyle w:val="Heading2"/>
      </w:pPr>
      <w:r>
        <w:t>Session 33 — Production launch</w:t>
      </w:r>
    </w:p>
    <w:p>
      <w:r>
        <w:rPr>
          <w:b/>
          <w:color w:val="41702C"/>
        </w:rPr>
        <w:t xml:space="preserve">Direction: </w:t>
      </w:r>
      <w:r>
        <w:t>F / G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Deploy production, verify DNS/SSL/canonical behavior, submit sitemap, test live inquiries, inspect analytics and GBP links.</w:t>
      </w:r>
    </w:p>
    <w:p>
      <w:pPr>
        <w:pStyle w:val="ListBullet"/>
        <w:spacing w:after="40"/>
      </w:pPr>
      <w:r>
        <w:t>Monitor errors, 404s, form delivery, and performance during the launch window.</w:t>
      </w:r>
    </w:p>
    <w:p>
      <w:r>
        <w:rPr>
          <w:b/>
          <w:color w:val="4E6B3D"/>
        </w:rPr>
        <w:t xml:space="preserve">Session complete when: </w:t>
      </w:r>
      <w:r>
        <w:t>Stable public launch.</w:t>
      </w:r>
    </w:p>
    <w:p>
      <w:pPr>
        <w:pStyle w:val="Heading2"/>
      </w:pPr>
      <w:r>
        <w:t>Session 34 — First 30-day optimization</w:t>
      </w:r>
    </w:p>
    <w:p>
      <w:r>
        <w:rPr>
          <w:b/>
          <w:color w:val="41702C"/>
        </w:rPr>
        <w:t xml:space="preserve">Direction: </w:t>
      </w:r>
      <w:r>
        <w:t>H</w:t>
      </w:r>
      <w:r>
        <w:rPr>
          <w:b/>
          <w:color w:val="41702C"/>
        </w:rPr>
        <w:t xml:space="preserve">   ·   Effort: </w:t>
      </w:r>
      <w:r>
        <w:t>Medium</w:t>
      </w:r>
    </w:p>
    <w:p>
      <w:pPr>
        <w:pStyle w:val="ListBullet"/>
        <w:spacing w:after="40"/>
      </w:pPr>
      <w:r>
        <w:t>Review queries, page paths, conversion, form abandonment, response time, lead quality, and service mix.</w:t>
      </w:r>
    </w:p>
    <w:p>
      <w:pPr>
        <w:pStyle w:val="ListBullet"/>
        <w:spacing w:after="40"/>
      </w:pPr>
      <w:r>
        <w:t>Improve weak copy/CTA/FAQ and prioritize the next content pages using evidence.</w:t>
      </w:r>
    </w:p>
    <w:p>
      <w:pPr>
        <w:pStyle w:val="ListBullet"/>
        <w:spacing w:after="40"/>
      </w:pPr>
      <w:r>
        <w:t>Do not create city pages until demand and query data justify them.</w:t>
      </w:r>
    </w:p>
    <w:p>
      <w:r>
        <w:rPr>
          <w:b/>
          <w:color w:val="4E6B3D"/>
        </w:rPr>
        <w:t xml:space="preserve">Session complete when: </w:t>
      </w:r>
      <w:r>
        <w:t>A measured optimization backlog.</w:t>
      </w:r>
    </w:p>
    <w:p>
      <w:pPr>
        <w:pStyle w:val="Heading2"/>
      </w:pPr>
      <w:r>
        <w:t>Session 35 — Growth channel launch</w:t>
      </w:r>
    </w:p>
    <w:p>
      <w:r>
        <w:rPr>
          <w:b/>
          <w:color w:val="41702C"/>
        </w:rPr>
        <w:t xml:space="preserve">Direction: </w:t>
      </w:r>
      <w:r>
        <w:t>H</w:t>
      </w:r>
      <w:r>
        <w:rPr>
          <w:b/>
          <w:color w:val="41702C"/>
        </w:rPr>
        <w:t xml:space="preserve">   ·   Effort: </w:t>
      </w:r>
      <w:r>
        <w:t>Medium–high</w:t>
      </w:r>
    </w:p>
    <w:p>
      <w:pPr>
        <w:pStyle w:val="ListBullet"/>
        <w:spacing w:after="40"/>
      </w:pPr>
      <w:r>
        <w:t>Reactivate past clients, begin preschool/Montessori outreach, publish short video content, request reviews, and test high-intent Google Ads.</w:t>
      </w:r>
    </w:p>
    <w:p>
      <w:pPr>
        <w:pStyle w:val="ListBullet"/>
        <w:spacing w:after="40"/>
      </w:pPr>
      <w:r>
        <w:t>Track lead cost and booking quality by channel.</w:t>
      </w:r>
    </w:p>
    <w:p>
      <w:pPr>
        <w:pStyle w:val="ListBullet"/>
        <w:spacing w:after="40"/>
      </w:pPr>
      <w:r>
        <w:t>Pause broad low-intent campaigns that do not convert.</w:t>
      </w:r>
    </w:p>
    <w:p>
      <w:r>
        <w:rPr>
          <w:b/>
          <w:color w:val="4E6B3D"/>
        </w:rPr>
        <w:t xml:space="preserve">Session complete when: </w:t>
      </w:r>
      <w:r>
        <w:t>A controlled acquisition engine rather than random promotion.</w:t>
      </w:r>
    </w:p>
    <w:p>
      <w:pPr>
        <w:pStyle w:val="Heading2"/>
      </w:pPr>
      <w:r>
        <w:t>Sessions 36+ — Public-school track</w:t>
      </w:r>
    </w:p>
    <w:p>
      <w:r>
        <w:rPr>
          <w:b/>
          <w:color w:val="41702C"/>
        </w:rPr>
        <w:t xml:space="preserve">Direction: </w:t>
      </w:r>
      <w:r>
        <w:t>E / H</w:t>
      </w:r>
      <w:r>
        <w:rPr>
          <w:b/>
          <w:color w:val="41702C"/>
        </w:rPr>
        <w:t xml:space="preserve">   ·   Effort: </w:t>
      </w:r>
      <w:r>
        <w:t>High</w:t>
      </w:r>
    </w:p>
    <w:p>
      <w:pPr>
        <w:pStyle w:val="ListBullet"/>
        <w:spacing w:after="40"/>
      </w:pPr>
      <w:r>
        <w:t>Research LAUSD and adjacent-district vendor/procurement requirements.</w:t>
      </w:r>
    </w:p>
    <w:p>
      <w:pPr>
        <w:pStyle w:val="ListBullet"/>
        <w:spacing w:after="40"/>
      </w:pPr>
      <w:r>
        <w:t>Prepare W-9, insurance, background checks, assembly pricing, learning objectives, teacher guide, technical rider, references, and outreach materials.</w:t>
      </w:r>
    </w:p>
    <w:p>
      <w:pPr>
        <w:pStyle w:val="ListBullet"/>
        <w:spacing w:after="40"/>
      </w:pPr>
      <w:r>
        <w:t>Pilot with PTAs, individual schools, or approved partners before scaling.</w:t>
      </w:r>
    </w:p>
    <w:p>
      <w:r>
        <w:rPr>
          <w:b/>
          <w:color w:val="4E6B3D"/>
        </w:rPr>
        <w:t xml:space="preserve">Session complete when: </w:t>
      </w:r>
      <w:r>
        <w:t>A separate school-sales system, not merely another website page.</w:t>
      </w:r>
    </w:p>
    <w:p>
      <w:pPr>
        <w:pStyle w:val="Heading1"/>
      </w:pPr>
      <w:r>
        <w:t>5. Fast-win package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94"/>
            <w:shd w:fill="F2F7EE"/>
            <w:tcBorders>
              <w:top w:val="single" w:sz="12" w:color="41702C"/>
              <w:left w:val="single" w:sz="4" w:color="E8DEC9"/>
              <w:bottom w:val="single" w:sz="4" w:color="E8DEC9"/>
              <w:right w:val="single" w:sz="4" w:color="E8DEC9"/>
            </w:tcBorders>
          </w:tcPr>
          <w:p>
            <w:pPr>
              <w:spacing w:after="0"/>
            </w:pPr>
            <w:r>
              <w:rPr>
                <w:b/>
                <w:color w:val="41702C"/>
              </w:rPr>
              <w:t>Recommended immediate sequence</w:t>
              <w:br/>
            </w:r>
            <w:r>
              <w:rPr>
                <w:color w:val="29481D"/>
                <w:sz w:val="22"/>
              </w:rPr>
              <w:t>Sessions 01–06 are the fastest high-value package. They remove visible incompleteness, eliminate contradictory claims, improve mobile conversion, and make the inquiry pipeline operational before the full media and SEO build is finished.</w:t>
            </w:r>
          </w:p>
        </w:tc>
      </w:tr>
    </w:tbl>
    <w:p>
      <w:pPr>
        <w:pStyle w:val="ListBullet"/>
        <w:spacing w:after="40"/>
      </w:pPr>
      <w:r>
        <w:t>Decision sheet and owner answers.</w:t>
      </w:r>
    </w:p>
    <w:p>
      <w:pPr>
        <w:pStyle w:val="ListBullet"/>
        <w:spacing w:after="40"/>
      </w:pPr>
      <w:r>
        <w:t>Canon/backlog synchronization.</w:t>
      </w:r>
    </w:p>
    <w:p>
      <w:pPr>
        <w:pStyle w:val="ListBullet"/>
        <w:spacing w:after="40"/>
      </w:pPr>
      <w:r>
        <w:t>Technical-copy cleanup.</w:t>
      </w:r>
    </w:p>
    <w:p>
      <w:pPr>
        <w:pStyle w:val="ListBullet"/>
        <w:spacing w:after="40"/>
      </w:pPr>
      <w:r>
        <w:t>Mobile CTA and navigation cleanup.</w:t>
      </w:r>
    </w:p>
    <w:p>
      <w:pPr>
        <w:pStyle w:val="ListBullet"/>
        <w:spacing w:after="40"/>
      </w:pPr>
      <w:r>
        <w:t>Form UX contract.</w:t>
      </w:r>
    </w:p>
    <w:p>
      <w:pPr>
        <w:pStyle w:val="ListBullet"/>
        <w:spacing w:after="40"/>
      </w:pPr>
      <w:r>
        <w:t>Working lead delivery and tracking.</w:t>
      </w:r>
    </w:p>
    <w:p>
      <w:pPr>
        <w:pStyle w:val="Heading1"/>
      </w:pPr>
      <w:r>
        <w:t>6. Launch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shd w:fill="41702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Gate</w:t>
            </w:r>
          </w:p>
        </w:tc>
        <w:tc>
          <w:tcPr>
            <w:tcW w:type="dxa" w:w="7200"/>
            <w:shd w:fill="41702C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Requirement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Gate 1 — Business truth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Contacts, logistics, policies, travel, packages, and safety claims are confirmed.</w:t>
            </w:r>
          </w:p>
        </w:tc>
      </w:tr>
      <w:tr>
        <w:tc>
          <w:tcPr>
            <w:tcW w:type="dxa" w:w="2592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Gate 2 — Conversion</w:t>
            </w:r>
          </w:p>
        </w:tc>
        <w:tc>
          <w:tcPr>
            <w:tcW w:type="dxa" w:w="7200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Inquiry form, notifications, confirmation, logging, and tracking work reliably.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Gate 3 — Evidence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Real photos, flagship video, team proof, and minimum verified reviews are installed.</w:t>
            </w:r>
          </w:p>
        </w:tc>
      </w:tr>
      <w:tr>
        <w:tc>
          <w:tcPr>
            <w:tcW w:type="dxa" w:w="2592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Gate 4 — Core pages</w:t>
            </w:r>
          </w:p>
        </w:tc>
        <w:tc>
          <w:tcPr>
            <w:tcW w:type="dxa" w:w="7200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Home, School, Birthday, Shows, Pricing, About, Gallery, Booking, and policies are complete.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Gate 5 — Search and migration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GBP, metadata, schema, sitemap, Search Console, and 301 redirects are correct.</w:t>
            </w:r>
          </w:p>
        </w:tc>
      </w:tr>
      <w:tr>
        <w:tc>
          <w:tcPr>
            <w:tcW w:type="dxa" w:w="2592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Gate 6 — Quality</w:t>
            </w:r>
          </w:p>
        </w:tc>
        <w:tc>
          <w:tcPr>
            <w:tcW w:type="dxa" w:w="7200"/>
            <w:shd w:fill="FAF8F3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Mobile, accessibility, performance, forms, links, analytics, and content pass QA.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Gate 7 — Operations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color w:val="2A2520"/>
                <w:sz w:val="18"/>
              </w:rPr>
              <w:t>The owner can respond quickly, quote consistently, and track every lead.</w:t>
            </w:r>
          </w:p>
        </w:tc>
      </w:tr>
    </w:tbl>
    <w:p>
      <w:pPr>
        <w:spacing w:after="0"/>
      </w:pPr>
    </w:p>
    <w:p>
      <w:pPr>
        <w:pStyle w:val="Heading1"/>
      </w:pPr>
      <w:r>
        <w:t>7. Activities explicitly deferred</w:t>
      </w:r>
    </w:p>
    <w:p>
      <w:pPr>
        <w:pStyle w:val="ListBullet"/>
        <w:spacing w:after="40"/>
      </w:pPr>
      <w:r>
        <w:t>Blog publishing before keyword and Search Console evidence.</w:t>
      </w:r>
    </w:p>
    <w:p>
      <w:pPr>
        <w:pStyle w:val="ListBullet"/>
        <w:spacing w:after="40"/>
      </w:pPr>
      <w:r>
        <w:t>Large-scale city landing-page production.</w:t>
      </w:r>
    </w:p>
    <w:p>
      <w:pPr>
        <w:pStyle w:val="ListBullet"/>
        <w:spacing w:after="40"/>
      </w:pPr>
      <w:r>
        <w:t>Online payment, customer accounts, or complex booking calendar.</w:t>
      </w:r>
    </w:p>
    <w:p>
      <w:pPr>
        <w:pStyle w:val="ListBullet"/>
        <w:spacing w:after="40"/>
      </w:pPr>
      <w:r>
        <w:t>Advanced quote calculator.</w:t>
      </w:r>
    </w:p>
    <w:p>
      <w:pPr>
        <w:pStyle w:val="ListBullet"/>
        <w:spacing w:after="40"/>
      </w:pPr>
      <w:r>
        <w:t>Full CRM automation before lead volume requires it.</w:t>
      </w:r>
    </w:p>
    <w:p>
      <w:pPr>
        <w:pStyle w:val="ListBullet"/>
        <w:spacing w:after="40"/>
      </w:pPr>
      <w:r>
        <w:t>Heavy character animation or large illustration production before trademark clearance.</w:t>
      </w:r>
    </w:p>
    <w:p>
      <w:pPr>
        <w:pStyle w:val="ListBullet"/>
        <w:spacing w:after="40"/>
      </w:pPr>
      <w:r>
        <w:t>Broad public-school expansion before paperwork and procurement readiness.</w:t>
      </w:r>
    </w:p>
    <w:p>
      <w:pPr>
        <w:pStyle w:val="Heading1"/>
      </w:pPr>
      <w:r>
        <w:t>8. Final completion definition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994"/>
            <w:shd w:fill="F2F7EE"/>
            <w:tcBorders>
              <w:top w:val="single" w:sz="12" w:color="41702C"/>
              <w:left w:val="single" w:sz="4" w:color="E8DEC9"/>
              <w:bottom w:val="single" w:sz="4" w:color="E8DEC9"/>
              <w:right w:val="single" w:sz="4" w:color="E8DEC9"/>
            </w:tcBorders>
          </w:tcPr>
          <w:p>
            <w:pPr>
              <w:spacing w:after="0"/>
            </w:pPr>
            <w:r>
              <w:rPr>
                <w:b/>
                <w:color w:val="41702C"/>
              </w:rPr>
              <w:t>Final standard</w:t>
              <w:br/>
            </w:r>
            <w:r>
              <w:rPr>
                <w:color w:val="29481D"/>
                <w:sz w:val="22"/>
              </w:rPr>
              <w:t>The website is finished when it is not merely visually complete, but operationally able to attract a qualified visitor, prove trust, explain the exact service, collect a usable inquiry, notify the theater, measure the source, support follow-up, and remain discoverable and fast in local Los Angeles search.</w:t>
            </w:r>
          </w:p>
        </w:tc>
      </w:tr>
    </w:tbl>
    <w:p>
      <w:pPr>
        <w:pStyle w:val="Heading1"/>
      </w:pPr>
      <w:r>
        <w:t>Project sources used</w:t>
      </w:r>
    </w:p>
    <w:p>
      <w:r>
        <w:rPr>
          <w:b/>
        </w:rPr>
        <w:t xml:space="preserve">The document was prepared from: </w:t>
      </w:r>
      <w:r>
        <w:t>BRAND.md, PROJECT_BRIEF.md, 01_CONTENT_INVENTORY.md, 02_POSITIONING_AND_TONE.md, 03_SITEMAP_AND_SCOPE.md, 04_SEO.md, DESIGN_SYSTEM.md, SITE_STRUCTURE_AND_BLOCKS.md, the design-system research report, and the live-site audit of misslanatheater.com.</w:t>
      </w:r>
    </w:p>
    <w:p>
      <w:r>
        <w:rPr>
          <w:b/>
        </w:rPr>
        <w:t xml:space="preserve">Canon rule: </w:t>
      </w:r>
      <w:r>
        <w:t>When this document conflicts with an updated core project file, the newest explicitly locked core file takes precedence.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5F54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1702C"/>
        <w:sz w:val="16"/>
      </w:rPr>
      <w:t>MISS LANA'S FAIRY-TALE THEATER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A25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9481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1702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E6B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9481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" w:hAnsi="Aptos"/>
      <w:b w:val="0"/>
      <w:i/>
      <w:iCs/>
      <w:color w:val="685F5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 w:line="276" w:lineRule="auto"/>
      <w:ind w:left="360" w:right="360"/>
    </w:pPr>
    <w:rPr>
      <w:rFonts w:ascii="Aptos" w:hAnsi="Aptos"/>
      <w:color w:val="29481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