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21D1D" w14:textId="77777777" w:rsidR="006228D2" w:rsidRDefault="006228D2" w:rsidP="00E96785">
      <w:pPr>
        <w:widowControl w:val="0"/>
        <w:autoSpaceDE w:val="0"/>
        <w:autoSpaceDN w:val="0"/>
        <w:adjustRightInd w:val="0"/>
        <w:jc w:val="center"/>
        <w:rPr>
          <w:b/>
          <w:sz w:val="56"/>
          <w:szCs w:val="56"/>
        </w:rPr>
      </w:pPr>
    </w:p>
    <w:p w14:paraId="34321D1E" w14:textId="77777777" w:rsidR="002D3CDC" w:rsidRPr="00B36356" w:rsidRDefault="009F40FF" w:rsidP="00E96785">
      <w:pPr>
        <w:widowControl w:val="0"/>
        <w:autoSpaceDE w:val="0"/>
        <w:autoSpaceDN w:val="0"/>
        <w:adjustRightInd w:val="0"/>
        <w:jc w:val="center"/>
        <w:rPr>
          <w:b/>
          <w:sz w:val="56"/>
          <w:szCs w:val="56"/>
        </w:rPr>
      </w:pPr>
      <w:r>
        <w:rPr>
          <w:b/>
          <w:noProof/>
          <w:sz w:val="40"/>
          <w:szCs w:val="40"/>
        </w:rPr>
        <w:drawing>
          <wp:inline distT="0" distB="0" distL="0" distR="0" wp14:anchorId="34322360" wp14:editId="34322361">
            <wp:extent cx="3248025" cy="106807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1068070"/>
                    </a:xfrm>
                    <a:prstGeom prst="rect">
                      <a:avLst/>
                    </a:prstGeom>
                    <a:noFill/>
                    <a:ln>
                      <a:noFill/>
                    </a:ln>
                  </pic:spPr>
                </pic:pic>
              </a:graphicData>
            </a:graphic>
          </wp:inline>
        </w:drawing>
      </w:r>
    </w:p>
    <w:p w14:paraId="34321D1F" w14:textId="77777777" w:rsidR="002D3CDC" w:rsidRDefault="002D3CDC" w:rsidP="00E96785">
      <w:pPr>
        <w:pStyle w:val="BodyText3"/>
        <w:jc w:val="center"/>
        <w:rPr>
          <w:b/>
          <w:sz w:val="40"/>
          <w:szCs w:val="40"/>
          <w:lang w:val="en-CA"/>
        </w:rPr>
      </w:pPr>
    </w:p>
    <w:p w14:paraId="34321D20" w14:textId="6F84EF3B" w:rsidR="002D3CDC" w:rsidRPr="005A5E68" w:rsidRDefault="007F0FAB" w:rsidP="00E96785">
      <w:pPr>
        <w:pStyle w:val="BodyText3"/>
        <w:jc w:val="center"/>
        <w:rPr>
          <w:b/>
          <w:sz w:val="52"/>
          <w:szCs w:val="52"/>
          <w:lang w:val="en-CA"/>
        </w:rPr>
      </w:pPr>
      <w:r>
        <w:rPr>
          <w:b/>
          <w:sz w:val="52"/>
          <w:szCs w:val="52"/>
          <w:lang w:val="en-CA"/>
        </w:rPr>
        <w:t>Medgate</w:t>
      </w:r>
    </w:p>
    <w:p w14:paraId="34321D21" w14:textId="77777777" w:rsidR="002D3CDC" w:rsidRDefault="002D3CDC" w:rsidP="00E96785">
      <w:pPr>
        <w:rPr>
          <w:b/>
          <w:sz w:val="28"/>
          <w:szCs w:val="28"/>
        </w:rPr>
      </w:pPr>
      <w:r w:rsidRPr="00B36356">
        <w:rPr>
          <w:b/>
          <w:sz w:val="28"/>
          <w:szCs w:val="28"/>
        </w:rPr>
        <w:t>Abstract:</w:t>
      </w:r>
      <w:bookmarkStart w:id="0" w:name="abstract"/>
      <w:bookmarkEnd w:id="0"/>
    </w:p>
    <w:p w14:paraId="34321D22" w14:textId="3FE87668" w:rsidR="007B49E4" w:rsidRDefault="002D3CDC" w:rsidP="00E96785">
      <w:r w:rsidRPr="006550BB">
        <w:t>This document describes</w:t>
      </w:r>
      <w:r w:rsidR="007B49E4">
        <w:t xml:space="preserve"> gives an overview on </w:t>
      </w:r>
      <w:r w:rsidR="007F0FAB">
        <w:t>Medgate</w:t>
      </w:r>
      <w:r w:rsidR="007B49E4">
        <w:t xml:space="preserve"> application, </w:t>
      </w:r>
      <w:r w:rsidR="001563F0">
        <w:t xml:space="preserve">its </w:t>
      </w:r>
      <w:r w:rsidR="007B49E4">
        <w:t>technical architecture</w:t>
      </w:r>
      <w:r w:rsidR="007F0FAB">
        <w:t>, interfaces and tools developed to support Medgate integration with Workday</w:t>
      </w:r>
      <w:r w:rsidR="007B49E4">
        <w:t xml:space="preserve">. </w:t>
      </w:r>
      <w:r w:rsidR="005A5E68" w:rsidRPr="006550BB">
        <w:t xml:space="preserve"> </w:t>
      </w:r>
    </w:p>
    <w:p w14:paraId="34321D23" w14:textId="6E34AD7A" w:rsidR="002D3CDC" w:rsidRPr="006550BB" w:rsidRDefault="002D3CDC" w:rsidP="00E96785">
      <w:r w:rsidRPr="006550BB">
        <w:t xml:space="preserve">The Intended Audience of this document is </w:t>
      </w:r>
      <w:r w:rsidR="001563F0">
        <w:t>Medgate</w:t>
      </w:r>
      <w:r w:rsidR="005A5E68" w:rsidRPr="006550BB">
        <w:t xml:space="preserve"> </w:t>
      </w:r>
      <w:r w:rsidR="001563F0">
        <w:t>a</w:t>
      </w:r>
      <w:r w:rsidR="003C470D">
        <w:t xml:space="preserve">pplication </w:t>
      </w:r>
      <w:r w:rsidR="001563F0">
        <w:t>s</w:t>
      </w:r>
      <w:r w:rsidR="005A5E68" w:rsidRPr="006550BB">
        <w:t xml:space="preserve">upport </w:t>
      </w:r>
      <w:r w:rsidR="001563F0">
        <w:t>a</w:t>
      </w:r>
      <w:r w:rsidR="005A5E68" w:rsidRPr="006550BB">
        <w:t>nalysts.</w:t>
      </w:r>
    </w:p>
    <w:p w14:paraId="34321D24" w14:textId="77777777" w:rsidR="002D3CDC" w:rsidRPr="00B36356" w:rsidRDefault="002D3CDC" w:rsidP="00E96785">
      <w:pPr>
        <w:tabs>
          <w:tab w:val="right" w:pos="9288"/>
        </w:tabs>
        <w:spacing w:line="360" w:lineRule="atLeast"/>
        <w:rPr>
          <w:b/>
        </w:rPr>
      </w:pPr>
      <w:r w:rsidRPr="00B36356">
        <w:rPr>
          <w:b/>
        </w:rPr>
        <w:t>Document Control Information</w:t>
      </w:r>
    </w:p>
    <w:p w14:paraId="34321D25" w14:textId="77777777" w:rsidR="002D3CDC" w:rsidRPr="00B36356" w:rsidRDefault="002D3CDC" w:rsidP="00E96785">
      <w:pPr>
        <w:tabs>
          <w:tab w:val="left" w:pos="990"/>
          <w:tab w:val="left" w:pos="3402"/>
          <w:tab w:val="left" w:pos="4320"/>
          <w:tab w:val="right" w:pos="9288"/>
        </w:tabs>
        <w:spacing w:line="360" w:lineRule="atLeast"/>
        <w:ind w:firstLine="900"/>
        <w:rPr>
          <w:sz w:val="20"/>
        </w:rPr>
      </w:pPr>
      <w:r w:rsidRPr="00B36356">
        <w:rPr>
          <w:b/>
        </w:rPr>
        <w:t xml:space="preserve">Document Reference: </w:t>
      </w:r>
      <w:r>
        <w:rPr>
          <w:b/>
        </w:rPr>
        <w:tab/>
      </w:r>
      <w:r w:rsidRPr="00B36356">
        <w:rPr>
          <w:b/>
        </w:rPr>
        <w:tab/>
      </w:r>
      <w:r>
        <w:rPr>
          <w:b/>
        </w:rPr>
        <w:tab/>
      </w:r>
    </w:p>
    <w:p w14:paraId="34321D26" w14:textId="3317936D" w:rsidR="002D3CDC" w:rsidRPr="00B36356" w:rsidRDefault="002D3CDC" w:rsidP="00E96785">
      <w:pPr>
        <w:tabs>
          <w:tab w:val="left" w:pos="990"/>
          <w:tab w:val="left" w:pos="3402"/>
          <w:tab w:val="left" w:pos="4320"/>
          <w:tab w:val="right" w:pos="9288"/>
        </w:tabs>
        <w:spacing w:line="360" w:lineRule="atLeast"/>
        <w:ind w:firstLine="900"/>
        <w:rPr>
          <w:b/>
        </w:rPr>
      </w:pPr>
      <w:r w:rsidRPr="00B36356">
        <w:rPr>
          <w:b/>
        </w:rPr>
        <w:t xml:space="preserve">Date: </w:t>
      </w:r>
      <w:r w:rsidRPr="00B36356">
        <w:rPr>
          <w:b/>
        </w:rPr>
        <w:tab/>
      </w:r>
      <w:bookmarkStart w:id="1" w:name="date"/>
      <w:bookmarkEnd w:id="1"/>
      <w:r w:rsidR="00CA6493">
        <w:rPr>
          <w:b/>
        </w:rPr>
        <w:t xml:space="preserve">July </w:t>
      </w:r>
      <w:r w:rsidR="007F0FAB">
        <w:rPr>
          <w:b/>
        </w:rPr>
        <w:t>20</w:t>
      </w:r>
      <w:r>
        <w:rPr>
          <w:b/>
        </w:rPr>
        <w:t>, 2015</w:t>
      </w:r>
    </w:p>
    <w:p w14:paraId="34321D27" w14:textId="77777777" w:rsidR="002D3CDC" w:rsidRPr="00B36356" w:rsidRDefault="002D3CDC" w:rsidP="00E96785">
      <w:pPr>
        <w:rPr>
          <w:b/>
        </w:rPr>
      </w:pPr>
    </w:p>
    <w:p w14:paraId="34321D28" w14:textId="77777777" w:rsidR="002D3CDC" w:rsidRPr="00B36356" w:rsidRDefault="002D3CDC" w:rsidP="001323AC">
      <w:pPr>
        <w:rPr>
          <w:b/>
          <w:sz w:val="28"/>
          <w:lang w:val="en-CA"/>
        </w:rPr>
      </w:pPr>
      <w:bookmarkStart w:id="2" w:name="_Toc21145235"/>
      <w:bookmarkStart w:id="3" w:name="_Toc133648108"/>
      <w:bookmarkStart w:id="4" w:name="_Toc272941732"/>
      <w:r w:rsidRPr="00B36356">
        <w:rPr>
          <w:b/>
          <w:sz w:val="28"/>
          <w:szCs w:val="28"/>
        </w:rPr>
        <w:t>Approvals</w:t>
      </w:r>
      <w:bookmarkEnd w:id="2"/>
      <w:r w:rsidRPr="00B36356">
        <w:rPr>
          <w:b/>
          <w:sz w:val="28"/>
          <w:szCs w:val="28"/>
        </w:rPr>
        <w:t>:</w:t>
      </w:r>
      <w:bookmarkEnd w:id="3"/>
      <w:bookmarkEnd w:id="4"/>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908"/>
        <w:gridCol w:w="3582"/>
        <w:gridCol w:w="4230"/>
      </w:tblGrid>
      <w:tr w:rsidR="002D3CDC" w:rsidRPr="00B36356" w14:paraId="34321D2C" w14:textId="77777777" w:rsidTr="00AA20EA">
        <w:tc>
          <w:tcPr>
            <w:tcW w:w="1908" w:type="dxa"/>
            <w:tcMar>
              <w:top w:w="0" w:type="dxa"/>
              <w:left w:w="108" w:type="dxa"/>
              <w:bottom w:w="0" w:type="dxa"/>
              <w:right w:w="108" w:type="dxa"/>
            </w:tcMar>
          </w:tcPr>
          <w:p w14:paraId="34321D29" w14:textId="77777777" w:rsidR="002D3CDC" w:rsidRPr="00B36356" w:rsidRDefault="002D3CDC" w:rsidP="00E96785">
            <w:pPr>
              <w:pStyle w:val="frontp"/>
              <w:spacing w:before="120" w:after="120"/>
              <w:rPr>
                <w:b/>
                <w:bCs/>
                <w:lang w:val="en-CA"/>
              </w:rPr>
            </w:pPr>
          </w:p>
        </w:tc>
        <w:tc>
          <w:tcPr>
            <w:tcW w:w="3582" w:type="dxa"/>
            <w:tcMar>
              <w:top w:w="0" w:type="dxa"/>
              <w:left w:w="108" w:type="dxa"/>
              <w:bottom w:w="0" w:type="dxa"/>
              <w:right w:w="108" w:type="dxa"/>
            </w:tcMar>
          </w:tcPr>
          <w:p w14:paraId="34321D2A" w14:textId="77777777" w:rsidR="002D3CDC" w:rsidRPr="00B36356" w:rsidRDefault="002D3CDC" w:rsidP="00E96785">
            <w:pPr>
              <w:pStyle w:val="frontp"/>
              <w:spacing w:before="120" w:after="120"/>
              <w:jc w:val="left"/>
              <w:rPr>
                <w:b/>
                <w:lang w:val="en-CA"/>
              </w:rPr>
            </w:pPr>
            <w:r w:rsidRPr="00B36356">
              <w:rPr>
                <w:b/>
                <w:lang w:val="en-CA"/>
              </w:rPr>
              <w:t>Name</w:t>
            </w:r>
          </w:p>
        </w:tc>
        <w:tc>
          <w:tcPr>
            <w:tcW w:w="4230" w:type="dxa"/>
            <w:tcMar>
              <w:top w:w="0" w:type="dxa"/>
              <w:left w:w="108" w:type="dxa"/>
              <w:bottom w:w="0" w:type="dxa"/>
              <w:right w:w="108" w:type="dxa"/>
            </w:tcMar>
          </w:tcPr>
          <w:p w14:paraId="34321D2B" w14:textId="77777777" w:rsidR="002D3CDC" w:rsidRPr="00B36356" w:rsidRDefault="002D3CDC" w:rsidP="00E96785">
            <w:pPr>
              <w:pStyle w:val="frontp"/>
              <w:spacing w:before="120" w:after="120"/>
              <w:rPr>
                <w:b/>
                <w:lang w:val="en-CA"/>
              </w:rPr>
            </w:pPr>
            <w:r w:rsidRPr="00B36356">
              <w:rPr>
                <w:b/>
                <w:lang w:val="en-CA"/>
              </w:rPr>
              <w:t>Position</w:t>
            </w:r>
          </w:p>
        </w:tc>
      </w:tr>
      <w:tr w:rsidR="002D3CDC" w:rsidRPr="00B36356" w14:paraId="34321D30" w14:textId="77777777" w:rsidTr="00AA20EA">
        <w:tc>
          <w:tcPr>
            <w:tcW w:w="1908" w:type="dxa"/>
            <w:tcMar>
              <w:top w:w="0" w:type="dxa"/>
              <w:left w:w="108" w:type="dxa"/>
              <w:bottom w:w="0" w:type="dxa"/>
              <w:right w:w="108" w:type="dxa"/>
            </w:tcMar>
          </w:tcPr>
          <w:p w14:paraId="34321D2D" w14:textId="77777777" w:rsidR="002D3CDC" w:rsidRPr="00B36356" w:rsidRDefault="002D3CDC" w:rsidP="00E96785">
            <w:pPr>
              <w:pStyle w:val="frontp"/>
              <w:spacing w:before="120" w:after="120"/>
              <w:rPr>
                <w:b/>
                <w:bCs/>
                <w:lang w:val="en-CA"/>
              </w:rPr>
            </w:pPr>
            <w:r w:rsidRPr="00B36356">
              <w:rPr>
                <w:b/>
                <w:bCs/>
                <w:lang w:val="en-CA"/>
              </w:rPr>
              <w:t>Author:</w:t>
            </w:r>
          </w:p>
        </w:tc>
        <w:tc>
          <w:tcPr>
            <w:tcW w:w="3582" w:type="dxa"/>
            <w:tcMar>
              <w:top w:w="0" w:type="dxa"/>
              <w:left w:w="108" w:type="dxa"/>
              <w:bottom w:w="0" w:type="dxa"/>
              <w:right w:w="108" w:type="dxa"/>
            </w:tcMar>
          </w:tcPr>
          <w:p w14:paraId="34321D2E" w14:textId="77777777" w:rsidR="002D3CDC" w:rsidRPr="006550BB" w:rsidRDefault="009C158B" w:rsidP="0080250C">
            <w:pPr>
              <w:pStyle w:val="frontp"/>
              <w:spacing w:before="120" w:after="120"/>
              <w:jc w:val="left"/>
              <w:rPr>
                <w:rFonts w:asciiTheme="minorHAnsi" w:hAnsiTheme="minorHAnsi"/>
                <w:lang w:val="en-CA"/>
              </w:rPr>
            </w:pPr>
            <w:r>
              <w:rPr>
                <w:rFonts w:asciiTheme="minorHAnsi" w:hAnsiTheme="minorHAnsi"/>
                <w:lang w:val="en-CA"/>
              </w:rPr>
              <w:t>Priyanka Cherukuri, Hari Kodaganti</w:t>
            </w:r>
          </w:p>
        </w:tc>
        <w:tc>
          <w:tcPr>
            <w:tcW w:w="4230" w:type="dxa"/>
            <w:tcMar>
              <w:top w:w="0" w:type="dxa"/>
              <w:left w:w="108" w:type="dxa"/>
              <w:bottom w:w="0" w:type="dxa"/>
              <w:right w:w="108" w:type="dxa"/>
            </w:tcMar>
          </w:tcPr>
          <w:p w14:paraId="34321D2F" w14:textId="3560BA7F" w:rsidR="002D3CDC" w:rsidRPr="00B36356" w:rsidRDefault="001A726C" w:rsidP="007F0FAB">
            <w:pPr>
              <w:pStyle w:val="frontp"/>
              <w:spacing w:before="120" w:after="120"/>
              <w:rPr>
                <w:lang w:val="en-CA"/>
              </w:rPr>
            </w:pPr>
            <w:r>
              <w:rPr>
                <w:rFonts w:asciiTheme="minorHAnsi" w:hAnsiTheme="minorHAnsi"/>
                <w:lang w:val="en-CA"/>
              </w:rPr>
              <w:t xml:space="preserve">Application </w:t>
            </w:r>
            <w:r w:rsidR="007F0FAB">
              <w:rPr>
                <w:rFonts w:asciiTheme="minorHAnsi" w:hAnsiTheme="minorHAnsi"/>
                <w:lang w:val="en-CA"/>
              </w:rPr>
              <w:t>consultants</w:t>
            </w:r>
          </w:p>
        </w:tc>
      </w:tr>
      <w:tr w:rsidR="002D3CDC" w:rsidRPr="00B36356" w14:paraId="34321D34" w14:textId="77777777" w:rsidTr="00AA20EA">
        <w:tc>
          <w:tcPr>
            <w:tcW w:w="1908" w:type="dxa"/>
            <w:tcMar>
              <w:top w:w="0" w:type="dxa"/>
              <w:left w:w="108" w:type="dxa"/>
              <w:bottom w:w="0" w:type="dxa"/>
              <w:right w:w="108" w:type="dxa"/>
            </w:tcMar>
          </w:tcPr>
          <w:p w14:paraId="34321D31" w14:textId="77777777" w:rsidR="002D3CDC" w:rsidRPr="00B36356" w:rsidRDefault="002D3CDC" w:rsidP="00E96785">
            <w:pPr>
              <w:pStyle w:val="frontp"/>
              <w:spacing w:before="120" w:after="120"/>
              <w:rPr>
                <w:b/>
                <w:bCs/>
                <w:lang w:val="en-CA"/>
              </w:rPr>
            </w:pPr>
            <w:r w:rsidRPr="00B36356">
              <w:rPr>
                <w:b/>
                <w:bCs/>
                <w:lang w:val="en-CA"/>
              </w:rPr>
              <w:t>Reviewer (s):</w:t>
            </w:r>
          </w:p>
        </w:tc>
        <w:tc>
          <w:tcPr>
            <w:tcW w:w="3582" w:type="dxa"/>
            <w:tcMar>
              <w:top w:w="0" w:type="dxa"/>
              <w:left w:w="108" w:type="dxa"/>
              <w:bottom w:w="0" w:type="dxa"/>
              <w:right w:w="108" w:type="dxa"/>
            </w:tcMar>
          </w:tcPr>
          <w:p w14:paraId="34321D32" w14:textId="77777777" w:rsidR="002D3CDC" w:rsidRPr="00B36356" w:rsidRDefault="002D3CDC" w:rsidP="00E96785">
            <w:pPr>
              <w:pStyle w:val="frontp"/>
              <w:spacing w:before="120" w:after="120"/>
              <w:jc w:val="left"/>
              <w:rPr>
                <w:lang w:val="en-CA"/>
              </w:rPr>
            </w:pPr>
          </w:p>
        </w:tc>
        <w:tc>
          <w:tcPr>
            <w:tcW w:w="4230" w:type="dxa"/>
            <w:tcMar>
              <w:top w:w="0" w:type="dxa"/>
              <w:left w:w="108" w:type="dxa"/>
              <w:bottom w:w="0" w:type="dxa"/>
              <w:right w:w="108" w:type="dxa"/>
            </w:tcMar>
          </w:tcPr>
          <w:p w14:paraId="34321D33" w14:textId="77777777" w:rsidR="002D3CDC" w:rsidRPr="00B36356" w:rsidRDefault="002D3CDC" w:rsidP="00E96785">
            <w:pPr>
              <w:pStyle w:val="frontp"/>
              <w:spacing w:before="120" w:after="120"/>
              <w:rPr>
                <w:lang w:val="en-CA"/>
              </w:rPr>
            </w:pPr>
          </w:p>
        </w:tc>
      </w:tr>
      <w:tr w:rsidR="002D3CDC" w:rsidRPr="00B36356" w14:paraId="34321D38" w14:textId="77777777" w:rsidTr="00AA20EA">
        <w:tc>
          <w:tcPr>
            <w:tcW w:w="1908" w:type="dxa"/>
            <w:tcMar>
              <w:top w:w="0" w:type="dxa"/>
              <w:left w:w="108" w:type="dxa"/>
              <w:bottom w:w="0" w:type="dxa"/>
              <w:right w:w="108" w:type="dxa"/>
            </w:tcMar>
          </w:tcPr>
          <w:p w14:paraId="34321D35" w14:textId="77777777" w:rsidR="002D3CDC" w:rsidRPr="00B36356" w:rsidRDefault="002D3CDC" w:rsidP="00E96785">
            <w:pPr>
              <w:pStyle w:val="frontp"/>
              <w:spacing w:before="120" w:after="120"/>
              <w:rPr>
                <w:b/>
                <w:bCs/>
                <w:lang w:val="en-CA"/>
              </w:rPr>
            </w:pPr>
            <w:r w:rsidRPr="00B36356">
              <w:rPr>
                <w:b/>
                <w:bCs/>
                <w:lang w:val="en-CA"/>
              </w:rPr>
              <w:t>Approver (s):</w:t>
            </w:r>
          </w:p>
        </w:tc>
        <w:tc>
          <w:tcPr>
            <w:tcW w:w="3582" w:type="dxa"/>
            <w:tcMar>
              <w:top w:w="0" w:type="dxa"/>
              <w:left w:w="108" w:type="dxa"/>
              <w:bottom w:w="0" w:type="dxa"/>
              <w:right w:w="108" w:type="dxa"/>
            </w:tcMar>
          </w:tcPr>
          <w:p w14:paraId="34321D36" w14:textId="77777777" w:rsidR="002D3CDC" w:rsidRPr="00B36356" w:rsidRDefault="002D3CDC" w:rsidP="00E96785">
            <w:pPr>
              <w:pStyle w:val="frontp"/>
              <w:spacing w:before="120" w:after="120"/>
              <w:jc w:val="left"/>
              <w:rPr>
                <w:lang w:val="en-CA"/>
              </w:rPr>
            </w:pPr>
          </w:p>
        </w:tc>
        <w:tc>
          <w:tcPr>
            <w:tcW w:w="4230" w:type="dxa"/>
            <w:tcMar>
              <w:top w:w="0" w:type="dxa"/>
              <w:left w:w="108" w:type="dxa"/>
              <w:bottom w:w="0" w:type="dxa"/>
              <w:right w:w="108" w:type="dxa"/>
            </w:tcMar>
          </w:tcPr>
          <w:p w14:paraId="34321D37" w14:textId="77777777" w:rsidR="002D3CDC" w:rsidRPr="00B36356" w:rsidRDefault="002D3CDC" w:rsidP="00E96785">
            <w:pPr>
              <w:pStyle w:val="frontp"/>
              <w:spacing w:before="120" w:after="120"/>
              <w:rPr>
                <w:lang w:val="en-CA"/>
              </w:rPr>
            </w:pPr>
          </w:p>
        </w:tc>
      </w:tr>
    </w:tbl>
    <w:p w14:paraId="34321D39" w14:textId="77777777" w:rsidR="002D3CDC" w:rsidRDefault="002D3CDC" w:rsidP="00E96785">
      <w:pPr>
        <w:ind w:left="145"/>
      </w:pPr>
    </w:p>
    <w:p w14:paraId="34321D3A" w14:textId="77777777" w:rsidR="001928E1" w:rsidRPr="00B36356" w:rsidRDefault="001928E1" w:rsidP="00E96785">
      <w:pPr>
        <w:ind w:left="145"/>
      </w:pPr>
    </w:p>
    <w:p w14:paraId="34321D3B" w14:textId="77777777" w:rsidR="001323AC" w:rsidRDefault="001323AC" w:rsidP="00E96785">
      <w:pPr>
        <w:rPr>
          <w:b/>
          <w:sz w:val="28"/>
          <w:szCs w:val="28"/>
        </w:rPr>
      </w:pPr>
    </w:p>
    <w:p w14:paraId="34321D3C" w14:textId="77777777" w:rsidR="002D3CDC" w:rsidRPr="00B36356" w:rsidRDefault="002D3CDC" w:rsidP="00E96785">
      <w:pPr>
        <w:rPr>
          <w:b/>
          <w:sz w:val="28"/>
          <w:szCs w:val="28"/>
        </w:rPr>
      </w:pPr>
      <w:r w:rsidRPr="00B36356">
        <w:rPr>
          <w:b/>
          <w:sz w:val="28"/>
          <w:szCs w:val="28"/>
        </w:rPr>
        <w:lastRenderedPageBreak/>
        <w:t>Amendment Record</w:t>
      </w:r>
      <w:r>
        <w:rPr>
          <w:b/>
          <w:sz w:val="28"/>
          <w:szCs w:val="28"/>
        </w:rPr>
        <w:t>:</w:t>
      </w:r>
    </w:p>
    <w:tbl>
      <w:tblPr>
        <w:tblW w:w="8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25"/>
        <w:gridCol w:w="1134"/>
        <w:gridCol w:w="1856"/>
        <w:gridCol w:w="3790"/>
      </w:tblGrid>
      <w:tr w:rsidR="001323AC" w:rsidRPr="00B36356" w14:paraId="34321D41" w14:textId="77777777" w:rsidTr="00570B0A">
        <w:trPr>
          <w:jc w:val="center"/>
        </w:trPr>
        <w:tc>
          <w:tcPr>
            <w:tcW w:w="1725" w:type="dxa"/>
            <w:shd w:val="clear" w:color="auto" w:fill="8DB3E2"/>
          </w:tcPr>
          <w:p w14:paraId="34321D3D" w14:textId="77777777" w:rsidR="001323AC" w:rsidRPr="00B36356" w:rsidRDefault="001323AC" w:rsidP="00570B0A">
            <w:pPr>
              <w:spacing w:before="120" w:after="120"/>
              <w:jc w:val="center"/>
              <w:rPr>
                <w:b/>
              </w:rPr>
            </w:pPr>
            <w:r w:rsidRPr="00B36356">
              <w:rPr>
                <w:b/>
              </w:rPr>
              <w:t>Issue Number</w:t>
            </w:r>
          </w:p>
        </w:tc>
        <w:tc>
          <w:tcPr>
            <w:tcW w:w="1134" w:type="dxa"/>
            <w:shd w:val="clear" w:color="auto" w:fill="8DB3E2"/>
          </w:tcPr>
          <w:p w14:paraId="34321D3E" w14:textId="77777777" w:rsidR="001323AC" w:rsidRPr="00B36356" w:rsidRDefault="001323AC" w:rsidP="00570B0A">
            <w:pPr>
              <w:spacing w:before="120" w:after="120"/>
              <w:jc w:val="center"/>
              <w:rPr>
                <w:b/>
              </w:rPr>
            </w:pPr>
            <w:r w:rsidRPr="00B36356">
              <w:rPr>
                <w:b/>
              </w:rPr>
              <w:t>Date</w:t>
            </w:r>
          </w:p>
        </w:tc>
        <w:tc>
          <w:tcPr>
            <w:tcW w:w="1856" w:type="dxa"/>
            <w:shd w:val="clear" w:color="auto" w:fill="8DB3E2"/>
          </w:tcPr>
          <w:p w14:paraId="34321D3F" w14:textId="77777777" w:rsidR="001323AC" w:rsidRPr="00B36356" w:rsidRDefault="001323AC" w:rsidP="00570B0A">
            <w:pPr>
              <w:spacing w:before="120" w:after="120"/>
              <w:jc w:val="center"/>
              <w:rPr>
                <w:b/>
              </w:rPr>
            </w:pPr>
            <w:r w:rsidRPr="00B36356">
              <w:rPr>
                <w:b/>
              </w:rPr>
              <w:t>By Whom</w:t>
            </w:r>
          </w:p>
        </w:tc>
        <w:tc>
          <w:tcPr>
            <w:tcW w:w="3790" w:type="dxa"/>
            <w:shd w:val="clear" w:color="auto" w:fill="8DB3E2"/>
          </w:tcPr>
          <w:p w14:paraId="34321D40" w14:textId="77777777" w:rsidR="001323AC" w:rsidRPr="00B36356" w:rsidRDefault="001323AC" w:rsidP="00570B0A">
            <w:pPr>
              <w:spacing w:before="120" w:after="120"/>
              <w:jc w:val="center"/>
              <w:rPr>
                <w:b/>
              </w:rPr>
            </w:pPr>
            <w:r w:rsidRPr="00B36356">
              <w:rPr>
                <w:b/>
              </w:rPr>
              <w:t>Pages Altered/Comments</w:t>
            </w:r>
          </w:p>
        </w:tc>
      </w:tr>
      <w:tr w:rsidR="001323AC" w:rsidRPr="00B36356" w14:paraId="34321D46" w14:textId="77777777" w:rsidTr="00570B0A">
        <w:trPr>
          <w:jc w:val="center"/>
        </w:trPr>
        <w:tc>
          <w:tcPr>
            <w:tcW w:w="1725" w:type="dxa"/>
            <w:tcBorders>
              <w:top w:val="single" w:sz="6" w:space="0" w:color="BFBFBF"/>
              <w:bottom w:val="single" w:sz="6" w:space="0" w:color="BFBFBF"/>
            </w:tcBorders>
          </w:tcPr>
          <w:p w14:paraId="34321D42" w14:textId="77777777" w:rsidR="001323AC" w:rsidRPr="00B36356" w:rsidRDefault="001323AC" w:rsidP="00570B0A">
            <w:pPr>
              <w:spacing w:before="60" w:after="60"/>
              <w:jc w:val="center"/>
            </w:pPr>
          </w:p>
        </w:tc>
        <w:tc>
          <w:tcPr>
            <w:tcW w:w="1134" w:type="dxa"/>
            <w:tcBorders>
              <w:top w:val="single" w:sz="6" w:space="0" w:color="BFBFBF"/>
              <w:bottom w:val="single" w:sz="6" w:space="0" w:color="BFBFBF"/>
            </w:tcBorders>
          </w:tcPr>
          <w:p w14:paraId="34321D43" w14:textId="77777777" w:rsidR="001323AC" w:rsidRPr="00B36356" w:rsidRDefault="001323AC" w:rsidP="00570B0A">
            <w:pPr>
              <w:spacing w:before="60" w:after="60"/>
            </w:pPr>
          </w:p>
        </w:tc>
        <w:tc>
          <w:tcPr>
            <w:tcW w:w="1856" w:type="dxa"/>
            <w:tcBorders>
              <w:top w:val="single" w:sz="6" w:space="0" w:color="BFBFBF"/>
              <w:bottom w:val="single" w:sz="6" w:space="0" w:color="BFBFBF"/>
            </w:tcBorders>
          </w:tcPr>
          <w:p w14:paraId="34321D44" w14:textId="77777777" w:rsidR="001323AC" w:rsidRPr="00B36356" w:rsidRDefault="001323AC" w:rsidP="00570B0A">
            <w:pPr>
              <w:spacing w:before="60" w:after="60"/>
            </w:pPr>
          </w:p>
        </w:tc>
        <w:tc>
          <w:tcPr>
            <w:tcW w:w="3790" w:type="dxa"/>
            <w:tcBorders>
              <w:top w:val="single" w:sz="6" w:space="0" w:color="BFBFBF"/>
              <w:bottom w:val="single" w:sz="6" w:space="0" w:color="BFBFBF"/>
            </w:tcBorders>
          </w:tcPr>
          <w:p w14:paraId="34321D45" w14:textId="77777777" w:rsidR="001323AC" w:rsidRPr="00B36356" w:rsidRDefault="001323AC" w:rsidP="00570B0A">
            <w:pPr>
              <w:spacing w:before="60" w:after="60"/>
            </w:pPr>
          </w:p>
        </w:tc>
      </w:tr>
      <w:tr w:rsidR="001323AC" w:rsidRPr="00B36356" w14:paraId="34321D4B" w14:textId="77777777" w:rsidTr="00570B0A">
        <w:trPr>
          <w:jc w:val="center"/>
        </w:trPr>
        <w:tc>
          <w:tcPr>
            <w:tcW w:w="1725" w:type="dxa"/>
            <w:tcBorders>
              <w:top w:val="single" w:sz="6" w:space="0" w:color="BFBFBF"/>
              <w:bottom w:val="single" w:sz="6" w:space="0" w:color="BFBFBF"/>
            </w:tcBorders>
          </w:tcPr>
          <w:p w14:paraId="34321D47" w14:textId="77777777" w:rsidR="001323AC" w:rsidRPr="00B36356" w:rsidRDefault="001323AC" w:rsidP="00570B0A">
            <w:pPr>
              <w:spacing w:before="60" w:after="60"/>
              <w:jc w:val="center"/>
            </w:pPr>
          </w:p>
        </w:tc>
        <w:tc>
          <w:tcPr>
            <w:tcW w:w="1134" w:type="dxa"/>
            <w:tcBorders>
              <w:top w:val="single" w:sz="6" w:space="0" w:color="BFBFBF"/>
              <w:bottom w:val="single" w:sz="6" w:space="0" w:color="BFBFBF"/>
            </w:tcBorders>
          </w:tcPr>
          <w:p w14:paraId="34321D48" w14:textId="77777777" w:rsidR="001323AC" w:rsidRPr="00B36356" w:rsidRDefault="001323AC" w:rsidP="00570B0A">
            <w:pPr>
              <w:spacing w:before="60" w:after="60"/>
            </w:pPr>
          </w:p>
        </w:tc>
        <w:tc>
          <w:tcPr>
            <w:tcW w:w="1856" w:type="dxa"/>
            <w:tcBorders>
              <w:top w:val="single" w:sz="6" w:space="0" w:color="BFBFBF"/>
              <w:bottom w:val="single" w:sz="6" w:space="0" w:color="BFBFBF"/>
            </w:tcBorders>
          </w:tcPr>
          <w:p w14:paraId="34321D49" w14:textId="77777777" w:rsidR="001323AC" w:rsidRPr="00B36356" w:rsidRDefault="001323AC" w:rsidP="00570B0A">
            <w:pPr>
              <w:spacing w:before="60" w:after="60"/>
            </w:pPr>
          </w:p>
        </w:tc>
        <w:tc>
          <w:tcPr>
            <w:tcW w:w="3790" w:type="dxa"/>
            <w:tcBorders>
              <w:top w:val="single" w:sz="6" w:space="0" w:color="BFBFBF"/>
              <w:bottom w:val="single" w:sz="6" w:space="0" w:color="BFBFBF"/>
            </w:tcBorders>
          </w:tcPr>
          <w:p w14:paraId="34321D4A" w14:textId="77777777" w:rsidR="001323AC" w:rsidRPr="00B36356" w:rsidRDefault="001323AC" w:rsidP="00570B0A">
            <w:pPr>
              <w:spacing w:before="60" w:after="60"/>
            </w:pPr>
          </w:p>
        </w:tc>
      </w:tr>
    </w:tbl>
    <w:p w14:paraId="34321D4C" w14:textId="77777777" w:rsidR="002D3CDC" w:rsidRDefault="002D3CDC" w:rsidP="00E96785"/>
    <w:p w14:paraId="34321D4D" w14:textId="77777777" w:rsidR="001323AC" w:rsidRDefault="001323AC" w:rsidP="00E96785"/>
    <w:p w14:paraId="34321D4E" w14:textId="77777777" w:rsidR="001323AC" w:rsidRPr="00B36356" w:rsidRDefault="001323AC" w:rsidP="001323AC">
      <w:pPr>
        <w:rPr>
          <w:b/>
          <w:sz w:val="28"/>
          <w:szCs w:val="28"/>
        </w:rPr>
      </w:pPr>
      <w:r w:rsidRPr="00B36356">
        <w:rPr>
          <w:b/>
          <w:sz w:val="28"/>
          <w:szCs w:val="28"/>
        </w:rPr>
        <w:t>Document Distribution</w:t>
      </w:r>
      <w:r>
        <w:rPr>
          <w:b/>
          <w:sz w:val="28"/>
          <w:szCs w:val="28"/>
        </w:rPr>
        <w:t>:</w:t>
      </w:r>
    </w:p>
    <w:tbl>
      <w:tblPr>
        <w:tblW w:w="8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75"/>
        <w:gridCol w:w="5930"/>
      </w:tblGrid>
      <w:tr w:rsidR="001323AC" w:rsidRPr="00B36356" w14:paraId="34321D51" w14:textId="77777777" w:rsidTr="00570B0A">
        <w:trPr>
          <w:trHeight w:val="120"/>
          <w:tblHeader/>
          <w:jc w:val="center"/>
        </w:trPr>
        <w:tc>
          <w:tcPr>
            <w:tcW w:w="2575" w:type="dxa"/>
            <w:shd w:val="clear" w:color="auto" w:fill="8DB3E2"/>
          </w:tcPr>
          <w:p w14:paraId="34321D4F" w14:textId="77777777" w:rsidR="001323AC" w:rsidRPr="00B36356" w:rsidRDefault="001323AC" w:rsidP="00570B0A">
            <w:pPr>
              <w:spacing w:before="120" w:after="120"/>
              <w:jc w:val="center"/>
              <w:rPr>
                <w:b/>
              </w:rPr>
            </w:pPr>
            <w:r w:rsidRPr="00B36356">
              <w:rPr>
                <w:b/>
              </w:rPr>
              <w:t>Name</w:t>
            </w:r>
          </w:p>
        </w:tc>
        <w:tc>
          <w:tcPr>
            <w:tcW w:w="5930" w:type="dxa"/>
            <w:shd w:val="clear" w:color="auto" w:fill="8DB3E2"/>
          </w:tcPr>
          <w:p w14:paraId="34321D50" w14:textId="77777777" w:rsidR="001323AC" w:rsidRPr="00B36356" w:rsidRDefault="001323AC" w:rsidP="00570B0A">
            <w:pPr>
              <w:spacing w:before="120" w:after="120"/>
              <w:jc w:val="center"/>
              <w:rPr>
                <w:b/>
              </w:rPr>
            </w:pPr>
            <w:r w:rsidRPr="00B36356">
              <w:rPr>
                <w:b/>
              </w:rPr>
              <w:t>Department</w:t>
            </w:r>
          </w:p>
        </w:tc>
      </w:tr>
      <w:tr w:rsidR="001323AC" w:rsidRPr="00B36356" w14:paraId="34321D54" w14:textId="77777777" w:rsidTr="00570B0A">
        <w:trPr>
          <w:jc w:val="center"/>
        </w:trPr>
        <w:tc>
          <w:tcPr>
            <w:tcW w:w="2575" w:type="dxa"/>
            <w:tcBorders>
              <w:top w:val="single" w:sz="6" w:space="0" w:color="BFBFBF"/>
              <w:bottom w:val="single" w:sz="6" w:space="0" w:color="BFBFBF"/>
            </w:tcBorders>
          </w:tcPr>
          <w:p w14:paraId="34321D52" w14:textId="77777777" w:rsidR="001323AC" w:rsidRPr="00B36356" w:rsidRDefault="001323AC" w:rsidP="00570B0A">
            <w:pPr>
              <w:spacing w:before="60" w:after="60"/>
            </w:pPr>
          </w:p>
        </w:tc>
        <w:tc>
          <w:tcPr>
            <w:tcW w:w="5930" w:type="dxa"/>
            <w:tcBorders>
              <w:top w:val="single" w:sz="6" w:space="0" w:color="BFBFBF"/>
              <w:bottom w:val="single" w:sz="6" w:space="0" w:color="BFBFBF"/>
            </w:tcBorders>
          </w:tcPr>
          <w:p w14:paraId="34321D53" w14:textId="77777777" w:rsidR="001323AC" w:rsidRPr="00B36356" w:rsidRDefault="001323AC" w:rsidP="00570B0A">
            <w:pPr>
              <w:spacing w:before="60" w:after="60"/>
            </w:pPr>
          </w:p>
        </w:tc>
      </w:tr>
      <w:tr w:rsidR="001323AC" w:rsidRPr="00B36356" w14:paraId="34321D57" w14:textId="77777777" w:rsidTr="00570B0A">
        <w:trPr>
          <w:jc w:val="center"/>
        </w:trPr>
        <w:tc>
          <w:tcPr>
            <w:tcW w:w="2575" w:type="dxa"/>
            <w:tcBorders>
              <w:top w:val="single" w:sz="6" w:space="0" w:color="BFBFBF"/>
              <w:bottom w:val="single" w:sz="6" w:space="0" w:color="BFBFBF"/>
            </w:tcBorders>
          </w:tcPr>
          <w:p w14:paraId="34321D55" w14:textId="77777777" w:rsidR="001323AC" w:rsidRPr="00B36356" w:rsidRDefault="001323AC" w:rsidP="00570B0A">
            <w:pPr>
              <w:spacing w:before="60" w:after="60"/>
            </w:pPr>
          </w:p>
        </w:tc>
        <w:tc>
          <w:tcPr>
            <w:tcW w:w="5930" w:type="dxa"/>
            <w:tcBorders>
              <w:top w:val="single" w:sz="6" w:space="0" w:color="BFBFBF"/>
              <w:bottom w:val="single" w:sz="6" w:space="0" w:color="BFBFBF"/>
            </w:tcBorders>
          </w:tcPr>
          <w:p w14:paraId="34321D56" w14:textId="77777777" w:rsidR="001323AC" w:rsidRPr="00B36356" w:rsidRDefault="001323AC" w:rsidP="00570B0A">
            <w:pPr>
              <w:spacing w:before="60" w:after="60"/>
            </w:pPr>
          </w:p>
        </w:tc>
      </w:tr>
      <w:tr w:rsidR="001323AC" w:rsidRPr="00B36356" w14:paraId="34321D5A" w14:textId="77777777" w:rsidTr="00570B0A">
        <w:trPr>
          <w:jc w:val="center"/>
        </w:trPr>
        <w:tc>
          <w:tcPr>
            <w:tcW w:w="2575" w:type="dxa"/>
            <w:tcBorders>
              <w:top w:val="single" w:sz="6" w:space="0" w:color="BFBFBF"/>
            </w:tcBorders>
          </w:tcPr>
          <w:p w14:paraId="34321D58" w14:textId="77777777" w:rsidR="001323AC" w:rsidRPr="00B36356" w:rsidRDefault="001323AC" w:rsidP="00570B0A">
            <w:pPr>
              <w:spacing w:before="60" w:after="60"/>
            </w:pPr>
          </w:p>
        </w:tc>
        <w:tc>
          <w:tcPr>
            <w:tcW w:w="5930" w:type="dxa"/>
            <w:tcBorders>
              <w:top w:val="single" w:sz="6" w:space="0" w:color="BFBFBF"/>
            </w:tcBorders>
          </w:tcPr>
          <w:p w14:paraId="34321D59" w14:textId="77777777" w:rsidR="001323AC" w:rsidRPr="00B36356" w:rsidRDefault="001323AC" w:rsidP="00570B0A">
            <w:pPr>
              <w:spacing w:before="60" w:after="60"/>
            </w:pPr>
          </w:p>
        </w:tc>
      </w:tr>
    </w:tbl>
    <w:p w14:paraId="34321D5B" w14:textId="77777777" w:rsidR="001323AC" w:rsidRPr="00B36356" w:rsidRDefault="001323AC" w:rsidP="001323AC">
      <w:pPr>
        <w:pStyle w:val="NormalNoSpace"/>
        <w:keepLines w:val="0"/>
        <w:ind w:left="145"/>
        <w:rPr>
          <w:sz w:val="22"/>
        </w:rPr>
      </w:pPr>
    </w:p>
    <w:p w14:paraId="34321D5C" w14:textId="77777777" w:rsidR="001323AC" w:rsidRDefault="001323AC" w:rsidP="00E96785"/>
    <w:p w14:paraId="34321D5D" w14:textId="77777777" w:rsidR="001323AC" w:rsidRPr="00B36356" w:rsidRDefault="001323AC" w:rsidP="001323AC">
      <w:pPr>
        <w:rPr>
          <w:b/>
          <w:sz w:val="28"/>
          <w:szCs w:val="28"/>
        </w:rPr>
      </w:pPr>
      <w:r w:rsidRPr="00B36356">
        <w:rPr>
          <w:b/>
          <w:sz w:val="28"/>
          <w:szCs w:val="28"/>
        </w:rPr>
        <w:t>Referenced Documents</w:t>
      </w:r>
      <w:r>
        <w:rPr>
          <w:b/>
          <w:sz w:val="28"/>
          <w:szCs w:val="28"/>
        </w:rPr>
        <w:t>:</w:t>
      </w:r>
    </w:p>
    <w:tbl>
      <w:tblPr>
        <w:tblW w:w="8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7"/>
        <w:gridCol w:w="2880"/>
        <w:gridCol w:w="2943"/>
      </w:tblGrid>
      <w:tr w:rsidR="001323AC" w:rsidRPr="00B36356" w14:paraId="34321D61" w14:textId="77777777" w:rsidTr="00570B0A">
        <w:trPr>
          <w:trHeight w:val="99"/>
          <w:tblHeader/>
          <w:jc w:val="center"/>
        </w:trPr>
        <w:tc>
          <w:tcPr>
            <w:tcW w:w="2607" w:type="dxa"/>
            <w:shd w:val="clear" w:color="auto" w:fill="8DB3E2"/>
          </w:tcPr>
          <w:p w14:paraId="34321D5E" w14:textId="77777777" w:rsidR="001323AC" w:rsidRPr="00B36356" w:rsidRDefault="001323AC" w:rsidP="00570B0A">
            <w:pPr>
              <w:spacing w:before="120" w:after="120"/>
              <w:jc w:val="center"/>
              <w:rPr>
                <w:b/>
              </w:rPr>
            </w:pPr>
            <w:r w:rsidRPr="00B36356">
              <w:rPr>
                <w:b/>
              </w:rPr>
              <w:t>Document Name</w:t>
            </w:r>
          </w:p>
        </w:tc>
        <w:tc>
          <w:tcPr>
            <w:tcW w:w="2880" w:type="dxa"/>
            <w:shd w:val="clear" w:color="auto" w:fill="8DB3E2"/>
          </w:tcPr>
          <w:p w14:paraId="34321D5F" w14:textId="77777777" w:rsidR="001323AC" w:rsidRPr="00B36356" w:rsidRDefault="001323AC" w:rsidP="00570B0A">
            <w:pPr>
              <w:spacing w:before="120" w:after="120"/>
              <w:jc w:val="center"/>
              <w:rPr>
                <w:b/>
              </w:rPr>
            </w:pPr>
            <w:r w:rsidRPr="00B36356">
              <w:rPr>
                <w:b/>
              </w:rPr>
              <w:t>Document Reference</w:t>
            </w:r>
          </w:p>
        </w:tc>
        <w:tc>
          <w:tcPr>
            <w:tcW w:w="2943" w:type="dxa"/>
            <w:shd w:val="clear" w:color="auto" w:fill="8DB3E2"/>
          </w:tcPr>
          <w:p w14:paraId="34321D60" w14:textId="77777777" w:rsidR="001323AC" w:rsidRPr="00B36356" w:rsidRDefault="001323AC" w:rsidP="00570B0A">
            <w:pPr>
              <w:spacing w:before="120" w:after="120"/>
              <w:jc w:val="center"/>
              <w:rPr>
                <w:b/>
              </w:rPr>
            </w:pPr>
            <w:r w:rsidRPr="00B36356">
              <w:rPr>
                <w:b/>
              </w:rPr>
              <w:t>Folder link</w:t>
            </w:r>
          </w:p>
        </w:tc>
      </w:tr>
      <w:tr w:rsidR="001323AC" w:rsidRPr="00B36356" w14:paraId="34321D65" w14:textId="77777777" w:rsidTr="00570B0A">
        <w:trPr>
          <w:trHeight w:val="77"/>
          <w:jc w:val="center"/>
        </w:trPr>
        <w:tc>
          <w:tcPr>
            <w:tcW w:w="2607" w:type="dxa"/>
            <w:tcBorders>
              <w:bottom w:val="single" w:sz="4" w:space="0" w:color="BFBFBF"/>
            </w:tcBorders>
          </w:tcPr>
          <w:p w14:paraId="34321D62" w14:textId="77777777" w:rsidR="001323AC" w:rsidRPr="00B36356" w:rsidRDefault="001323AC" w:rsidP="00570B0A">
            <w:pPr>
              <w:spacing w:before="60" w:after="60"/>
            </w:pPr>
          </w:p>
        </w:tc>
        <w:tc>
          <w:tcPr>
            <w:tcW w:w="2880" w:type="dxa"/>
            <w:tcBorders>
              <w:bottom w:val="single" w:sz="4" w:space="0" w:color="BFBFBF"/>
            </w:tcBorders>
          </w:tcPr>
          <w:p w14:paraId="34321D63" w14:textId="77777777" w:rsidR="001323AC" w:rsidRPr="00B36356" w:rsidRDefault="001323AC" w:rsidP="00570B0A">
            <w:pPr>
              <w:spacing w:before="60" w:after="60"/>
            </w:pPr>
          </w:p>
        </w:tc>
        <w:tc>
          <w:tcPr>
            <w:tcW w:w="2943" w:type="dxa"/>
            <w:tcBorders>
              <w:bottom w:val="single" w:sz="4" w:space="0" w:color="BFBFBF"/>
            </w:tcBorders>
          </w:tcPr>
          <w:p w14:paraId="34321D64" w14:textId="77777777" w:rsidR="001323AC" w:rsidRPr="00B36356" w:rsidRDefault="001323AC" w:rsidP="00570B0A">
            <w:pPr>
              <w:spacing w:before="60" w:after="60"/>
            </w:pPr>
          </w:p>
        </w:tc>
      </w:tr>
      <w:tr w:rsidR="001323AC" w:rsidRPr="00B36356" w14:paraId="34321D69" w14:textId="77777777" w:rsidTr="00570B0A">
        <w:trPr>
          <w:jc w:val="center"/>
        </w:trPr>
        <w:tc>
          <w:tcPr>
            <w:tcW w:w="2607" w:type="dxa"/>
            <w:tcBorders>
              <w:top w:val="single" w:sz="4" w:space="0" w:color="BFBFBF"/>
            </w:tcBorders>
          </w:tcPr>
          <w:p w14:paraId="34321D66" w14:textId="77777777" w:rsidR="001323AC" w:rsidRPr="00B36356" w:rsidRDefault="001323AC" w:rsidP="00570B0A">
            <w:pPr>
              <w:spacing w:before="60" w:after="60"/>
            </w:pPr>
          </w:p>
        </w:tc>
        <w:tc>
          <w:tcPr>
            <w:tcW w:w="2880" w:type="dxa"/>
            <w:tcBorders>
              <w:top w:val="single" w:sz="4" w:space="0" w:color="BFBFBF"/>
            </w:tcBorders>
          </w:tcPr>
          <w:p w14:paraId="34321D67" w14:textId="77777777" w:rsidR="001323AC" w:rsidRPr="00B36356" w:rsidRDefault="001323AC" w:rsidP="00570B0A">
            <w:pPr>
              <w:spacing w:before="60" w:after="60"/>
            </w:pPr>
          </w:p>
        </w:tc>
        <w:tc>
          <w:tcPr>
            <w:tcW w:w="2943" w:type="dxa"/>
            <w:tcBorders>
              <w:top w:val="single" w:sz="4" w:space="0" w:color="BFBFBF"/>
            </w:tcBorders>
          </w:tcPr>
          <w:p w14:paraId="34321D68" w14:textId="77777777" w:rsidR="001323AC" w:rsidRPr="00B36356" w:rsidRDefault="001323AC" w:rsidP="00570B0A">
            <w:pPr>
              <w:spacing w:before="60" w:after="60"/>
            </w:pPr>
          </w:p>
        </w:tc>
      </w:tr>
    </w:tbl>
    <w:p w14:paraId="34321D6A" w14:textId="77777777" w:rsidR="001323AC" w:rsidRDefault="001323AC" w:rsidP="00E96785"/>
    <w:p w14:paraId="34321D6B" w14:textId="77777777" w:rsidR="001323AC" w:rsidRDefault="001323AC" w:rsidP="00E96785"/>
    <w:p w14:paraId="34321D6C" w14:textId="77777777" w:rsidR="001323AC" w:rsidRDefault="001323AC" w:rsidP="00E96785"/>
    <w:p w14:paraId="34321D6D" w14:textId="77777777" w:rsidR="001323AC" w:rsidRDefault="001323AC" w:rsidP="00E96785"/>
    <w:p w14:paraId="34321D6E" w14:textId="77777777" w:rsidR="001323AC" w:rsidRDefault="001323AC" w:rsidP="00E96785"/>
    <w:p w14:paraId="34321D6F" w14:textId="77777777" w:rsidR="001323AC" w:rsidRDefault="001323AC" w:rsidP="00E96785"/>
    <w:p w14:paraId="34321D70" w14:textId="77777777" w:rsidR="001323AC" w:rsidRDefault="001323AC" w:rsidP="00E96785"/>
    <w:p w14:paraId="34321D71" w14:textId="77777777" w:rsidR="001323AC" w:rsidRDefault="001323AC" w:rsidP="00E96785"/>
    <w:p w14:paraId="34321D72" w14:textId="77777777" w:rsidR="001323AC" w:rsidRDefault="001323AC" w:rsidP="00E96785"/>
    <w:p w14:paraId="34321D73" w14:textId="77777777" w:rsidR="00A81878" w:rsidRPr="00785CE1" w:rsidRDefault="00A81878" w:rsidP="00E96785">
      <w:pPr>
        <w:pStyle w:val="Contents"/>
        <w:tabs>
          <w:tab w:val="left" w:pos="1890"/>
        </w:tabs>
        <w:rPr>
          <w:b/>
        </w:rPr>
      </w:pPr>
      <w:r w:rsidRPr="00785CE1">
        <w:rPr>
          <w:b/>
        </w:rPr>
        <w:lastRenderedPageBreak/>
        <w:t>Table of Contents:</w:t>
      </w:r>
    </w:p>
    <w:p w14:paraId="55D47AC3" w14:textId="77777777" w:rsidR="003676B3" w:rsidRPr="001563F0" w:rsidRDefault="00A81878">
      <w:pPr>
        <w:pStyle w:val="TOC1"/>
        <w:rPr>
          <w:rFonts w:asciiTheme="minorHAnsi" w:eastAsiaTheme="minorEastAsia" w:hAnsiTheme="minorHAnsi" w:cstheme="minorBidi"/>
          <w:b w:val="0"/>
          <w:noProof/>
          <w:sz w:val="20"/>
          <w:szCs w:val="20"/>
        </w:rPr>
      </w:pPr>
      <w:r w:rsidRPr="001563F0">
        <w:rPr>
          <w:rFonts w:asciiTheme="minorHAnsi" w:hAnsiTheme="minorHAnsi"/>
          <w:sz w:val="20"/>
          <w:szCs w:val="20"/>
        </w:rPr>
        <w:fldChar w:fldCharType="begin"/>
      </w:r>
      <w:r w:rsidRPr="001563F0">
        <w:rPr>
          <w:rFonts w:asciiTheme="minorHAnsi" w:hAnsiTheme="minorHAnsi"/>
          <w:sz w:val="20"/>
          <w:szCs w:val="20"/>
        </w:rPr>
        <w:instrText xml:space="preserve"> TOC \o "1-3" \h \z \u </w:instrText>
      </w:r>
      <w:r w:rsidRPr="001563F0">
        <w:rPr>
          <w:rFonts w:asciiTheme="minorHAnsi" w:hAnsiTheme="minorHAnsi"/>
          <w:sz w:val="20"/>
          <w:szCs w:val="20"/>
        </w:rPr>
        <w:fldChar w:fldCharType="separate"/>
      </w:r>
      <w:hyperlink w:anchor="_Toc425247184" w:history="1">
        <w:r w:rsidR="003676B3" w:rsidRPr="001563F0">
          <w:rPr>
            <w:rStyle w:val="Hyperlink"/>
            <w:rFonts w:asciiTheme="minorHAnsi" w:hAnsiTheme="minorHAnsi"/>
            <w:noProof/>
            <w:sz w:val="20"/>
            <w:szCs w:val="20"/>
          </w:rPr>
          <w:t>1.0 Application Overview</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_Toc425247184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4</w:t>
        </w:r>
        <w:r w:rsidR="003676B3" w:rsidRPr="001563F0">
          <w:rPr>
            <w:rFonts w:asciiTheme="minorHAnsi" w:hAnsiTheme="minorHAnsi"/>
            <w:noProof/>
            <w:webHidden/>
            <w:sz w:val="20"/>
            <w:szCs w:val="20"/>
          </w:rPr>
          <w:fldChar w:fldCharType="end"/>
        </w:r>
      </w:hyperlink>
    </w:p>
    <w:p w14:paraId="537663B4" w14:textId="77777777" w:rsidR="003676B3" w:rsidRPr="001563F0" w:rsidRDefault="00142A36">
      <w:pPr>
        <w:pStyle w:val="TOC2"/>
        <w:rPr>
          <w:rFonts w:asciiTheme="minorHAnsi" w:eastAsiaTheme="minorEastAsia" w:hAnsiTheme="minorHAnsi" w:cstheme="minorBidi"/>
          <w:noProof/>
          <w:szCs w:val="20"/>
        </w:rPr>
      </w:pPr>
      <w:hyperlink w:anchor="_Toc425247185" w:history="1">
        <w:r w:rsidR="003676B3" w:rsidRPr="001563F0">
          <w:rPr>
            <w:rStyle w:val="Hyperlink"/>
            <w:rFonts w:asciiTheme="minorHAnsi" w:hAnsiTheme="minorHAnsi"/>
            <w:b/>
            <w:noProof/>
            <w:szCs w:val="20"/>
          </w:rPr>
          <w:t>1.1 Introduction</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_Toc425247185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4</w:t>
        </w:r>
        <w:r w:rsidR="003676B3" w:rsidRPr="001563F0">
          <w:rPr>
            <w:rFonts w:asciiTheme="minorHAnsi" w:hAnsiTheme="minorHAnsi"/>
            <w:noProof/>
            <w:webHidden/>
            <w:szCs w:val="20"/>
          </w:rPr>
          <w:fldChar w:fldCharType="end"/>
        </w:r>
      </w:hyperlink>
    </w:p>
    <w:p w14:paraId="7FDBDA8F" w14:textId="77777777" w:rsidR="003676B3" w:rsidRPr="001563F0" w:rsidRDefault="00142A36">
      <w:pPr>
        <w:pStyle w:val="TOC2"/>
        <w:rPr>
          <w:rFonts w:asciiTheme="minorHAnsi" w:eastAsiaTheme="minorEastAsia" w:hAnsiTheme="minorHAnsi" w:cstheme="minorBidi"/>
          <w:noProof/>
          <w:szCs w:val="20"/>
        </w:rPr>
      </w:pPr>
      <w:hyperlink w:anchor="_Toc425247186" w:history="1">
        <w:r w:rsidR="003676B3" w:rsidRPr="001563F0">
          <w:rPr>
            <w:rStyle w:val="Hyperlink"/>
            <w:rFonts w:asciiTheme="minorHAnsi" w:hAnsiTheme="minorHAnsi"/>
            <w:b/>
            <w:noProof/>
            <w:szCs w:val="20"/>
          </w:rPr>
          <w:t>1.2 Environments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_Toc425247186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5</w:t>
        </w:r>
        <w:r w:rsidR="003676B3" w:rsidRPr="001563F0">
          <w:rPr>
            <w:rFonts w:asciiTheme="minorHAnsi" w:hAnsiTheme="minorHAnsi"/>
            <w:noProof/>
            <w:webHidden/>
            <w:szCs w:val="20"/>
          </w:rPr>
          <w:fldChar w:fldCharType="end"/>
        </w:r>
      </w:hyperlink>
    </w:p>
    <w:p w14:paraId="305CAEEA" w14:textId="77777777" w:rsidR="003676B3" w:rsidRPr="001563F0" w:rsidRDefault="00142A36">
      <w:pPr>
        <w:pStyle w:val="TOC3"/>
        <w:rPr>
          <w:rFonts w:asciiTheme="minorHAnsi" w:eastAsiaTheme="minorEastAsia" w:hAnsiTheme="minorHAnsi" w:cstheme="minorBidi"/>
          <w:noProof/>
          <w:szCs w:val="20"/>
        </w:rPr>
      </w:pPr>
      <w:hyperlink w:anchor="_Toc425247187" w:history="1">
        <w:r w:rsidR="003676B3" w:rsidRPr="001563F0">
          <w:rPr>
            <w:rStyle w:val="Hyperlink"/>
            <w:rFonts w:asciiTheme="minorHAnsi" w:hAnsiTheme="minorHAnsi"/>
            <w:b/>
            <w:noProof/>
            <w:szCs w:val="20"/>
          </w:rPr>
          <w:t>1.2.1 Two Environment Landscape</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_Toc425247187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5</w:t>
        </w:r>
        <w:r w:rsidR="003676B3" w:rsidRPr="001563F0">
          <w:rPr>
            <w:rFonts w:asciiTheme="minorHAnsi" w:hAnsiTheme="minorHAnsi"/>
            <w:noProof/>
            <w:webHidden/>
            <w:szCs w:val="20"/>
          </w:rPr>
          <w:fldChar w:fldCharType="end"/>
        </w:r>
      </w:hyperlink>
    </w:p>
    <w:p w14:paraId="6EAF105C" w14:textId="77777777" w:rsidR="003676B3" w:rsidRPr="001563F0" w:rsidRDefault="00142A36">
      <w:pPr>
        <w:pStyle w:val="TOC3"/>
        <w:rPr>
          <w:rFonts w:asciiTheme="minorHAnsi" w:eastAsiaTheme="minorEastAsia" w:hAnsiTheme="minorHAnsi" w:cstheme="minorBidi"/>
          <w:noProof/>
          <w:szCs w:val="20"/>
        </w:rPr>
      </w:pPr>
      <w:hyperlink w:anchor="_Toc425247188" w:history="1">
        <w:r w:rsidR="003676B3" w:rsidRPr="001563F0">
          <w:rPr>
            <w:rStyle w:val="Hyperlink"/>
            <w:rFonts w:asciiTheme="minorHAnsi" w:hAnsiTheme="minorHAnsi"/>
            <w:b/>
            <w:noProof/>
            <w:szCs w:val="20"/>
          </w:rPr>
          <w:t>1.2.2 Medgate Servers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_Toc425247188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6</w:t>
        </w:r>
        <w:r w:rsidR="003676B3" w:rsidRPr="001563F0">
          <w:rPr>
            <w:rFonts w:asciiTheme="minorHAnsi" w:hAnsiTheme="minorHAnsi"/>
            <w:noProof/>
            <w:webHidden/>
            <w:szCs w:val="20"/>
          </w:rPr>
          <w:fldChar w:fldCharType="end"/>
        </w:r>
      </w:hyperlink>
    </w:p>
    <w:p w14:paraId="4D1392F5" w14:textId="77777777" w:rsidR="003676B3" w:rsidRPr="001563F0" w:rsidRDefault="00142A36">
      <w:pPr>
        <w:pStyle w:val="TOC3"/>
        <w:rPr>
          <w:rFonts w:asciiTheme="minorHAnsi" w:eastAsiaTheme="minorEastAsia" w:hAnsiTheme="minorHAnsi" w:cstheme="minorBidi"/>
          <w:noProof/>
          <w:szCs w:val="20"/>
        </w:rPr>
      </w:pPr>
      <w:hyperlink w:anchor="_Toc425247189" w:history="1">
        <w:r w:rsidR="003676B3" w:rsidRPr="001563F0">
          <w:rPr>
            <w:rStyle w:val="Hyperlink"/>
            <w:rFonts w:asciiTheme="minorHAnsi" w:hAnsiTheme="minorHAnsi"/>
            <w:b/>
            <w:noProof/>
            <w:szCs w:val="20"/>
          </w:rPr>
          <w:t>1.2.3 Medgate Contact Details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_Toc425247189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6</w:t>
        </w:r>
        <w:r w:rsidR="003676B3" w:rsidRPr="001563F0">
          <w:rPr>
            <w:rFonts w:asciiTheme="minorHAnsi" w:hAnsiTheme="minorHAnsi"/>
            <w:noProof/>
            <w:webHidden/>
            <w:szCs w:val="20"/>
          </w:rPr>
          <w:fldChar w:fldCharType="end"/>
        </w:r>
      </w:hyperlink>
    </w:p>
    <w:p w14:paraId="02F98C76" w14:textId="77777777" w:rsidR="003676B3" w:rsidRPr="001563F0" w:rsidRDefault="00142A36">
      <w:pPr>
        <w:pStyle w:val="TOC1"/>
        <w:rPr>
          <w:rFonts w:asciiTheme="minorHAnsi" w:eastAsiaTheme="minorEastAsia" w:hAnsiTheme="minorHAnsi" w:cstheme="minorBidi"/>
          <w:b w:val="0"/>
          <w:noProof/>
          <w:sz w:val="20"/>
          <w:szCs w:val="20"/>
        </w:rPr>
      </w:pPr>
      <w:hyperlink w:anchor="_Toc425247190" w:history="1">
        <w:r w:rsidR="003676B3" w:rsidRPr="001563F0">
          <w:rPr>
            <w:rStyle w:val="Hyperlink"/>
            <w:rFonts w:asciiTheme="minorHAnsi" w:hAnsiTheme="minorHAnsi"/>
            <w:noProof/>
            <w:sz w:val="20"/>
            <w:szCs w:val="20"/>
          </w:rPr>
          <w:t>2.0 Medgate Infrastructure</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_Toc425247190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7</w:t>
        </w:r>
        <w:r w:rsidR="003676B3" w:rsidRPr="001563F0">
          <w:rPr>
            <w:rFonts w:asciiTheme="minorHAnsi" w:hAnsiTheme="minorHAnsi"/>
            <w:noProof/>
            <w:webHidden/>
            <w:sz w:val="20"/>
            <w:szCs w:val="20"/>
          </w:rPr>
          <w:fldChar w:fldCharType="end"/>
        </w:r>
      </w:hyperlink>
    </w:p>
    <w:p w14:paraId="3A8E3AF9" w14:textId="77777777" w:rsidR="003676B3" w:rsidRPr="001563F0" w:rsidRDefault="00142A36">
      <w:pPr>
        <w:pStyle w:val="TOC2"/>
        <w:rPr>
          <w:rFonts w:asciiTheme="minorHAnsi" w:eastAsiaTheme="minorEastAsia" w:hAnsiTheme="minorHAnsi" w:cstheme="minorBidi"/>
          <w:noProof/>
          <w:szCs w:val="20"/>
        </w:rPr>
      </w:pPr>
      <w:hyperlink w:anchor="_Toc425247191" w:history="1">
        <w:r w:rsidR="003676B3" w:rsidRPr="001563F0">
          <w:rPr>
            <w:rStyle w:val="Hyperlink"/>
            <w:rFonts w:asciiTheme="minorHAnsi" w:hAnsiTheme="minorHAnsi"/>
            <w:b/>
            <w:noProof/>
            <w:szCs w:val="20"/>
          </w:rPr>
          <w:t>2.1 Application Architecture</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_Toc425247191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7</w:t>
        </w:r>
        <w:r w:rsidR="003676B3" w:rsidRPr="001563F0">
          <w:rPr>
            <w:rFonts w:asciiTheme="minorHAnsi" w:hAnsiTheme="minorHAnsi"/>
            <w:noProof/>
            <w:webHidden/>
            <w:szCs w:val="20"/>
          </w:rPr>
          <w:fldChar w:fldCharType="end"/>
        </w:r>
      </w:hyperlink>
    </w:p>
    <w:p w14:paraId="7D792D76" w14:textId="77777777" w:rsidR="003676B3" w:rsidRPr="001563F0" w:rsidRDefault="00142A36">
      <w:pPr>
        <w:pStyle w:val="TOC2"/>
        <w:rPr>
          <w:rFonts w:asciiTheme="minorHAnsi" w:eastAsiaTheme="minorEastAsia" w:hAnsiTheme="minorHAnsi" w:cstheme="minorBidi"/>
          <w:noProof/>
          <w:szCs w:val="20"/>
        </w:rPr>
      </w:pPr>
      <w:hyperlink w:anchor="_Toc425247192" w:history="1">
        <w:r w:rsidR="003676B3" w:rsidRPr="001563F0">
          <w:rPr>
            <w:rStyle w:val="Hyperlink"/>
            <w:rFonts w:asciiTheme="minorHAnsi" w:hAnsiTheme="minorHAnsi"/>
            <w:b/>
            <w:noProof/>
            <w:szCs w:val="20"/>
          </w:rPr>
          <w:t>2.2 Workday – Tibco – Medgate Integration</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_Toc425247192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8</w:t>
        </w:r>
        <w:r w:rsidR="003676B3" w:rsidRPr="001563F0">
          <w:rPr>
            <w:rFonts w:asciiTheme="minorHAnsi" w:hAnsiTheme="minorHAnsi"/>
            <w:noProof/>
            <w:webHidden/>
            <w:szCs w:val="20"/>
          </w:rPr>
          <w:fldChar w:fldCharType="end"/>
        </w:r>
      </w:hyperlink>
    </w:p>
    <w:p w14:paraId="2CD1F1E4" w14:textId="77777777" w:rsidR="003676B3" w:rsidRPr="001563F0" w:rsidRDefault="00142A36">
      <w:pPr>
        <w:pStyle w:val="TOC3"/>
        <w:rPr>
          <w:rFonts w:asciiTheme="minorHAnsi" w:eastAsiaTheme="minorEastAsia" w:hAnsiTheme="minorHAnsi" w:cstheme="minorBidi"/>
          <w:noProof/>
          <w:szCs w:val="20"/>
        </w:rPr>
      </w:pPr>
      <w:hyperlink w:anchor="_Toc425247193" w:history="1">
        <w:r w:rsidR="003676B3" w:rsidRPr="001563F0">
          <w:rPr>
            <w:rStyle w:val="Hyperlink"/>
            <w:rFonts w:asciiTheme="minorHAnsi" w:hAnsiTheme="minorHAnsi"/>
            <w:b/>
            <w:noProof/>
            <w:szCs w:val="20"/>
          </w:rPr>
          <w:t>2.2.1 Medgate Employee Import Program</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_Toc425247193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8</w:t>
        </w:r>
        <w:r w:rsidR="003676B3" w:rsidRPr="001563F0">
          <w:rPr>
            <w:rFonts w:asciiTheme="minorHAnsi" w:hAnsiTheme="minorHAnsi"/>
            <w:noProof/>
            <w:webHidden/>
            <w:szCs w:val="20"/>
          </w:rPr>
          <w:fldChar w:fldCharType="end"/>
        </w:r>
      </w:hyperlink>
    </w:p>
    <w:p w14:paraId="0D399292" w14:textId="77777777" w:rsidR="003676B3" w:rsidRPr="001563F0" w:rsidRDefault="00142A36">
      <w:pPr>
        <w:pStyle w:val="TOC3"/>
        <w:rPr>
          <w:rFonts w:asciiTheme="minorHAnsi" w:eastAsiaTheme="minorEastAsia" w:hAnsiTheme="minorHAnsi" w:cstheme="minorBidi"/>
          <w:noProof/>
          <w:szCs w:val="20"/>
        </w:rPr>
      </w:pPr>
      <w:hyperlink w:anchor="_Toc425247194" w:history="1">
        <w:r w:rsidR="003676B3" w:rsidRPr="001563F0">
          <w:rPr>
            <w:rStyle w:val="Hyperlink"/>
            <w:rFonts w:asciiTheme="minorHAnsi" w:hAnsiTheme="minorHAnsi"/>
            <w:b/>
            <w:noProof/>
            <w:szCs w:val="20"/>
          </w:rPr>
          <w:t>2.2.2 MEIP – Detailed Configuration Steps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_Toc425247194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8</w:t>
        </w:r>
        <w:r w:rsidR="003676B3" w:rsidRPr="001563F0">
          <w:rPr>
            <w:rFonts w:asciiTheme="minorHAnsi" w:hAnsiTheme="minorHAnsi"/>
            <w:noProof/>
            <w:webHidden/>
            <w:szCs w:val="20"/>
          </w:rPr>
          <w:fldChar w:fldCharType="end"/>
        </w:r>
      </w:hyperlink>
    </w:p>
    <w:p w14:paraId="74B89D3D" w14:textId="77777777" w:rsidR="003676B3" w:rsidRPr="001563F0" w:rsidRDefault="00142A36">
      <w:pPr>
        <w:pStyle w:val="TOC3"/>
        <w:tabs>
          <w:tab w:val="left" w:pos="1320"/>
        </w:tabs>
        <w:rPr>
          <w:rFonts w:asciiTheme="minorHAnsi" w:eastAsiaTheme="minorEastAsia" w:hAnsiTheme="minorHAnsi" w:cstheme="minorBidi"/>
          <w:noProof/>
          <w:szCs w:val="20"/>
        </w:rPr>
      </w:pPr>
      <w:hyperlink w:anchor="_Toc425247195" w:history="1">
        <w:r w:rsidR="003676B3" w:rsidRPr="001563F0">
          <w:rPr>
            <w:rStyle w:val="Hyperlink"/>
            <w:rFonts w:asciiTheme="minorHAnsi" w:eastAsiaTheme="majorEastAsia" w:hAnsiTheme="minorHAnsi" w:cstheme="majorBidi"/>
            <w:b/>
            <w:bCs/>
            <w:noProof/>
            <w:szCs w:val="20"/>
          </w:rPr>
          <w:t>1.</w:t>
        </w:r>
        <w:r w:rsidR="003676B3" w:rsidRPr="001563F0">
          <w:rPr>
            <w:rFonts w:asciiTheme="minorHAnsi" w:eastAsiaTheme="minorEastAsia" w:hAnsiTheme="minorHAnsi" w:cstheme="minorBidi"/>
            <w:noProof/>
            <w:szCs w:val="20"/>
          </w:rPr>
          <w:tab/>
        </w:r>
        <w:r w:rsidR="003676B3" w:rsidRPr="001563F0">
          <w:rPr>
            <w:rStyle w:val="Hyperlink"/>
            <w:rFonts w:asciiTheme="minorHAnsi" w:eastAsiaTheme="majorEastAsia" w:hAnsiTheme="minorHAnsi" w:cstheme="majorBidi"/>
            <w:b/>
            <w:bCs/>
            <w:noProof/>
            <w:szCs w:val="20"/>
          </w:rPr>
          <w:t>Configuration steps for Pre-Production setup</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_Toc425247195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9</w:t>
        </w:r>
        <w:r w:rsidR="003676B3" w:rsidRPr="001563F0">
          <w:rPr>
            <w:rFonts w:asciiTheme="minorHAnsi" w:hAnsiTheme="minorHAnsi"/>
            <w:noProof/>
            <w:webHidden/>
            <w:szCs w:val="20"/>
          </w:rPr>
          <w:fldChar w:fldCharType="end"/>
        </w:r>
      </w:hyperlink>
    </w:p>
    <w:p w14:paraId="697521D2" w14:textId="77777777" w:rsidR="003676B3" w:rsidRPr="001563F0" w:rsidRDefault="00142A36">
      <w:pPr>
        <w:pStyle w:val="TOC3"/>
        <w:tabs>
          <w:tab w:val="left" w:pos="1320"/>
        </w:tabs>
        <w:rPr>
          <w:rFonts w:asciiTheme="minorHAnsi" w:eastAsiaTheme="minorEastAsia" w:hAnsiTheme="minorHAnsi" w:cstheme="minorBidi"/>
          <w:noProof/>
          <w:szCs w:val="20"/>
        </w:rPr>
      </w:pPr>
      <w:hyperlink w:anchor="_Toc425247196" w:history="1">
        <w:r w:rsidR="003676B3" w:rsidRPr="001563F0">
          <w:rPr>
            <w:rStyle w:val="Hyperlink"/>
            <w:rFonts w:asciiTheme="minorHAnsi" w:eastAsiaTheme="majorEastAsia" w:hAnsiTheme="minorHAnsi" w:cstheme="majorBidi"/>
            <w:b/>
            <w:bCs/>
            <w:noProof/>
            <w:szCs w:val="20"/>
          </w:rPr>
          <w:t>2.</w:t>
        </w:r>
        <w:r w:rsidR="003676B3" w:rsidRPr="001563F0">
          <w:rPr>
            <w:rFonts w:asciiTheme="minorHAnsi" w:eastAsiaTheme="minorEastAsia" w:hAnsiTheme="minorHAnsi" w:cstheme="minorBidi"/>
            <w:noProof/>
            <w:szCs w:val="20"/>
          </w:rPr>
          <w:tab/>
        </w:r>
        <w:r w:rsidR="003676B3" w:rsidRPr="001563F0">
          <w:rPr>
            <w:rStyle w:val="Hyperlink"/>
            <w:rFonts w:asciiTheme="minorHAnsi" w:eastAsiaTheme="majorEastAsia" w:hAnsiTheme="minorHAnsi" w:cstheme="majorBidi"/>
            <w:b/>
            <w:bCs/>
            <w:noProof/>
            <w:szCs w:val="20"/>
          </w:rPr>
          <w:t>Configuration steps for Production setup</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_Toc425247196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13</w:t>
        </w:r>
        <w:r w:rsidR="003676B3" w:rsidRPr="001563F0">
          <w:rPr>
            <w:rFonts w:asciiTheme="minorHAnsi" w:hAnsiTheme="minorHAnsi"/>
            <w:noProof/>
            <w:webHidden/>
            <w:szCs w:val="20"/>
          </w:rPr>
          <w:fldChar w:fldCharType="end"/>
        </w:r>
      </w:hyperlink>
    </w:p>
    <w:p w14:paraId="4D9F6E73" w14:textId="77777777" w:rsidR="003676B3" w:rsidRPr="001563F0" w:rsidRDefault="00142A36">
      <w:pPr>
        <w:pStyle w:val="TOC3"/>
        <w:tabs>
          <w:tab w:val="left" w:pos="1320"/>
        </w:tabs>
        <w:rPr>
          <w:rFonts w:asciiTheme="minorHAnsi" w:eastAsiaTheme="minorEastAsia" w:hAnsiTheme="minorHAnsi" w:cstheme="minorBidi"/>
          <w:noProof/>
          <w:szCs w:val="20"/>
        </w:rPr>
      </w:pPr>
      <w:hyperlink w:anchor="_Toc425247197" w:history="1">
        <w:r w:rsidR="003676B3" w:rsidRPr="001563F0">
          <w:rPr>
            <w:rStyle w:val="Hyperlink"/>
            <w:rFonts w:asciiTheme="minorHAnsi" w:eastAsiaTheme="majorEastAsia" w:hAnsiTheme="minorHAnsi" w:cstheme="majorBidi"/>
            <w:b/>
            <w:bCs/>
            <w:noProof/>
            <w:szCs w:val="20"/>
          </w:rPr>
          <w:t>3.</w:t>
        </w:r>
        <w:r w:rsidR="003676B3" w:rsidRPr="001563F0">
          <w:rPr>
            <w:rFonts w:asciiTheme="minorHAnsi" w:eastAsiaTheme="minorEastAsia" w:hAnsiTheme="minorHAnsi" w:cstheme="minorBidi"/>
            <w:noProof/>
            <w:szCs w:val="20"/>
          </w:rPr>
          <w:tab/>
        </w:r>
        <w:r w:rsidR="003676B3" w:rsidRPr="001563F0">
          <w:rPr>
            <w:rStyle w:val="Hyperlink"/>
            <w:rFonts w:asciiTheme="minorHAnsi" w:eastAsiaTheme="majorEastAsia" w:hAnsiTheme="minorHAnsi" w:cstheme="majorBidi"/>
            <w:b/>
            <w:bCs/>
            <w:noProof/>
            <w:szCs w:val="20"/>
          </w:rPr>
          <w:t>Known Errors: (Resolved)</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_Toc425247197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15</w:t>
        </w:r>
        <w:r w:rsidR="003676B3" w:rsidRPr="001563F0">
          <w:rPr>
            <w:rFonts w:asciiTheme="minorHAnsi" w:hAnsiTheme="minorHAnsi"/>
            <w:noProof/>
            <w:webHidden/>
            <w:szCs w:val="20"/>
          </w:rPr>
          <w:fldChar w:fldCharType="end"/>
        </w:r>
      </w:hyperlink>
    </w:p>
    <w:p w14:paraId="785D0099" w14:textId="77777777" w:rsidR="003676B3" w:rsidRPr="001563F0" w:rsidRDefault="00142A36">
      <w:pPr>
        <w:pStyle w:val="TOC2"/>
        <w:rPr>
          <w:rFonts w:asciiTheme="minorHAnsi" w:eastAsiaTheme="minorEastAsia" w:hAnsiTheme="minorHAnsi" w:cstheme="minorBidi"/>
          <w:noProof/>
          <w:szCs w:val="20"/>
        </w:rPr>
      </w:pPr>
      <w:hyperlink w:anchor="_Toc425247198" w:history="1">
        <w:r w:rsidR="003676B3" w:rsidRPr="001563F0">
          <w:rPr>
            <w:rStyle w:val="Hyperlink"/>
            <w:rFonts w:asciiTheme="minorHAnsi" w:hAnsiTheme="minorHAnsi"/>
            <w:b/>
            <w:noProof/>
            <w:szCs w:val="20"/>
          </w:rPr>
          <w:t>2.3 MEIP Log Watcher Tool</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_Toc425247198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16</w:t>
        </w:r>
        <w:r w:rsidR="003676B3" w:rsidRPr="001563F0">
          <w:rPr>
            <w:rFonts w:asciiTheme="minorHAnsi" w:hAnsiTheme="minorHAnsi"/>
            <w:noProof/>
            <w:webHidden/>
            <w:szCs w:val="20"/>
          </w:rPr>
          <w:fldChar w:fldCharType="end"/>
        </w:r>
      </w:hyperlink>
    </w:p>
    <w:p w14:paraId="22ECF115" w14:textId="77777777" w:rsidR="003676B3" w:rsidRPr="001563F0" w:rsidRDefault="00142A36">
      <w:pPr>
        <w:pStyle w:val="TOC3"/>
        <w:rPr>
          <w:rFonts w:asciiTheme="minorHAnsi" w:eastAsiaTheme="minorEastAsia" w:hAnsiTheme="minorHAnsi" w:cstheme="minorBidi"/>
          <w:noProof/>
          <w:szCs w:val="20"/>
        </w:rPr>
      </w:pPr>
      <w:hyperlink w:anchor="_Toc425247199" w:history="1">
        <w:r w:rsidR="003676B3" w:rsidRPr="001563F0">
          <w:rPr>
            <w:rStyle w:val="Hyperlink"/>
            <w:rFonts w:asciiTheme="minorHAnsi" w:hAnsiTheme="minorHAnsi"/>
            <w:b/>
            <w:noProof/>
            <w:szCs w:val="20"/>
          </w:rPr>
          <w:t>2.3.1 MEIP Log watcher tool Deployment Steps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_Toc425247199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16</w:t>
        </w:r>
        <w:r w:rsidR="003676B3" w:rsidRPr="001563F0">
          <w:rPr>
            <w:rFonts w:asciiTheme="minorHAnsi" w:hAnsiTheme="minorHAnsi"/>
            <w:noProof/>
            <w:webHidden/>
            <w:szCs w:val="20"/>
          </w:rPr>
          <w:fldChar w:fldCharType="end"/>
        </w:r>
      </w:hyperlink>
    </w:p>
    <w:p w14:paraId="76E98413" w14:textId="77777777" w:rsidR="003676B3" w:rsidRPr="001563F0" w:rsidRDefault="00142A36">
      <w:pPr>
        <w:pStyle w:val="TOC2"/>
        <w:rPr>
          <w:rFonts w:asciiTheme="minorHAnsi" w:eastAsiaTheme="minorEastAsia" w:hAnsiTheme="minorHAnsi" w:cstheme="minorBidi"/>
          <w:noProof/>
          <w:szCs w:val="20"/>
        </w:rPr>
      </w:pPr>
      <w:hyperlink w:anchor="_Toc425247200" w:history="1">
        <w:r w:rsidR="003676B3" w:rsidRPr="001563F0">
          <w:rPr>
            <w:rStyle w:val="Hyperlink"/>
            <w:rFonts w:asciiTheme="minorHAnsi" w:hAnsiTheme="minorHAnsi"/>
            <w:b/>
            <w:noProof/>
            <w:szCs w:val="20"/>
          </w:rPr>
          <w:t>2.4 Generic Accounts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_Toc425247200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18</w:t>
        </w:r>
        <w:r w:rsidR="003676B3" w:rsidRPr="001563F0">
          <w:rPr>
            <w:rFonts w:asciiTheme="minorHAnsi" w:hAnsiTheme="minorHAnsi"/>
            <w:noProof/>
            <w:webHidden/>
            <w:szCs w:val="20"/>
          </w:rPr>
          <w:fldChar w:fldCharType="end"/>
        </w:r>
      </w:hyperlink>
    </w:p>
    <w:p w14:paraId="777CB7BF" w14:textId="77777777" w:rsidR="003676B3" w:rsidRPr="001563F0" w:rsidRDefault="00142A36">
      <w:pPr>
        <w:pStyle w:val="TOC2"/>
        <w:rPr>
          <w:rFonts w:asciiTheme="minorHAnsi" w:eastAsiaTheme="minorEastAsia" w:hAnsiTheme="minorHAnsi" w:cstheme="minorBidi"/>
          <w:noProof/>
          <w:szCs w:val="20"/>
        </w:rPr>
      </w:pPr>
      <w:hyperlink w:anchor="_Toc425247201" w:history="1">
        <w:r w:rsidR="003676B3" w:rsidRPr="001563F0">
          <w:rPr>
            <w:rStyle w:val="Hyperlink"/>
            <w:rFonts w:asciiTheme="minorHAnsi" w:hAnsiTheme="minorHAnsi"/>
            <w:b/>
            <w:noProof/>
            <w:szCs w:val="20"/>
          </w:rPr>
          <w:t>2.5 Service accounts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_Toc425247201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18</w:t>
        </w:r>
        <w:r w:rsidR="003676B3" w:rsidRPr="001563F0">
          <w:rPr>
            <w:rFonts w:asciiTheme="minorHAnsi" w:hAnsiTheme="minorHAnsi"/>
            <w:noProof/>
            <w:webHidden/>
            <w:szCs w:val="20"/>
          </w:rPr>
          <w:fldChar w:fldCharType="end"/>
        </w:r>
      </w:hyperlink>
    </w:p>
    <w:p w14:paraId="06A21B7E" w14:textId="77777777" w:rsidR="003676B3" w:rsidRPr="001563F0" w:rsidRDefault="00142A36">
      <w:pPr>
        <w:pStyle w:val="TOC2"/>
        <w:rPr>
          <w:rFonts w:asciiTheme="minorHAnsi" w:eastAsiaTheme="minorEastAsia" w:hAnsiTheme="minorHAnsi" w:cstheme="minorBidi"/>
          <w:noProof/>
          <w:szCs w:val="20"/>
        </w:rPr>
      </w:pPr>
      <w:hyperlink w:anchor="_Toc425247202" w:history="1">
        <w:r w:rsidR="003676B3" w:rsidRPr="001563F0">
          <w:rPr>
            <w:rStyle w:val="Hyperlink"/>
            <w:rFonts w:asciiTheme="minorHAnsi" w:hAnsiTheme="minorHAnsi"/>
            <w:b/>
            <w:noProof/>
            <w:szCs w:val="20"/>
          </w:rPr>
          <w:t>2.6 Source Code Management</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_Toc425247202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18</w:t>
        </w:r>
        <w:r w:rsidR="003676B3" w:rsidRPr="001563F0">
          <w:rPr>
            <w:rFonts w:asciiTheme="minorHAnsi" w:hAnsiTheme="minorHAnsi"/>
            <w:noProof/>
            <w:webHidden/>
            <w:szCs w:val="20"/>
          </w:rPr>
          <w:fldChar w:fldCharType="end"/>
        </w:r>
      </w:hyperlink>
    </w:p>
    <w:p w14:paraId="1405630E" w14:textId="77777777" w:rsidR="003676B3" w:rsidRPr="001563F0" w:rsidRDefault="00142A36">
      <w:pPr>
        <w:pStyle w:val="TOC1"/>
        <w:rPr>
          <w:rFonts w:asciiTheme="minorHAnsi" w:eastAsiaTheme="minorEastAsia" w:hAnsiTheme="minorHAnsi" w:cstheme="minorBidi"/>
          <w:b w:val="0"/>
          <w:noProof/>
          <w:sz w:val="20"/>
          <w:szCs w:val="20"/>
        </w:rPr>
      </w:pPr>
      <w:hyperlink w:anchor="_Toc425247203" w:history="1">
        <w:r w:rsidR="003676B3" w:rsidRPr="001563F0">
          <w:rPr>
            <w:rStyle w:val="Hyperlink"/>
            <w:rFonts w:asciiTheme="minorHAnsi" w:hAnsiTheme="minorHAnsi"/>
            <w:noProof/>
            <w:sz w:val="20"/>
            <w:szCs w:val="20"/>
          </w:rPr>
          <w:t>3.0 Back Up &amp; Disaster Recovery</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_Toc425247203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19</w:t>
        </w:r>
        <w:r w:rsidR="003676B3" w:rsidRPr="001563F0">
          <w:rPr>
            <w:rFonts w:asciiTheme="minorHAnsi" w:hAnsiTheme="minorHAnsi"/>
            <w:noProof/>
            <w:webHidden/>
            <w:sz w:val="20"/>
            <w:szCs w:val="20"/>
          </w:rPr>
          <w:fldChar w:fldCharType="end"/>
        </w:r>
      </w:hyperlink>
    </w:p>
    <w:p w14:paraId="2DB5BEFE" w14:textId="77777777" w:rsidR="003676B3" w:rsidRPr="001563F0" w:rsidRDefault="00142A36">
      <w:pPr>
        <w:pStyle w:val="TOC1"/>
        <w:rPr>
          <w:rFonts w:asciiTheme="minorHAnsi" w:eastAsiaTheme="minorEastAsia" w:hAnsiTheme="minorHAnsi" w:cstheme="minorBidi"/>
          <w:b w:val="0"/>
          <w:noProof/>
          <w:sz w:val="20"/>
          <w:szCs w:val="20"/>
        </w:rPr>
      </w:pPr>
      <w:hyperlink w:anchor="_Toc425247204" w:history="1">
        <w:r w:rsidR="003676B3" w:rsidRPr="001563F0">
          <w:rPr>
            <w:rStyle w:val="Hyperlink"/>
            <w:rFonts w:asciiTheme="minorHAnsi" w:hAnsiTheme="minorHAnsi"/>
            <w:noProof/>
            <w:sz w:val="20"/>
            <w:szCs w:val="20"/>
          </w:rPr>
          <w:t>4.0 Access to Client Software</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_Toc425247204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19</w:t>
        </w:r>
        <w:r w:rsidR="003676B3" w:rsidRPr="001563F0">
          <w:rPr>
            <w:rFonts w:asciiTheme="minorHAnsi" w:hAnsiTheme="minorHAnsi"/>
            <w:noProof/>
            <w:webHidden/>
            <w:sz w:val="20"/>
            <w:szCs w:val="20"/>
          </w:rPr>
          <w:fldChar w:fldCharType="end"/>
        </w:r>
      </w:hyperlink>
    </w:p>
    <w:p w14:paraId="306CE4E0" w14:textId="77777777" w:rsidR="003676B3" w:rsidRPr="001563F0" w:rsidRDefault="00142A36">
      <w:pPr>
        <w:pStyle w:val="TOC2"/>
        <w:rPr>
          <w:rFonts w:asciiTheme="minorHAnsi" w:eastAsiaTheme="minorEastAsia" w:hAnsiTheme="minorHAnsi" w:cstheme="minorBidi"/>
          <w:noProof/>
          <w:szCs w:val="20"/>
        </w:rPr>
      </w:pPr>
      <w:hyperlink w:anchor="_Toc425247205" w:history="1">
        <w:r w:rsidR="003676B3" w:rsidRPr="001563F0">
          <w:rPr>
            <w:rStyle w:val="Hyperlink"/>
            <w:rFonts w:asciiTheme="minorHAnsi" w:hAnsiTheme="minorHAnsi"/>
            <w:b/>
            <w:noProof/>
            <w:szCs w:val="20"/>
          </w:rPr>
          <w:t>4.1 Security groups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_Toc425247205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19</w:t>
        </w:r>
        <w:r w:rsidR="003676B3" w:rsidRPr="001563F0">
          <w:rPr>
            <w:rFonts w:asciiTheme="minorHAnsi" w:hAnsiTheme="minorHAnsi"/>
            <w:noProof/>
            <w:webHidden/>
            <w:szCs w:val="20"/>
          </w:rPr>
          <w:fldChar w:fldCharType="end"/>
        </w:r>
      </w:hyperlink>
    </w:p>
    <w:p w14:paraId="5C952D9B" w14:textId="77777777" w:rsidR="003676B3" w:rsidRPr="001563F0" w:rsidRDefault="00142A36">
      <w:pPr>
        <w:pStyle w:val="TOC1"/>
        <w:rPr>
          <w:rFonts w:asciiTheme="minorHAnsi" w:eastAsiaTheme="minorEastAsia" w:hAnsiTheme="minorHAnsi" w:cstheme="minorBidi"/>
          <w:b w:val="0"/>
          <w:noProof/>
          <w:sz w:val="20"/>
          <w:szCs w:val="20"/>
        </w:rPr>
      </w:pPr>
      <w:hyperlink w:anchor="_Toc425247206" w:history="1">
        <w:r w:rsidR="003676B3" w:rsidRPr="001563F0">
          <w:rPr>
            <w:rStyle w:val="Hyperlink"/>
            <w:rFonts w:asciiTheme="minorHAnsi" w:hAnsiTheme="minorHAnsi"/>
            <w:noProof/>
            <w:sz w:val="20"/>
            <w:szCs w:val="20"/>
          </w:rPr>
          <w:t>5.0 Job Monitoring</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_Toc425247206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19</w:t>
        </w:r>
        <w:r w:rsidR="003676B3" w:rsidRPr="001563F0">
          <w:rPr>
            <w:rFonts w:asciiTheme="minorHAnsi" w:hAnsiTheme="minorHAnsi"/>
            <w:noProof/>
            <w:webHidden/>
            <w:sz w:val="20"/>
            <w:szCs w:val="20"/>
          </w:rPr>
          <w:fldChar w:fldCharType="end"/>
        </w:r>
      </w:hyperlink>
    </w:p>
    <w:p w14:paraId="6203710B" w14:textId="77777777" w:rsidR="003676B3" w:rsidRPr="001563F0" w:rsidRDefault="00142A36">
      <w:pPr>
        <w:pStyle w:val="TOC1"/>
        <w:rPr>
          <w:rFonts w:asciiTheme="minorHAnsi" w:eastAsiaTheme="minorEastAsia" w:hAnsiTheme="minorHAnsi" w:cstheme="minorBidi"/>
          <w:b w:val="0"/>
          <w:noProof/>
          <w:sz w:val="20"/>
          <w:szCs w:val="20"/>
        </w:rPr>
      </w:pPr>
      <w:hyperlink w:anchor="_Toc425247207" w:history="1">
        <w:r w:rsidR="003676B3" w:rsidRPr="001563F0">
          <w:rPr>
            <w:rStyle w:val="Hyperlink"/>
            <w:rFonts w:asciiTheme="minorHAnsi" w:hAnsiTheme="minorHAnsi"/>
            <w:noProof/>
            <w:sz w:val="20"/>
            <w:szCs w:val="20"/>
          </w:rPr>
          <w:t>6.0 Additional information</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_Toc425247207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20</w:t>
        </w:r>
        <w:r w:rsidR="003676B3" w:rsidRPr="001563F0">
          <w:rPr>
            <w:rFonts w:asciiTheme="minorHAnsi" w:hAnsiTheme="minorHAnsi"/>
            <w:noProof/>
            <w:webHidden/>
            <w:sz w:val="20"/>
            <w:szCs w:val="20"/>
          </w:rPr>
          <w:fldChar w:fldCharType="end"/>
        </w:r>
      </w:hyperlink>
    </w:p>
    <w:p w14:paraId="391495C1" w14:textId="77777777" w:rsidR="003676B3" w:rsidRPr="001563F0" w:rsidRDefault="00142A36">
      <w:pPr>
        <w:pStyle w:val="TOC2"/>
        <w:rPr>
          <w:rFonts w:asciiTheme="minorHAnsi" w:eastAsiaTheme="minorEastAsia" w:hAnsiTheme="minorHAnsi" w:cstheme="minorBidi"/>
          <w:noProof/>
          <w:szCs w:val="20"/>
        </w:rPr>
      </w:pPr>
      <w:hyperlink w:anchor="_Toc425247208" w:history="1">
        <w:r w:rsidR="003676B3" w:rsidRPr="001563F0">
          <w:rPr>
            <w:rStyle w:val="Hyperlink"/>
            <w:rFonts w:asciiTheme="minorHAnsi" w:hAnsiTheme="minorHAnsi"/>
            <w:b/>
            <w:noProof/>
            <w:szCs w:val="20"/>
          </w:rPr>
          <w:t>6.1 ServiceNow Information</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_Toc425247208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20</w:t>
        </w:r>
        <w:r w:rsidR="003676B3" w:rsidRPr="001563F0">
          <w:rPr>
            <w:rFonts w:asciiTheme="minorHAnsi" w:hAnsiTheme="minorHAnsi"/>
            <w:noProof/>
            <w:webHidden/>
            <w:szCs w:val="20"/>
          </w:rPr>
          <w:fldChar w:fldCharType="end"/>
        </w:r>
      </w:hyperlink>
    </w:p>
    <w:p w14:paraId="65C1D006" w14:textId="77777777" w:rsidR="003676B3" w:rsidRPr="001563F0" w:rsidRDefault="00142A36">
      <w:pPr>
        <w:pStyle w:val="TOC2"/>
        <w:rPr>
          <w:rFonts w:asciiTheme="minorHAnsi" w:eastAsiaTheme="minorEastAsia" w:hAnsiTheme="minorHAnsi" w:cstheme="minorBidi"/>
          <w:noProof/>
          <w:szCs w:val="20"/>
        </w:rPr>
      </w:pPr>
      <w:hyperlink w:anchor="_Toc425247209" w:history="1">
        <w:r w:rsidR="003676B3" w:rsidRPr="001563F0">
          <w:rPr>
            <w:rStyle w:val="Hyperlink"/>
            <w:rFonts w:asciiTheme="minorHAnsi" w:hAnsiTheme="minorHAnsi"/>
            <w:b/>
            <w:noProof/>
            <w:szCs w:val="20"/>
          </w:rPr>
          <w:t>6.2 Domain controller Information</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_Toc425247209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20</w:t>
        </w:r>
        <w:r w:rsidR="003676B3" w:rsidRPr="001563F0">
          <w:rPr>
            <w:rFonts w:asciiTheme="minorHAnsi" w:hAnsiTheme="minorHAnsi"/>
            <w:noProof/>
            <w:webHidden/>
            <w:szCs w:val="20"/>
          </w:rPr>
          <w:fldChar w:fldCharType="end"/>
        </w:r>
      </w:hyperlink>
    </w:p>
    <w:p w14:paraId="575657E3" w14:textId="77777777" w:rsidR="003676B3" w:rsidRPr="001563F0" w:rsidRDefault="00142A36">
      <w:pPr>
        <w:pStyle w:val="TOC1"/>
        <w:rPr>
          <w:rFonts w:asciiTheme="minorHAnsi" w:eastAsiaTheme="minorEastAsia" w:hAnsiTheme="minorHAnsi" w:cstheme="minorBidi"/>
          <w:b w:val="0"/>
          <w:noProof/>
          <w:sz w:val="20"/>
          <w:szCs w:val="20"/>
        </w:rPr>
      </w:pPr>
      <w:hyperlink w:anchor="_Toc425247210" w:history="1">
        <w:r w:rsidR="003676B3" w:rsidRPr="001563F0">
          <w:rPr>
            <w:rStyle w:val="Hyperlink"/>
            <w:rFonts w:asciiTheme="minorHAnsi" w:hAnsiTheme="minorHAnsi"/>
            <w:noProof/>
            <w:sz w:val="20"/>
            <w:szCs w:val="20"/>
          </w:rPr>
          <w:t>7.0 Accenture in scope</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_Toc425247210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21</w:t>
        </w:r>
        <w:r w:rsidR="003676B3" w:rsidRPr="001563F0">
          <w:rPr>
            <w:rFonts w:asciiTheme="minorHAnsi" w:hAnsiTheme="minorHAnsi"/>
            <w:noProof/>
            <w:webHidden/>
            <w:sz w:val="20"/>
            <w:szCs w:val="20"/>
          </w:rPr>
          <w:fldChar w:fldCharType="end"/>
        </w:r>
      </w:hyperlink>
    </w:p>
    <w:p w14:paraId="267673E9" w14:textId="77777777" w:rsidR="003676B3" w:rsidRPr="001563F0" w:rsidRDefault="00142A36">
      <w:pPr>
        <w:pStyle w:val="TOC1"/>
        <w:rPr>
          <w:rFonts w:asciiTheme="minorHAnsi" w:eastAsiaTheme="minorEastAsia" w:hAnsiTheme="minorHAnsi" w:cstheme="minorBidi"/>
          <w:b w:val="0"/>
          <w:noProof/>
          <w:sz w:val="20"/>
          <w:szCs w:val="20"/>
        </w:rPr>
      </w:pPr>
      <w:hyperlink w:anchor="_Toc425247211" w:history="1">
        <w:r w:rsidR="003676B3" w:rsidRPr="001563F0">
          <w:rPr>
            <w:rStyle w:val="Hyperlink"/>
            <w:rFonts w:asciiTheme="minorHAnsi" w:hAnsiTheme="minorHAnsi"/>
            <w:noProof/>
            <w:sz w:val="20"/>
            <w:szCs w:val="20"/>
          </w:rPr>
          <w:t>8.0 Vendor Information</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_Toc425247211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21</w:t>
        </w:r>
        <w:r w:rsidR="003676B3" w:rsidRPr="001563F0">
          <w:rPr>
            <w:rFonts w:asciiTheme="minorHAnsi" w:hAnsiTheme="minorHAnsi"/>
            <w:noProof/>
            <w:webHidden/>
            <w:sz w:val="20"/>
            <w:szCs w:val="20"/>
          </w:rPr>
          <w:fldChar w:fldCharType="end"/>
        </w:r>
      </w:hyperlink>
    </w:p>
    <w:p w14:paraId="29498052" w14:textId="77777777" w:rsidR="003676B3" w:rsidRPr="001563F0" w:rsidRDefault="00142A36">
      <w:pPr>
        <w:pStyle w:val="TOC1"/>
        <w:tabs>
          <w:tab w:val="left" w:pos="1320"/>
        </w:tabs>
        <w:rPr>
          <w:rFonts w:asciiTheme="minorHAnsi" w:eastAsiaTheme="minorEastAsia" w:hAnsiTheme="minorHAnsi" w:cstheme="minorBidi"/>
          <w:b w:val="0"/>
          <w:noProof/>
          <w:sz w:val="20"/>
          <w:szCs w:val="20"/>
        </w:rPr>
      </w:pPr>
      <w:hyperlink w:anchor="_Toc425247212" w:history="1">
        <w:r w:rsidR="003676B3" w:rsidRPr="001563F0">
          <w:rPr>
            <w:rStyle w:val="Hyperlink"/>
            <w:rFonts w:asciiTheme="minorHAnsi" w:hAnsiTheme="minorHAnsi"/>
            <w:noProof/>
            <w:sz w:val="20"/>
            <w:szCs w:val="20"/>
          </w:rPr>
          <w:t>Appendix 1:</w:t>
        </w:r>
        <w:r w:rsidR="003676B3" w:rsidRPr="001563F0">
          <w:rPr>
            <w:rFonts w:asciiTheme="minorHAnsi" w:eastAsiaTheme="minorEastAsia" w:hAnsiTheme="minorHAnsi" w:cstheme="minorBidi"/>
            <w:b w:val="0"/>
            <w:noProof/>
            <w:sz w:val="20"/>
            <w:szCs w:val="20"/>
          </w:rPr>
          <w:tab/>
        </w:r>
        <w:r w:rsidR="003676B3" w:rsidRPr="001563F0">
          <w:rPr>
            <w:rStyle w:val="Hyperlink"/>
            <w:rFonts w:asciiTheme="minorHAnsi" w:hAnsiTheme="minorHAnsi"/>
            <w:noProof/>
            <w:sz w:val="20"/>
            <w:szCs w:val="20"/>
          </w:rPr>
          <w:t>Document References</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_Toc425247212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22</w:t>
        </w:r>
        <w:r w:rsidR="003676B3" w:rsidRPr="001563F0">
          <w:rPr>
            <w:rFonts w:asciiTheme="minorHAnsi" w:hAnsiTheme="minorHAnsi"/>
            <w:noProof/>
            <w:webHidden/>
            <w:sz w:val="20"/>
            <w:szCs w:val="20"/>
          </w:rPr>
          <w:fldChar w:fldCharType="end"/>
        </w:r>
      </w:hyperlink>
    </w:p>
    <w:p w14:paraId="03CC98FE" w14:textId="77777777" w:rsidR="003676B3" w:rsidRPr="001563F0" w:rsidRDefault="00142A36">
      <w:pPr>
        <w:pStyle w:val="TOC2"/>
        <w:rPr>
          <w:rFonts w:asciiTheme="minorHAnsi" w:eastAsiaTheme="minorEastAsia" w:hAnsiTheme="minorHAnsi" w:cstheme="minorBidi"/>
          <w:noProof/>
          <w:szCs w:val="20"/>
        </w:rPr>
      </w:pPr>
      <w:hyperlink w:anchor="_Toc425247213" w:history="1">
        <w:r w:rsidR="003676B3" w:rsidRPr="001563F0">
          <w:rPr>
            <w:rStyle w:val="Hyperlink"/>
            <w:rFonts w:asciiTheme="minorHAnsi" w:hAnsiTheme="minorHAnsi"/>
            <w:noProof/>
            <w:szCs w:val="20"/>
          </w:rPr>
          <w:t>Related Documents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_Toc425247213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22</w:t>
        </w:r>
        <w:r w:rsidR="003676B3" w:rsidRPr="001563F0">
          <w:rPr>
            <w:rFonts w:asciiTheme="minorHAnsi" w:hAnsiTheme="minorHAnsi"/>
            <w:noProof/>
            <w:webHidden/>
            <w:szCs w:val="20"/>
          </w:rPr>
          <w:fldChar w:fldCharType="end"/>
        </w:r>
      </w:hyperlink>
    </w:p>
    <w:p w14:paraId="5B15FB86" w14:textId="77777777" w:rsidR="003676B3" w:rsidRPr="001563F0" w:rsidRDefault="00142A36">
      <w:pPr>
        <w:pStyle w:val="TOC2"/>
        <w:rPr>
          <w:rFonts w:asciiTheme="minorHAnsi" w:eastAsiaTheme="minorEastAsia" w:hAnsiTheme="minorHAnsi" w:cstheme="minorBidi"/>
          <w:noProof/>
          <w:szCs w:val="20"/>
        </w:rPr>
      </w:pPr>
      <w:hyperlink w:anchor="_Toc425247214" w:history="1">
        <w:r w:rsidR="003676B3" w:rsidRPr="001563F0">
          <w:rPr>
            <w:rStyle w:val="Hyperlink"/>
            <w:rFonts w:asciiTheme="minorHAnsi" w:hAnsiTheme="minorHAnsi"/>
            <w:noProof/>
            <w:szCs w:val="20"/>
          </w:rPr>
          <w:t>Document Dependencies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_Toc425247214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22</w:t>
        </w:r>
        <w:r w:rsidR="003676B3" w:rsidRPr="001563F0">
          <w:rPr>
            <w:rFonts w:asciiTheme="minorHAnsi" w:hAnsiTheme="minorHAnsi"/>
            <w:noProof/>
            <w:webHidden/>
            <w:szCs w:val="20"/>
          </w:rPr>
          <w:fldChar w:fldCharType="end"/>
        </w:r>
      </w:hyperlink>
    </w:p>
    <w:p w14:paraId="755F26CF" w14:textId="77777777" w:rsidR="003676B3" w:rsidRPr="001563F0" w:rsidRDefault="00142A36">
      <w:pPr>
        <w:pStyle w:val="TOC1"/>
        <w:tabs>
          <w:tab w:val="left" w:pos="1320"/>
        </w:tabs>
        <w:rPr>
          <w:rFonts w:asciiTheme="minorHAnsi" w:eastAsiaTheme="minorEastAsia" w:hAnsiTheme="minorHAnsi" w:cstheme="minorBidi"/>
          <w:b w:val="0"/>
          <w:noProof/>
          <w:sz w:val="20"/>
          <w:szCs w:val="20"/>
        </w:rPr>
      </w:pPr>
      <w:hyperlink w:anchor="_Toc425247215" w:history="1">
        <w:r w:rsidR="003676B3" w:rsidRPr="001563F0">
          <w:rPr>
            <w:rStyle w:val="Hyperlink"/>
            <w:rFonts w:asciiTheme="minorHAnsi" w:hAnsiTheme="minorHAnsi"/>
            <w:noProof/>
            <w:sz w:val="20"/>
            <w:szCs w:val="20"/>
          </w:rPr>
          <w:t>Appendix 2:</w:t>
        </w:r>
        <w:r w:rsidR="003676B3" w:rsidRPr="001563F0">
          <w:rPr>
            <w:rFonts w:asciiTheme="minorHAnsi" w:eastAsiaTheme="minorEastAsia" w:hAnsiTheme="minorHAnsi" w:cstheme="minorBidi"/>
            <w:b w:val="0"/>
            <w:noProof/>
            <w:sz w:val="20"/>
            <w:szCs w:val="20"/>
          </w:rPr>
          <w:tab/>
        </w:r>
        <w:r w:rsidR="003676B3" w:rsidRPr="001563F0">
          <w:rPr>
            <w:rStyle w:val="Hyperlink"/>
            <w:rFonts w:asciiTheme="minorHAnsi" w:hAnsiTheme="minorHAnsi"/>
            <w:noProof/>
            <w:sz w:val="20"/>
            <w:szCs w:val="20"/>
          </w:rPr>
          <w:t>Document Information</w:t>
        </w:r>
        <w:r w:rsidR="003676B3" w:rsidRPr="001563F0">
          <w:rPr>
            <w:rFonts w:asciiTheme="minorHAnsi" w:hAnsiTheme="minorHAnsi"/>
            <w:noProof/>
            <w:webHidden/>
            <w:sz w:val="20"/>
            <w:szCs w:val="20"/>
          </w:rPr>
          <w:tab/>
        </w:r>
        <w:r w:rsidR="003676B3" w:rsidRPr="001563F0">
          <w:rPr>
            <w:rFonts w:asciiTheme="minorHAnsi" w:hAnsiTheme="minorHAnsi"/>
            <w:noProof/>
            <w:webHidden/>
            <w:sz w:val="20"/>
            <w:szCs w:val="20"/>
          </w:rPr>
          <w:fldChar w:fldCharType="begin"/>
        </w:r>
        <w:r w:rsidR="003676B3" w:rsidRPr="001563F0">
          <w:rPr>
            <w:rFonts w:asciiTheme="minorHAnsi" w:hAnsiTheme="minorHAnsi"/>
            <w:noProof/>
            <w:webHidden/>
            <w:sz w:val="20"/>
            <w:szCs w:val="20"/>
          </w:rPr>
          <w:instrText xml:space="preserve"> PAGEREF _Toc425247215 \h </w:instrText>
        </w:r>
        <w:r w:rsidR="003676B3" w:rsidRPr="001563F0">
          <w:rPr>
            <w:rFonts w:asciiTheme="minorHAnsi" w:hAnsiTheme="minorHAnsi"/>
            <w:noProof/>
            <w:webHidden/>
            <w:sz w:val="20"/>
            <w:szCs w:val="20"/>
          </w:rPr>
        </w:r>
        <w:r w:rsidR="003676B3" w:rsidRPr="001563F0">
          <w:rPr>
            <w:rFonts w:asciiTheme="minorHAnsi" w:hAnsiTheme="minorHAnsi"/>
            <w:noProof/>
            <w:webHidden/>
            <w:sz w:val="20"/>
            <w:szCs w:val="20"/>
          </w:rPr>
          <w:fldChar w:fldCharType="separate"/>
        </w:r>
        <w:r w:rsidR="00B82AEC">
          <w:rPr>
            <w:rFonts w:asciiTheme="minorHAnsi" w:hAnsiTheme="minorHAnsi"/>
            <w:noProof/>
            <w:webHidden/>
            <w:sz w:val="20"/>
            <w:szCs w:val="20"/>
          </w:rPr>
          <w:t>22</w:t>
        </w:r>
        <w:r w:rsidR="003676B3" w:rsidRPr="001563F0">
          <w:rPr>
            <w:rFonts w:asciiTheme="minorHAnsi" w:hAnsiTheme="minorHAnsi"/>
            <w:noProof/>
            <w:webHidden/>
            <w:sz w:val="20"/>
            <w:szCs w:val="20"/>
          </w:rPr>
          <w:fldChar w:fldCharType="end"/>
        </w:r>
      </w:hyperlink>
    </w:p>
    <w:p w14:paraId="5E60B8F3" w14:textId="77777777" w:rsidR="003676B3" w:rsidRPr="001563F0" w:rsidRDefault="00142A36">
      <w:pPr>
        <w:pStyle w:val="TOC2"/>
        <w:rPr>
          <w:rFonts w:asciiTheme="minorHAnsi" w:eastAsiaTheme="minorEastAsia" w:hAnsiTheme="minorHAnsi" w:cstheme="minorBidi"/>
          <w:noProof/>
          <w:szCs w:val="20"/>
        </w:rPr>
      </w:pPr>
      <w:hyperlink w:anchor="_Toc425247216" w:history="1">
        <w:r w:rsidR="003676B3" w:rsidRPr="001563F0">
          <w:rPr>
            <w:rStyle w:val="Hyperlink"/>
            <w:rFonts w:asciiTheme="minorHAnsi" w:hAnsiTheme="minorHAnsi"/>
            <w:noProof/>
            <w:szCs w:val="20"/>
          </w:rPr>
          <w:t>Document Attributes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_Toc425247216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22</w:t>
        </w:r>
        <w:r w:rsidR="003676B3" w:rsidRPr="001563F0">
          <w:rPr>
            <w:rFonts w:asciiTheme="minorHAnsi" w:hAnsiTheme="minorHAnsi"/>
            <w:noProof/>
            <w:webHidden/>
            <w:szCs w:val="20"/>
          </w:rPr>
          <w:fldChar w:fldCharType="end"/>
        </w:r>
      </w:hyperlink>
    </w:p>
    <w:p w14:paraId="3FA435E4" w14:textId="77777777" w:rsidR="003676B3" w:rsidRPr="001563F0" w:rsidRDefault="00142A36">
      <w:pPr>
        <w:pStyle w:val="TOC2"/>
        <w:rPr>
          <w:rFonts w:asciiTheme="minorHAnsi" w:eastAsiaTheme="minorEastAsia" w:hAnsiTheme="minorHAnsi" w:cstheme="minorBidi"/>
          <w:noProof/>
          <w:szCs w:val="20"/>
        </w:rPr>
      </w:pPr>
      <w:hyperlink w:anchor="_Toc425247217" w:history="1">
        <w:r w:rsidR="003676B3" w:rsidRPr="001563F0">
          <w:rPr>
            <w:rStyle w:val="Hyperlink"/>
            <w:rFonts w:asciiTheme="minorHAnsi" w:hAnsiTheme="minorHAnsi"/>
            <w:noProof/>
            <w:szCs w:val="20"/>
          </w:rPr>
          <w:t>Revision History</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_Toc425247217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22</w:t>
        </w:r>
        <w:r w:rsidR="003676B3" w:rsidRPr="001563F0">
          <w:rPr>
            <w:rFonts w:asciiTheme="minorHAnsi" w:hAnsiTheme="minorHAnsi"/>
            <w:noProof/>
            <w:webHidden/>
            <w:szCs w:val="20"/>
          </w:rPr>
          <w:fldChar w:fldCharType="end"/>
        </w:r>
      </w:hyperlink>
    </w:p>
    <w:p w14:paraId="19B45016" w14:textId="77777777" w:rsidR="003676B3" w:rsidRPr="001563F0" w:rsidRDefault="00142A36">
      <w:pPr>
        <w:pStyle w:val="TOC2"/>
        <w:rPr>
          <w:rFonts w:asciiTheme="minorHAnsi" w:eastAsiaTheme="minorEastAsia" w:hAnsiTheme="minorHAnsi" w:cstheme="minorBidi"/>
          <w:noProof/>
          <w:szCs w:val="20"/>
        </w:rPr>
      </w:pPr>
      <w:hyperlink w:anchor="_Toc425247218" w:history="1">
        <w:r w:rsidR="003676B3" w:rsidRPr="001563F0">
          <w:rPr>
            <w:rStyle w:val="Hyperlink"/>
            <w:rFonts w:asciiTheme="minorHAnsi" w:hAnsiTheme="minorHAnsi"/>
            <w:noProof/>
            <w:szCs w:val="20"/>
          </w:rPr>
          <w:t>Document Approvals</w:t>
        </w:r>
        <w:r w:rsidR="003676B3" w:rsidRPr="001563F0">
          <w:rPr>
            <w:rFonts w:asciiTheme="minorHAnsi" w:hAnsiTheme="minorHAnsi"/>
            <w:noProof/>
            <w:webHidden/>
            <w:szCs w:val="20"/>
          </w:rPr>
          <w:tab/>
        </w:r>
        <w:r w:rsidR="003676B3" w:rsidRPr="001563F0">
          <w:rPr>
            <w:rFonts w:asciiTheme="minorHAnsi" w:hAnsiTheme="minorHAnsi"/>
            <w:noProof/>
            <w:webHidden/>
            <w:szCs w:val="20"/>
          </w:rPr>
          <w:fldChar w:fldCharType="begin"/>
        </w:r>
        <w:r w:rsidR="003676B3" w:rsidRPr="001563F0">
          <w:rPr>
            <w:rFonts w:asciiTheme="minorHAnsi" w:hAnsiTheme="minorHAnsi"/>
            <w:noProof/>
            <w:webHidden/>
            <w:szCs w:val="20"/>
          </w:rPr>
          <w:instrText xml:space="preserve"> PAGEREF _Toc425247218 \h </w:instrText>
        </w:r>
        <w:r w:rsidR="003676B3" w:rsidRPr="001563F0">
          <w:rPr>
            <w:rFonts w:asciiTheme="minorHAnsi" w:hAnsiTheme="minorHAnsi"/>
            <w:noProof/>
            <w:webHidden/>
            <w:szCs w:val="20"/>
          </w:rPr>
        </w:r>
        <w:r w:rsidR="003676B3" w:rsidRPr="001563F0">
          <w:rPr>
            <w:rFonts w:asciiTheme="minorHAnsi" w:hAnsiTheme="minorHAnsi"/>
            <w:noProof/>
            <w:webHidden/>
            <w:szCs w:val="20"/>
          </w:rPr>
          <w:fldChar w:fldCharType="separate"/>
        </w:r>
        <w:r w:rsidR="00B82AEC">
          <w:rPr>
            <w:rFonts w:asciiTheme="minorHAnsi" w:hAnsiTheme="minorHAnsi"/>
            <w:noProof/>
            <w:webHidden/>
            <w:szCs w:val="20"/>
          </w:rPr>
          <w:t>22</w:t>
        </w:r>
        <w:r w:rsidR="003676B3" w:rsidRPr="001563F0">
          <w:rPr>
            <w:rFonts w:asciiTheme="minorHAnsi" w:hAnsiTheme="minorHAnsi"/>
            <w:noProof/>
            <w:webHidden/>
            <w:szCs w:val="20"/>
          </w:rPr>
          <w:fldChar w:fldCharType="end"/>
        </w:r>
      </w:hyperlink>
      <w:bookmarkStart w:id="5" w:name="_GoBack"/>
      <w:bookmarkEnd w:id="5"/>
    </w:p>
    <w:p w14:paraId="34321DB6" w14:textId="77777777" w:rsidR="00A81878" w:rsidRDefault="00A81878" w:rsidP="00E96785">
      <w:r w:rsidRPr="001563F0">
        <w:rPr>
          <w:rFonts w:asciiTheme="minorHAnsi" w:hAnsiTheme="minorHAnsi"/>
          <w:sz w:val="20"/>
          <w:szCs w:val="20"/>
        </w:rPr>
        <w:fldChar w:fldCharType="end"/>
      </w:r>
    </w:p>
    <w:p w14:paraId="34321DB7" w14:textId="77777777" w:rsidR="002D3CDC" w:rsidRDefault="002D3CDC" w:rsidP="00E96785"/>
    <w:p w14:paraId="34321DBF" w14:textId="77777777" w:rsidR="00984D84" w:rsidRDefault="00984D84" w:rsidP="00E96785"/>
    <w:p w14:paraId="34321DC0" w14:textId="77777777" w:rsidR="002D3CDC" w:rsidRPr="00B17602" w:rsidRDefault="00C61765" w:rsidP="00E96785">
      <w:pPr>
        <w:pStyle w:val="Heading1"/>
        <w:rPr>
          <w:szCs w:val="40"/>
        </w:rPr>
      </w:pPr>
      <w:bookmarkStart w:id="6" w:name="_Toc425247184"/>
      <w:r w:rsidRPr="00B17602">
        <w:rPr>
          <w:szCs w:val="40"/>
        </w:rPr>
        <w:lastRenderedPageBreak/>
        <w:t>Application</w:t>
      </w:r>
      <w:r w:rsidR="002D3CDC" w:rsidRPr="00B17602">
        <w:rPr>
          <w:szCs w:val="40"/>
        </w:rPr>
        <w:t xml:space="preserve"> Overview</w:t>
      </w:r>
      <w:bookmarkEnd w:id="6"/>
    </w:p>
    <w:p w14:paraId="34321DC1" w14:textId="77777777" w:rsidR="00C61765" w:rsidRPr="00B17602" w:rsidRDefault="00C61765" w:rsidP="00E96785">
      <w:pPr>
        <w:pStyle w:val="Heading2"/>
        <w:ind w:left="666"/>
        <w:rPr>
          <w:b/>
          <w:sz w:val="28"/>
        </w:rPr>
      </w:pPr>
      <w:bookmarkStart w:id="7" w:name="_Toc422490428"/>
      <w:bookmarkStart w:id="8" w:name="_Toc425247185"/>
      <w:r w:rsidRPr="00B17602">
        <w:rPr>
          <w:b/>
          <w:sz w:val="28"/>
        </w:rPr>
        <w:t>Introduction</w:t>
      </w:r>
      <w:bookmarkEnd w:id="7"/>
      <w:bookmarkEnd w:id="8"/>
      <w:r w:rsidRPr="00B17602">
        <w:rPr>
          <w:b/>
          <w:sz w:val="28"/>
        </w:rPr>
        <w:br/>
      </w:r>
    </w:p>
    <w:p w14:paraId="5B1E3489" w14:textId="77777777" w:rsidR="00A83EF3" w:rsidRPr="00A83EF3" w:rsidRDefault="00A83EF3" w:rsidP="00A83EF3">
      <w:pPr>
        <w:spacing w:after="0" w:line="240" w:lineRule="auto"/>
        <w:ind w:left="90"/>
        <w:rPr>
          <w:sz w:val="20"/>
          <w:szCs w:val="20"/>
        </w:rPr>
      </w:pPr>
      <w:r w:rsidRPr="00A83EF3">
        <w:rPr>
          <w:sz w:val="20"/>
          <w:szCs w:val="20"/>
        </w:rPr>
        <w:t>Medgate OHS&amp;E is a software application designed for managing and reporting on occupational health including worker compensation for STD and LTD, Ergonomic Assessments, Audiometric Test results and Travel Vaccination and Vision history.  As well, it guides in maintaining legislative compliance in these areas.</w:t>
      </w:r>
    </w:p>
    <w:p w14:paraId="34321DD4" w14:textId="77777777" w:rsidR="00310566" w:rsidRDefault="00310566" w:rsidP="000B28A4">
      <w:pPr>
        <w:pStyle w:val="BodyText"/>
      </w:pPr>
    </w:p>
    <w:p w14:paraId="7D2FDA9F" w14:textId="721880A7" w:rsidR="000B28A4" w:rsidRPr="000B28A4" w:rsidRDefault="000B28A4" w:rsidP="000B28A4">
      <w:pPr>
        <w:spacing w:after="0" w:line="240" w:lineRule="auto"/>
        <w:ind w:left="90"/>
        <w:rPr>
          <w:sz w:val="20"/>
          <w:szCs w:val="20"/>
        </w:rPr>
      </w:pPr>
      <w:r w:rsidRPr="000B28A4">
        <w:rPr>
          <w:sz w:val="20"/>
          <w:szCs w:val="20"/>
        </w:rPr>
        <w:t>Medgate provides a common language to use in manag</w:t>
      </w:r>
      <w:r w:rsidR="00694930">
        <w:rPr>
          <w:sz w:val="20"/>
          <w:szCs w:val="20"/>
        </w:rPr>
        <w:t xml:space="preserve">ing occupational health. </w:t>
      </w:r>
      <w:r w:rsidRPr="000B28A4">
        <w:rPr>
          <w:sz w:val="20"/>
          <w:szCs w:val="20"/>
        </w:rPr>
        <w:t>Medgate as a core tool facilitates process development and manager participation in safety and health.</w:t>
      </w:r>
    </w:p>
    <w:p w14:paraId="2FE30571" w14:textId="77777777" w:rsidR="000B28A4" w:rsidRPr="000B28A4" w:rsidRDefault="000B28A4" w:rsidP="000B28A4">
      <w:pPr>
        <w:spacing w:after="0" w:line="240" w:lineRule="auto"/>
        <w:ind w:left="90"/>
        <w:rPr>
          <w:sz w:val="20"/>
          <w:szCs w:val="20"/>
        </w:rPr>
      </w:pPr>
    </w:p>
    <w:p w14:paraId="335492D9" w14:textId="77777777" w:rsidR="000B28A4" w:rsidRPr="000B28A4" w:rsidRDefault="000B28A4" w:rsidP="000B28A4">
      <w:pPr>
        <w:spacing w:after="0" w:line="240" w:lineRule="auto"/>
        <w:ind w:left="90"/>
        <w:rPr>
          <w:sz w:val="20"/>
          <w:szCs w:val="20"/>
        </w:rPr>
      </w:pPr>
      <w:r w:rsidRPr="000B28A4">
        <w:rPr>
          <w:sz w:val="20"/>
          <w:szCs w:val="20"/>
        </w:rPr>
        <w:t>Medgate's Safety Suite is a powerful, intuitive, and flexible software solution that enables organizations to efficiently manage safety risks and compliance items and streamline safety programs.</w:t>
      </w:r>
    </w:p>
    <w:p w14:paraId="4E925DA8" w14:textId="77777777" w:rsidR="000B28A4" w:rsidRPr="000B28A4" w:rsidRDefault="000B28A4" w:rsidP="000B28A4">
      <w:pPr>
        <w:spacing w:after="0" w:line="240" w:lineRule="auto"/>
        <w:ind w:left="90"/>
        <w:rPr>
          <w:sz w:val="20"/>
          <w:szCs w:val="20"/>
        </w:rPr>
      </w:pPr>
    </w:p>
    <w:p w14:paraId="601FD32A" w14:textId="77777777" w:rsidR="000B28A4" w:rsidRDefault="000B28A4" w:rsidP="000B28A4">
      <w:pPr>
        <w:spacing w:after="0" w:line="240" w:lineRule="auto"/>
        <w:ind w:left="90"/>
        <w:rPr>
          <w:sz w:val="20"/>
          <w:szCs w:val="20"/>
        </w:rPr>
      </w:pPr>
      <w:r w:rsidRPr="000B28A4">
        <w:rPr>
          <w:sz w:val="20"/>
          <w:szCs w:val="20"/>
        </w:rPr>
        <w:t>Developed by Medgate’s own certified safety professionals with input from the customers, this suite supports a safety management system approach to safety and will help users manage incidents, pro-actively mitigate risks, satisfy compliance requirements, identify problem areas, and track performance.</w:t>
      </w:r>
    </w:p>
    <w:p w14:paraId="5FBA4C49" w14:textId="77777777" w:rsidR="000B28A4" w:rsidRDefault="000B28A4" w:rsidP="000B28A4">
      <w:pPr>
        <w:spacing w:after="0" w:line="240" w:lineRule="auto"/>
        <w:ind w:left="90"/>
        <w:rPr>
          <w:sz w:val="20"/>
          <w:szCs w:val="20"/>
        </w:rPr>
      </w:pPr>
    </w:p>
    <w:p w14:paraId="6FEDD161" w14:textId="77777777" w:rsidR="000B28A4" w:rsidRDefault="000B28A4" w:rsidP="000B28A4">
      <w:pPr>
        <w:spacing w:after="0" w:line="240" w:lineRule="auto"/>
        <w:ind w:left="90"/>
        <w:jc w:val="both"/>
        <w:rPr>
          <w:sz w:val="20"/>
          <w:szCs w:val="20"/>
        </w:rPr>
      </w:pPr>
      <w:r w:rsidRPr="000B28A4">
        <w:rPr>
          <w:sz w:val="20"/>
          <w:szCs w:val="20"/>
        </w:rPr>
        <w:t xml:space="preserve">Medgate’s advanced </w:t>
      </w:r>
      <w:r w:rsidRPr="000B28A4">
        <w:rPr>
          <w:b/>
          <w:sz w:val="20"/>
          <w:szCs w:val="20"/>
        </w:rPr>
        <w:t xml:space="preserve">Occupational Health Suite </w:t>
      </w:r>
      <w:r w:rsidRPr="000B28A4">
        <w:rPr>
          <w:sz w:val="20"/>
          <w:szCs w:val="20"/>
        </w:rPr>
        <w:t>will enable you to track medical trends, manage compliance and regulatory requirements, mitigate absences, and make informed decisions on how to improve employee health and productivity.</w:t>
      </w:r>
    </w:p>
    <w:p w14:paraId="090D7E30" w14:textId="77777777" w:rsidR="000B28A4" w:rsidRPr="000B28A4" w:rsidRDefault="000B28A4" w:rsidP="000B28A4">
      <w:pPr>
        <w:spacing w:after="0" w:line="240" w:lineRule="auto"/>
        <w:ind w:left="90"/>
        <w:jc w:val="both"/>
        <w:rPr>
          <w:sz w:val="20"/>
          <w:szCs w:val="20"/>
        </w:rPr>
      </w:pPr>
    </w:p>
    <w:p w14:paraId="11867159" w14:textId="77777777" w:rsidR="000B28A4" w:rsidRDefault="000B28A4" w:rsidP="000B28A4">
      <w:pPr>
        <w:spacing w:after="0" w:line="240" w:lineRule="auto"/>
        <w:ind w:left="90"/>
        <w:jc w:val="both"/>
        <w:rPr>
          <w:sz w:val="20"/>
          <w:szCs w:val="20"/>
        </w:rPr>
      </w:pPr>
      <w:r w:rsidRPr="000B28A4">
        <w:rPr>
          <w:sz w:val="20"/>
          <w:szCs w:val="20"/>
        </w:rPr>
        <w:t>Developed by occupational health nurses, case managers, risk management experts, and physicians, Medgate’s integrated occupational health software offers the most intuitive and comprehensive functionality on the market. With over 25 years of experience and a client roster of fortune and global 500 companies and high-profile government organizations, Medgate is proud to lead the way in EHS data management.</w:t>
      </w:r>
    </w:p>
    <w:p w14:paraId="65AEBFF7" w14:textId="77777777" w:rsidR="000B28A4" w:rsidRPr="000B28A4" w:rsidRDefault="000B28A4" w:rsidP="000B28A4">
      <w:pPr>
        <w:spacing w:after="0" w:line="240" w:lineRule="auto"/>
        <w:ind w:left="90"/>
        <w:rPr>
          <w:sz w:val="20"/>
          <w:szCs w:val="20"/>
        </w:rPr>
      </w:pPr>
    </w:p>
    <w:p w14:paraId="6DB72797" w14:textId="77777777" w:rsidR="000B28A4" w:rsidRPr="00154EF5" w:rsidRDefault="000B28A4" w:rsidP="002D0403">
      <w:pPr>
        <w:pStyle w:val="NoSpacing"/>
        <w:ind w:left="90"/>
        <w:rPr>
          <w:rFonts w:ascii="Calibri" w:eastAsia="Calibri" w:hAnsi="Calibri" w:cs="Times New Roman"/>
          <w:b/>
          <w:sz w:val="20"/>
          <w:szCs w:val="20"/>
          <w:lang w:eastAsia="en-US"/>
        </w:rPr>
      </w:pPr>
      <w:r w:rsidRPr="00154EF5">
        <w:rPr>
          <w:rFonts w:ascii="Calibri" w:eastAsia="Calibri" w:hAnsi="Calibri" w:cs="Times New Roman"/>
          <w:b/>
          <w:sz w:val="20"/>
          <w:szCs w:val="20"/>
          <w:lang w:eastAsia="en-US"/>
        </w:rPr>
        <w:t>Key Benefits of Medgate’s Occupational Health Software</w:t>
      </w:r>
    </w:p>
    <w:p w14:paraId="2F6C4C21" w14:textId="63CC6269" w:rsidR="000B28A4" w:rsidRPr="00154EF5" w:rsidRDefault="00154EF5" w:rsidP="00154EF5">
      <w:pPr>
        <w:pStyle w:val="NoSpacing"/>
        <w:rPr>
          <w:rFonts w:ascii="Calibri" w:eastAsia="Calibri" w:hAnsi="Calibri" w:cs="Times New Roman"/>
          <w:sz w:val="20"/>
          <w:szCs w:val="20"/>
          <w:lang w:eastAsia="en-US"/>
        </w:rPr>
      </w:pPr>
      <w:r w:rsidRPr="00154EF5">
        <w:rPr>
          <w:rFonts w:ascii="Calibri" w:eastAsia="Calibri" w:hAnsi="Calibri" w:cs="Times New Roman"/>
          <w:sz w:val="20"/>
          <w:szCs w:val="20"/>
          <w:lang w:eastAsia="en-US"/>
        </w:rPr>
        <w:tab/>
      </w:r>
    </w:p>
    <w:p w14:paraId="2676B7E7" w14:textId="01863757" w:rsidR="000B28A4" w:rsidRPr="00154EF5" w:rsidRDefault="000B28A4" w:rsidP="002D0403">
      <w:pPr>
        <w:pStyle w:val="NoSpacing"/>
        <w:ind w:left="90"/>
        <w:rPr>
          <w:rFonts w:ascii="Calibri" w:eastAsia="Calibri" w:hAnsi="Calibri" w:cs="Times New Roman"/>
          <w:sz w:val="20"/>
          <w:szCs w:val="20"/>
          <w:lang w:eastAsia="en-US"/>
        </w:rPr>
      </w:pPr>
      <w:r w:rsidRPr="00154EF5">
        <w:rPr>
          <w:rFonts w:ascii="Calibri" w:eastAsia="Calibri" w:hAnsi="Calibri" w:cs="Times New Roman"/>
          <w:sz w:val="20"/>
          <w:szCs w:val="20"/>
          <w:lang w:eastAsia="en-US"/>
        </w:rPr>
        <w:t xml:space="preserve">With Medgate’s Occupational Health Software Suite, you </w:t>
      </w:r>
      <w:r w:rsidR="002D0403">
        <w:rPr>
          <w:rFonts w:ascii="Calibri" w:eastAsia="Calibri" w:hAnsi="Calibri" w:cs="Times New Roman"/>
          <w:sz w:val="20"/>
          <w:szCs w:val="20"/>
          <w:lang w:eastAsia="en-US"/>
        </w:rPr>
        <w:t>can</w:t>
      </w:r>
      <w:r w:rsidRPr="00154EF5">
        <w:rPr>
          <w:rFonts w:ascii="Calibri" w:eastAsia="Calibri" w:hAnsi="Calibri" w:cs="Times New Roman"/>
          <w:sz w:val="20"/>
          <w:szCs w:val="20"/>
          <w:lang w:eastAsia="en-US"/>
        </w:rPr>
        <w:t>:</w:t>
      </w:r>
    </w:p>
    <w:p w14:paraId="3379F010" w14:textId="77777777" w:rsidR="000B28A4" w:rsidRPr="002D0403" w:rsidRDefault="000B28A4" w:rsidP="00174CED">
      <w:pPr>
        <w:pStyle w:val="NoSpacing"/>
        <w:numPr>
          <w:ilvl w:val="0"/>
          <w:numId w:val="15"/>
        </w:numPr>
        <w:rPr>
          <w:rFonts w:eastAsia="Times New Roman"/>
          <w:sz w:val="20"/>
          <w:szCs w:val="20"/>
        </w:rPr>
      </w:pPr>
      <w:r w:rsidRPr="002D0403">
        <w:rPr>
          <w:rFonts w:eastAsia="Times New Roman"/>
          <w:sz w:val="20"/>
          <w:szCs w:val="20"/>
        </w:rPr>
        <w:t>Standardize employee health data management across multiple sites or countries</w:t>
      </w:r>
    </w:p>
    <w:p w14:paraId="67FB52CD" w14:textId="77777777" w:rsidR="000B28A4" w:rsidRPr="002D0403" w:rsidRDefault="000B28A4" w:rsidP="00174CED">
      <w:pPr>
        <w:pStyle w:val="NoSpacing"/>
        <w:numPr>
          <w:ilvl w:val="0"/>
          <w:numId w:val="15"/>
        </w:numPr>
        <w:rPr>
          <w:rFonts w:eastAsia="Times New Roman"/>
          <w:sz w:val="20"/>
          <w:szCs w:val="20"/>
        </w:rPr>
      </w:pPr>
      <w:r w:rsidRPr="002D0403">
        <w:rPr>
          <w:rFonts w:eastAsia="Times New Roman"/>
          <w:sz w:val="20"/>
          <w:szCs w:val="20"/>
        </w:rPr>
        <w:t>Implement and/or streamline electronic medical recordkeeping, supporting accuracy and compliance of the medical record</w:t>
      </w:r>
    </w:p>
    <w:p w14:paraId="2FA47D22" w14:textId="77777777" w:rsidR="000B28A4" w:rsidRPr="002D0403" w:rsidRDefault="000B28A4" w:rsidP="00174CED">
      <w:pPr>
        <w:pStyle w:val="NoSpacing"/>
        <w:numPr>
          <w:ilvl w:val="0"/>
          <w:numId w:val="15"/>
        </w:numPr>
        <w:rPr>
          <w:rFonts w:eastAsia="Times New Roman"/>
          <w:sz w:val="20"/>
          <w:szCs w:val="20"/>
        </w:rPr>
      </w:pPr>
      <w:r w:rsidRPr="002D0403">
        <w:rPr>
          <w:rFonts w:eastAsia="Times New Roman"/>
          <w:sz w:val="20"/>
          <w:szCs w:val="20"/>
        </w:rPr>
        <w:t>Measure and trend clinic utilization and employee health with robust reporting capabilities</w:t>
      </w:r>
    </w:p>
    <w:p w14:paraId="54614217" w14:textId="77777777" w:rsidR="000B28A4" w:rsidRPr="002D0403" w:rsidRDefault="000B28A4" w:rsidP="00174CED">
      <w:pPr>
        <w:pStyle w:val="NoSpacing"/>
        <w:numPr>
          <w:ilvl w:val="0"/>
          <w:numId w:val="15"/>
        </w:numPr>
        <w:rPr>
          <w:rFonts w:eastAsia="Times New Roman"/>
          <w:sz w:val="20"/>
          <w:szCs w:val="20"/>
        </w:rPr>
      </w:pPr>
      <w:r w:rsidRPr="002D0403">
        <w:rPr>
          <w:rFonts w:eastAsia="Times New Roman"/>
          <w:sz w:val="20"/>
          <w:szCs w:val="20"/>
        </w:rPr>
        <w:t>Easily visualize key indicators and priority activities with a personalized medical dashboard</w:t>
      </w:r>
    </w:p>
    <w:p w14:paraId="323143CC" w14:textId="77777777" w:rsidR="000B28A4" w:rsidRPr="002D0403" w:rsidRDefault="000B28A4" w:rsidP="00174CED">
      <w:pPr>
        <w:pStyle w:val="NoSpacing"/>
        <w:numPr>
          <w:ilvl w:val="0"/>
          <w:numId w:val="15"/>
        </w:numPr>
        <w:rPr>
          <w:rFonts w:eastAsia="Times New Roman"/>
          <w:sz w:val="20"/>
          <w:szCs w:val="20"/>
        </w:rPr>
      </w:pPr>
      <w:r w:rsidRPr="002D0403">
        <w:rPr>
          <w:rFonts w:eastAsia="Times New Roman"/>
          <w:sz w:val="20"/>
          <w:szCs w:val="20"/>
        </w:rPr>
        <w:t>Increase clinic productivity with valuable features such as auto e-mail notifications, business rules, predictive text, interfaces with medical testing equipment, and more</w:t>
      </w:r>
    </w:p>
    <w:p w14:paraId="2702C1FA" w14:textId="77777777" w:rsidR="000B28A4" w:rsidRPr="002D0403" w:rsidRDefault="000B28A4" w:rsidP="00174CED">
      <w:pPr>
        <w:pStyle w:val="NoSpacing"/>
        <w:numPr>
          <w:ilvl w:val="0"/>
          <w:numId w:val="15"/>
        </w:numPr>
        <w:rPr>
          <w:rFonts w:eastAsia="Times New Roman"/>
          <w:sz w:val="20"/>
          <w:szCs w:val="20"/>
        </w:rPr>
      </w:pPr>
      <w:r w:rsidRPr="002D0403">
        <w:rPr>
          <w:rFonts w:eastAsia="Times New Roman"/>
          <w:sz w:val="20"/>
          <w:szCs w:val="20"/>
        </w:rPr>
        <w:t>Submit orders and print off prescriptions, and access &amp; print drug profiles and data sheets during the order process</w:t>
      </w:r>
    </w:p>
    <w:p w14:paraId="2FD857A2" w14:textId="54692ACE" w:rsidR="000B28A4" w:rsidRPr="000B28A4" w:rsidRDefault="000B28A4" w:rsidP="00174CED">
      <w:pPr>
        <w:pStyle w:val="NoSpacing"/>
        <w:numPr>
          <w:ilvl w:val="0"/>
          <w:numId w:val="15"/>
        </w:numPr>
        <w:rPr>
          <w:rFonts w:eastAsia="Times New Roman"/>
        </w:rPr>
      </w:pPr>
      <w:r w:rsidRPr="002D0403">
        <w:rPr>
          <w:rFonts w:eastAsia="Times New Roman"/>
          <w:sz w:val="20"/>
          <w:szCs w:val="20"/>
        </w:rPr>
        <w:t xml:space="preserve">Gain one-stop access to an employee’s complete medical history via the </w:t>
      </w:r>
      <w:hyperlink r:id="rId12" w:tooltip="Medical Chart" w:history="1">
        <w:r w:rsidRPr="002D0403">
          <w:rPr>
            <w:rFonts w:eastAsia="Times New Roman"/>
            <w:sz w:val="20"/>
            <w:szCs w:val="20"/>
          </w:rPr>
          <w:t>Medical Chart module</w:t>
        </w:r>
      </w:hyperlink>
      <w:r w:rsidRPr="000B28A4">
        <w:rPr>
          <w:rFonts w:eastAsia="Times New Roman"/>
        </w:rPr>
        <w:t>.</w:t>
      </w:r>
    </w:p>
    <w:p w14:paraId="018C4496" w14:textId="77777777" w:rsidR="000B28A4" w:rsidRDefault="000B28A4" w:rsidP="000B28A4">
      <w:pPr>
        <w:pStyle w:val="BodyText"/>
      </w:pPr>
    </w:p>
    <w:p w14:paraId="5DF4C0FE" w14:textId="77777777" w:rsidR="000B28A4" w:rsidRDefault="000B28A4" w:rsidP="000B28A4">
      <w:pPr>
        <w:pStyle w:val="BodyText"/>
      </w:pPr>
    </w:p>
    <w:p w14:paraId="77C2D019" w14:textId="77777777" w:rsidR="002D0403" w:rsidRDefault="002D0403" w:rsidP="000B28A4">
      <w:pPr>
        <w:pStyle w:val="BodyText"/>
      </w:pPr>
    </w:p>
    <w:p w14:paraId="07B64373" w14:textId="77777777" w:rsidR="002D0403" w:rsidRDefault="002D0403" w:rsidP="000B28A4">
      <w:pPr>
        <w:pStyle w:val="BodyText"/>
      </w:pPr>
    </w:p>
    <w:p w14:paraId="34321DD5" w14:textId="77777777" w:rsidR="002D3CDC" w:rsidRDefault="002D3CDC" w:rsidP="00E96785">
      <w:pPr>
        <w:pStyle w:val="Heading2"/>
        <w:ind w:left="666"/>
        <w:rPr>
          <w:b/>
          <w:sz w:val="28"/>
        </w:rPr>
      </w:pPr>
      <w:bookmarkStart w:id="9" w:name="_Toc425247186"/>
      <w:r w:rsidRPr="00DA42CC">
        <w:rPr>
          <w:b/>
          <w:sz w:val="28"/>
        </w:rPr>
        <w:lastRenderedPageBreak/>
        <w:t>Environments</w:t>
      </w:r>
      <w:bookmarkEnd w:id="9"/>
    </w:p>
    <w:p w14:paraId="34321DD6" w14:textId="77777777" w:rsidR="001171A1" w:rsidRPr="001171A1" w:rsidRDefault="001171A1" w:rsidP="001171A1">
      <w:pPr>
        <w:pStyle w:val="BodyText"/>
      </w:pPr>
    </w:p>
    <w:p w14:paraId="67D75AA7" w14:textId="77777777" w:rsidR="00A83EF3" w:rsidRPr="00A83EF3" w:rsidRDefault="00A83EF3" w:rsidP="00314180">
      <w:pPr>
        <w:pStyle w:val="BodyText"/>
        <w:ind w:left="666"/>
        <w:rPr>
          <w:sz w:val="20"/>
          <w:szCs w:val="20"/>
        </w:rPr>
      </w:pPr>
      <w:r w:rsidRPr="00A83EF3">
        <w:rPr>
          <w:sz w:val="20"/>
          <w:szCs w:val="20"/>
        </w:rPr>
        <w:t>Medgate Landscape at Talisman Energy consists of 2 environments.  They are:</w:t>
      </w:r>
    </w:p>
    <w:p w14:paraId="3C392899" w14:textId="77777777" w:rsidR="00A83EF3" w:rsidRPr="00A83EF3" w:rsidRDefault="00A83EF3" w:rsidP="00A83EF3">
      <w:pPr>
        <w:pStyle w:val="BodyText"/>
        <w:rPr>
          <w:sz w:val="20"/>
          <w:szCs w:val="20"/>
        </w:rPr>
      </w:pPr>
    </w:p>
    <w:tbl>
      <w:tblPr>
        <w:tblW w:w="82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2144"/>
        <w:gridCol w:w="5177"/>
      </w:tblGrid>
      <w:tr w:rsidR="00A83EF3" w:rsidRPr="00A83EF3" w14:paraId="4A7876E3" w14:textId="77777777" w:rsidTr="00031406">
        <w:trPr>
          <w:trHeight w:val="410"/>
        </w:trPr>
        <w:tc>
          <w:tcPr>
            <w:tcW w:w="937" w:type="dxa"/>
            <w:shd w:val="clear" w:color="auto" w:fill="8DB3E2"/>
          </w:tcPr>
          <w:p w14:paraId="45D4F26E" w14:textId="77777777" w:rsidR="00A83EF3" w:rsidRPr="00A83EF3" w:rsidRDefault="00A83EF3" w:rsidP="002E2262">
            <w:pPr>
              <w:pStyle w:val="BodyText"/>
              <w:rPr>
                <w:sz w:val="20"/>
                <w:szCs w:val="20"/>
              </w:rPr>
            </w:pPr>
            <w:r w:rsidRPr="00A83EF3">
              <w:rPr>
                <w:sz w:val="20"/>
                <w:szCs w:val="20"/>
              </w:rPr>
              <w:t>SR. No:</w:t>
            </w:r>
          </w:p>
        </w:tc>
        <w:tc>
          <w:tcPr>
            <w:tcW w:w="2144" w:type="dxa"/>
            <w:shd w:val="clear" w:color="auto" w:fill="8DB3E2"/>
          </w:tcPr>
          <w:p w14:paraId="1565341D" w14:textId="77777777" w:rsidR="00A83EF3" w:rsidRPr="00A83EF3" w:rsidRDefault="00A83EF3" w:rsidP="002E2262">
            <w:pPr>
              <w:pStyle w:val="BodyText"/>
              <w:rPr>
                <w:sz w:val="20"/>
                <w:szCs w:val="20"/>
              </w:rPr>
            </w:pPr>
            <w:r w:rsidRPr="00A83EF3">
              <w:rPr>
                <w:sz w:val="20"/>
                <w:szCs w:val="20"/>
              </w:rPr>
              <w:t>Environment</w:t>
            </w:r>
          </w:p>
        </w:tc>
        <w:tc>
          <w:tcPr>
            <w:tcW w:w="5177" w:type="dxa"/>
            <w:shd w:val="clear" w:color="auto" w:fill="8DB3E2"/>
          </w:tcPr>
          <w:p w14:paraId="668D0151" w14:textId="77777777" w:rsidR="00A83EF3" w:rsidRPr="00A83EF3" w:rsidRDefault="00A83EF3" w:rsidP="002E2262">
            <w:pPr>
              <w:pStyle w:val="ListBullet"/>
              <w:numPr>
                <w:ilvl w:val="0"/>
                <w:numId w:val="0"/>
              </w:numPr>
              <w:ind w:left="360"/>
              <w:rPr>
                <w:sz w:val="20"/>
                <w:szCs w:val="20"/>
              </w:rPr>
            </w:pPr>
            <w:r w:rsidRPr="00A83EF3">
              <w:rPr>
                <w:sz w:val="20"/>
                <w:szCs w:val="20"/>
              </w:rPr>
              <w:t xml:space="preserve">Description </w:t>
            </w:r>
          </w:p>
        </w:tc>
      </w:tr>
      <w:tr w:rsidR="00A83EF3" w:rsidRPr="00A83EF3" w14:paraId="0768BB2C" w14:textId="77777777" w:rsidTr="00031406">
        <w:trPr>
          <w:trHeight w:val="1836"/>
        </w:trPr>
        <w:tc>
          <w:tcPr>
            <w:tcW w:w="937" w:type="dxa"/>
            <w:shd w:val="clear" w:color="auto" w:fill="D9D9D9"/>
          </w:tcPr>
          <w:p w14:paraId="0A75C2FA" w14:textId="77777777" w:rsidR="00A83EF3" w:rsidRPr="00A83EF3" w:rsidRDefault="00A83EF3" w:rsidP="002E2262">
            <w:pPr>
              <w:pStyle w:val="BodyText"/>
              <w:rPr>
                <w:sz w:val="20"/>
                <w:szCs w:val="20"/>
              </w:rPr>
            </w:pPr>
            <w:r w:rsidRPr="00A83EF3">
              <w:rPr>
                <w:sz w:val="20"/>
                <w:szCs w:val="20"/>
              </w:rPr>
              <w:t>1.</w:t>
            </w:r>
          </w:p>
        </w:tc>
        <w:tc>
          <w:tcPr>
            <w:tcW w:w="2144" w:type="dxa"/>
            <w:shd w:val="clear" w:color="auto" w:fill="auto"/>
          </w:tcPr>
          <w:p w14:paraId="62C5A27F" w14:textId="77777777" w:rsidR="00A83EF3" w:rsidRPr="00A83EF3" w:rsidRDefault="00A83EF3" w:rsidP="002E2262">
            <w:pPr>
              <w:pStyle w:val="BodyText"/>
              <w:rPr>
                <w:sz w:val="20"/>
                <w:szCs w:val="20"/>
              </w:rPr>
            </w:pPr>
            <w:r w:rsidRPr="00A83EF3">
              <w:rPr>
                <w:sz w:val="20"/>
                <w:szCs w:val="20"/>
              </w:rPr>
              <w:t>User Acceptance Testing</w:t>
            </w:r>
          </w:p>
        </w:tc>
        <w:tc>
          <w:tcPr>
            <w:tcW w:w="5177" w:type="dxa"/>
            <w:shd w:val="clear" w:color="auto" w:fill="auto"/>
          </w:tcPr>
          <w:p w14:paraId="52F7CC62" w14:textId="77777777" w:rsidR="00A83EF3" w:rsidRPr="00A83EF3" w:rsidRDefault="00A83EF3" w:rsidP="002E2262">
            <w:pPr>
              <w:pStyle w:val="ListBullet"/>
              <w:numPr>
                <w:ilvl w:val="0"/>
                <w:numId w:val="0"/>
              </w:numPr>
              <w:ind w:left="360"/>
              <w:rPr>
                <w:sz w:val="20"/>
                <w:szCs w:val="20"/>
              </w:rPr>
            </w:pPr>
            <w:r w:rsidRPr="00A83EF3">
              <w:rPr>
                <w:sz w:val="20"/>
                <w:szCs w:val="20"/>
              </w:rPr>
              <w:t>The UAT environment is isolated from the development and customizing environment to provide a stable platform for conducting Integration, User Acceptance and Regression Testing on Maintenance enhancements and Regression Testing on Project enhancements prior to the migration of the changes to production.  It is installed as a consolidation system and a delivery system and there are no changes allowed.</w:t>
            </w:r>
          </w:p>
        </w:tc>
      </w:tr>
      <w:tr w:rsidR="00A83EF3" w:rsidRPr="00A83EF3" w14:paraId="4827D01C" w14:textId="77777777" w:rsidTr="00031406">
        <w:trPr>
          <w:trHeight w:val="2359"/>
        </w:trPr>
        <w:tc>
          <w:tcPr>
            <w:tcW w:w="937" w:type="dxa"/>
            <w:shd w:val="clear" w:color="auto" w:fill="D9D9D9"/>
          </w:tcPr>
          <w:p w14:paraId="57E14C38" w14:textId="77777777" w:rsidR="00A83EF3" w:rsidRPr="00A83EF3" w:rsidRDefault="00A83EF3" w:rsidP="002E2262">
            <w:pPr>
              <w:pStyle w:val="BodyText"/>
              <w:rPr>
                <w:sz w:val="20"/>
                <w:szCs w:val="20"/>
              </w:rPr>
            </w:pPr>
            <w:r w:rsidRPr="00A83EF3">
              <w:rPr>
                <w:sz w:val="20"/>
                <w:szCs w:val="20"/>
              </w:rPr>
              <w:t>2.</w:t>
            </w:r>
          </w:p>
        </w:tc>
        <w:tc>
          <w:tcPr>
            <w:tcW w:w="2144" w:type="dxa"/>
            <w:shd w:val="clear" w:color="auto" w:fill="auto"/>
          </w:tcPr>
          <w:p w14:paraId="7935D3E3" w14:textId="77777777" w:rsidR="00A83EF3" w:rsidRPr="00A83EF3" w:rsidRDefault="00A83EF3" w:rsidP="002E2262">
            <w:pPr>
              <w:pStyle w:val="BodyText"/>
              <w:rPr>
                <w:sz w:val="20"/>
                <w:szCs w:val="20"/>
              </w:rPr>
            </w:pPr>
            <w:r w:rsidRPr="00A83EF3">
              <w:rPr>
                <w:sz w:val="20"/>
                <w:szCs w:val="20"/>
              </w:rPr>
              <w:t>Production</w:t>
            </w:r>
          </w:p>
        </w:tc>
        <w:tc>
          <w:tcPr>
            <w:tcW w:w="5177" w:type="dxa"/>
            <w:shd w:val="clear" w:color="auto" w:fill="auto"/>
          </w:tcPr>
          <w:p w14:paraId="210E999D" w14:textId="77777777" w:rsidR="00A83EF3" w:rsidRPr="00A83EF3" w:rsidRDefault="00A83EF3" w:rsidP="002E2262">
            <w:pPr>
              <w:pStyle w:val="ListBullet"/>
              <w:numPr>
                <w:ilvl w:val="0"/>
                <w:numId w:val="0"/>
              </w:numPr>
              <w:ind w:left="360"/>
              <w:rPr>
                <w:sz w:val="20"/>
                <w:szCs w:val="20"/>
              </w:rPr>
            </w:pPr>
            <w:r w:rsidRPr="00A83EF3">
              <w:rPr>
                <w:sz w:val="20"/>
                <w:szCs w:val="20"/>
              </w:rPr>
              <w:t>Only production related tasks are performed in this environment.  This environment will have tight security change management and processes tied to it.  Only approved configuration data, programs and development objects are imported into this environment.  Absolutely no configuration or development is allowed directly in this environment.  The only changes made in this environment will be in the form of deployments that have originated in Development environment, and migrated to the UAT environment for testing.</w:t>
            </w:r>
          </w:p>
        </w:tc>
      </w:tr>
    </w:tbl>
    <w:p w14:paraId="34321DFB" w14:textId="77777777" w:rsidR="00F42B0A" w:rsidRDefault="00F42B0A" w:rsidP="00E96785"/>
    <w:p w14:paraId="2E736B09" w14:textId="77777777" w:rsidR="00A83EF3" w:rsidRDefault="00A83EF3" w:rsidP="00E96785"/>
    <w:p w14:paraId="34321E00" w14:textId="3A397DB7" w:rsidR="00B97471" w:rsidRPr="00031406" w:rsidRDefault="00A83EF3" w:rsidP="00E96785">
      <w:pPr>
        <w:pStyle w:val="Heading3"/>
        <w:rPr>
          <w:b/>
          <w:sz w:val="20"/>
          <w:szCs w:val="20"/>
        </w:rPr>
      </w:pPr>
      <w:bookmarkStart w:id="10" w:name="_Toc425247187"/>
      <w:r w:rsidRPr="00031406">
        <w:rPr>
          <w:b/>
          <w:sz w:val="20"/>
          <w:szCs w:val="20"/>
        </w:rPr>
        <w:t>Two</w:t>
      </w:r>
      <w:r w:rsidR="00B97471" w:rsidRPr="00031406">
        <w:rPr>
          <w:b/>
          <w:sz w:val="20"/>
          <w:szCs w:val="20"/>
        </w:rPr>
        <w:t xml:space="preserve"> Environment Landscape</w:t>
      </w:r>
      <w:bookmarkEnd w:id="10"/>
      <w:r w:rsidR="00086576" w:rsidRPr="00031406">
        <w:rPr>
          <w:b/>
          <w:sz w:val="20"/>
          <w:szCs w:val="20"/>
        </w:rPr>
        <w:br/>
      </w:r>
    </w:p>
    <w:p w14:paraId="37F1B4F5" w14:textId="77777777" w:rsidR="00A83EF3" w:rsidRPr="00A83EF3" w:rsidRDefault="00A83EF3" w:rsidP="00314180">
      <w:pPr>
        <w:pStyle w:val="BodyText"/>
        <w:ind w:left="540"/>
        <w:jc w:val="both"/>
        <w:rPr>
          <w:sz w:val="20"/>
          <w:szCs w:val="20"/>
        </w:rPr>
      </w:pPr>
      <w:r w:rsidRPr="00A83EF3">
        <w:rPr>
          <w:sz w:val="20"/>
          <w:szCs w:val="20"/>
        </w:rPr>
        <w:t>As stated above, all changes in the environment originate in the Development environment and are deployed to the other environments.  The following diagram shows a logical flow of changes through the environments. Medgate is available in UAT and Production environments only.</w:t>
      </w:r>
    </w:p>
    <w:p w14:paraId="34321E02" w14:textId="77777777" w:rsidR="00E12869" w:rsidRDefault="00E12869" w:rsidP="00570B0A">
      <w:pPr>
        <w:jc w:val="center"/>
      </w:pPr>
    </w:p>
    <w:p w14:paraId="3F7CC4C8" w14:textId="0D1CA38D" w:rsidR="00A83EF3" w:rsidRDefault="00314180" w:rsidP="00314180">
      <w:pPr>
        <w:ind w:left="540"/>
      </w:pPr>
      <w:r>
        <w:rPr>
          <w:noProof/>
        </w:rPr>
        <w:drawing>
          <wp:inline distT="0" distB="0" distL="0" distR="0" wp14:anchorId="1EBB0136" wp14:editId="68580A96">
            <wp:extent cx="5443268" cy="1267460"/>
            <wp:effectExtent l="19050" t="19050" r="24130" b="2794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CBA8F.tmp"/>
                    <pic:cNvPicPr/>
                  </pic:nvPicPr>
                  <pic:blipFill>
                    <a:blip r:embed="rId13">
                      <a:extLst>
                        <a:ext uri="{28A0092B-C50C-407E-A947-70E740481C1C}">
                          <a14:useLocalDpi xmlns:a14="http://schemas.microsoft.com/office/drawing/2010/main" val="0"/>
                        </a:ext>
                      </a:extLst>
                    </a:blip>
                    <a:stretch>
                      <a:fillRect/>
                    </a:stretch>
                  </pic:blipFill>
                  <pic:spPr>
                    <a:xfrm>
                      <a:off x="0" y="0"/>
                      <a:ext cx="5443268" cy="1267460"/>
                    </a:xfrm>
                    <a:prstGeom prst="rect">
                      <a:avLst/>
                    </a:prstGeom>
                    <a:ln>
                      <a:solidFill>
                        <a:schemeClr val="accent1"/>
                      </a:solidFill>
                    </a:ln>
                  </pic:spPr>
                </pic:pic>
              </a:graphicData>
            </a:graphic>
          </wp:inline>
        </w:drawing>
      </w:r>
    </w:p>
    <w:p w14:paraId="34321E04" w14:textId="149B02EC" w:rsidR="008C6BA8" w:rsidRDefault="00031406" w:rsidP="00A83EF3">
      <w:pPr>
        <w:pStyle w:val="BodyText"/>
        <w:rPr>
          <w:sz w:val="20"/>
          <w:szCs w:val="20"/>
        </w:rPr>
      </w:pPr>
      <w:r>
        <w:t xml:space="preserve"> </w:t>
      </w:r>
      <w:r w:rsidR="00A83EF3">
        <w:rPr>
          <w:sz w:val="20"/>
          <w:szCs w:val="20"/>
        </w:rPr>
        <w:t xml:space="preserve">           </w:t>
      </w:r>
      <w:r w:rsidR="00570B0A" w:rsidRPr="00A83EF3">
        <w:rPr>
          <w:b/>
          <w:sz w:val="20"/>
          <w:szCs w:val="20"/>
        </w:rPr>
        <w:t>Image</w:t>
      </w:r>
      <w:r w:rsidR="00570B0A" w:rsidRPr="00A83EF3">
        <w:rPr>
          <w:sz w:val="20"/>
          <w:szCs w:val="20"/>
        </w:rPr>
        <w:t xml:space="preserve">: </w:t>
      </w:r>
      <w:r w:rsidR="00A83EF3" w:rsidRPr="00A83EF3">
        <w:rPr>
          <w:sz w:val="20"/>
          <w:szCs w:val="20"/>
        </w:rPr>
        <w:t>Medgate -2</w:t>
      </w:r>
      <w:r w:rsidR="00570B0A" w:rsidRPr="00A83EF3">
        <w:rPr>
          <w:sz w:val="20"/>
          <w:szCs w:val="20"/>
        </w:rPr>
        <w:t xml:space="preserve"> environment landscape</w:t>
      </w:r>
    </w:p>
    <w:p w14:paraId="36B3D8A1" w14:textId="77777777" w:rsidR="00973CDD" w:rsidRPr="00A83EF3" w:rsidRDefault="00973CDD" w:rsidP="00A83EF3">
      <w:pPr>
        <w:pStyle w:val="BodyText"/>
        <w:rPr>
          <w:sz w:val="20"/>
          <w:szCs w:val="20"/>
        </w:rPr>
      </w:pPr>
    </w:p>
    <w:p w14:paraId="34321E09" w14:textId="0D29058C" w:rsidR="00E96785" w:rsidRPr="00031406" w:rsidRDefault="00A83EF3" w:rsidP="00E96785">
      <w:pPr>
        <w:pStyle w:val="Heading3"/>
        <w:rPr>
          <w:b/>
          <w:sz w:val="20"/>
          <w:szCs w:val="20"/>
        </w:rPr>
      </w:pPr>
      <w:bookmarkStart w:id="11" w:name="_Toc425247188"/>
      <w:r w:rsidRPr="00031406">
        <w:rPr>
          <w:b/>
          <w:sz w:val="20"/>
          <w:szCs w:val="20"/>
        </w:rPr>
        <w:lastRenderedPageBreak/>
        <w:t>Medgate</w:t>
      </w:r>
      <w:r w:rsidR="00B97471" w:rsidRPr="00031406">
        <w:rPr>
          <w:b/>
          <w:sz w:val="20"/>
          <w:szCs w:val="20"/>
        </w:rPr>
        <w:t xml:space="preserve"> </w:t>
      </w:r>
      <w:r w:rsidRPr="00031406">
        <w:rPr>
          <w:b/>
          <w:sz w:val="20"/>
          <w:szCs w:val="20"/>
        </w:rPr>
        <w:t>Servers</w:t>
      </w:r>
      <w:bookmarkEnd w:id="11"/>
    </w:p>
    <w:p w14:paraId="1EEFDA11" w14:textId="77777777" w:rsidR="0009669D" w:rsidRPr="0009669D" w:rsidRDefault="0009669D" w:rsidP="0009669D">
      <w:pPr>
        <w:pStyle w:val="BodyText"/>
        <w:spacing w:line="120" w:lineRule="auto"/>
      </w:pPr>
    </w:p>
    <w:p w14:paraId="34321E0A" w14:textId="48CC8CA3" w:rsidR="00B45698" w:rsidRPr="0009669D" w:rsidRDefault="0009669D" w:rsidP="0009669D">
      <w:pPr>
        <w:pStyle w:val="BodyText"/>
        <w:ind w:left="540"/>
        <w:rPr>
          <w:sz w:val="20"/>
          <w:szCs w:val="20"/>
        </w:rPr>
      </w:pPr>
      <w:r w:rsidRPr="0009669D">
        <w:rPr>
          <w:sz w:val="20"/>
          <w:szCs w:val="20"/>
        </w:rPr>
        <w:t xml:space="preserve">Locally installed Medgate web servers have been made offline after Medgate GX2M version upgrade. </w:t>
      </w:r>
      <w:r>
        <w:rPr>
          <w:sz w:val="20"/>
          <w:szCs w:val="20"/>
        </w:rPr>
        <w:t>The application is vendor-hosted.</w:t>
      </w:r>
    </w:p>
    <w:p w14:paraId="34321E38" w14:textId="77777777" w:rsidR="00B17602" w:rsidRDefault="00B17602" w:rsidP="00B17602">
      <w:pPr>
        <w:pStyle w:val="BodyText"/>
        <w:rPr>
          <w:sz w:val="20"/>
          <w:szCs w:val="20"/>
          <w:lang w:val="en-GB"/>
        </w:rPr>
      </w:pPr>
    </w:p>
    <w:p w14:paraId="34321E43" w14:textId="3C47FDAA" w:rsidR="000B312F" w:rsidRPr="00B66B27" w:rsidRDefault="00291DE0" w:rsidP="005A3156">
      <w:pPr>
        <w:pStyle w:val="Heading3"/>
        <w:rPr>
          <w:b/>
          <w:sz w:val="20"/>
          <w:szCs w:val="20"/>
        </w:rPr>
      </w:pPr>
      <w:bookmarkStart w:id="12" w:name="_Toc425247189"/>
      <w:r w:rsidRPr="00B66B27">
        <w:rPr>
          <w:b/>
          <w:sz w:val="20"/>
          <w:szCs w:val="20"/>
        </w:rPr>
        <w:t>Medgate</w:t>
      </w:r>
      <w:r w:rsidR="00D611A9" w:rsidRPr="00B66B27">
        <w:rPr>
          <w:b/>
          <w:sz w:val="20"/>
          <w:szCs w:val="20"/>
        </w:rPr>
        <w:t xml:space="preserve"> Contact</w:t>
      </w:r>
      <w:r w:rsidR="000B312F" w:rsidRPr="00B66B27">
        <w:rPr>
          <w:b/>
          <w:sz w:val="20"/>
          <w:szCs w:val="20"/>
        </w:rPr>
        <w:t xml:space="preserve"> Details</w:t>
      </w:r>
      <w:bookmarkEnd w:id="12"/>
    </w:p>
    <w:p w14:paraId="34321E44" w14:textId="77777777" w:rsidR="001171A1" w:rsidRDefault="001171A1" w:rsidP="005A3156">
      <w:pPr>
        <w:pStyle w:val="BodyText"/>
        <w:spacing w:line="120" w:lineRule="auto"/>
        <w:ind w:left="547"/>
      </w:pPr>
    </w:p>
    <w:p w14:paraId="1D7526B6" w14:textId="78AF96D3" w:rsidR="00E34C37" w:rsidRPr="00E34C37" w:rsidRDefault="00E34C37" w:rsidP="00E34C37">
      <w:pPr>
        <w:ind w:left="720"/>
        <w:rPr>
          <w:b/>
          <w:sz w:val="20"/>
          <w:szCs w:val="20"/>
        </w:rPr>
      </w:pPr>
      <w:r>
        <w:rPr>
          <w:b/>
          <w:sz w:val="20"/>
          <w:szCs w:val="20"/>
        </w:rPr>
        <w:t>Medgate</w:t>
      </w:r>
      <w:r w:rsidRPr="00E34C37">
        <w:rPr>
          <w:b/>
          <w:sz w:val="20"/>
          <w:szCs w:val="20"/>
        </w:rPr>
        <w:t xml:space="preserve"> business contacts:</w:t>
      </w:r>
    </w:p>
    <w:p w14:paraId="325AD083" w14:textId="53BE9D2A" w:rsidR="00E34C37" w:rsidRPr="00E34C37" w:rsidRDefault="00E34C37" w:rsidP="00E34C37">
      <w:pPr>
        <w:ind w:left="2160"/>
        <w:contextualSpacing/>
        <w:rPr>
          <w:sz w:val="20"/>
          <w:szCs w:val="20"/>
        </w:rPr>
      </w:pPr>
      <w:r w:rsidRPr="00E34C37">
        <w:rPr>
          <w:sz w:val="20"/>
          <w:szCs w:val="20"/>
        </w:rPr>
        <w:t xml:space="preserve">Demand IT: Davison, Diane ( </w:t>
      </w:r>
      <w:hyperlink r:id="rId14" w:history="1">
        <w:r w:rsidR="00E36502" w:rsidRPr="00E36502">
          <w:rPr>
            <w:rStyle w:val="Hyperlink"/>
            <w:sz w:val="20"/>
            <w:szCs w:val="20"/>
          </w:rPr>
          <w:t>ddavison@repsol.com</w:t>
        </w:r>
      </w:hyperlink>
      <w:r w:rsidRPr="00E34C37">
        <w:rPr>
          <w:sz w:val="20"/>
          <w:szCs w:val="20"/>
        </w:rPr>
        <w:t>)</w:t>
      </w:r>
    </w:p>
    <w:p w14:paraId="61795878" w14:textId="39F98AAE" w:rsidR="00E34C37" w:rsidRPr="00E34C37" w:rsidRDefault="00E34C37" w:rsidP="00E34C37">
      <w:pPr>
        <w:ind w:left="2160"/>
        <w:contextualSpacing/>
        <w:rPr>
          <w:sz w:val="20"/>
          <w:szCs w:val="20"/>
        </w:rPr>
      </w:pPr>
      <w:r w:rsidRPr="00E36502">
        <w:rPr>
          <w:sz w:val="20"/>
          <w:szCs w:val="20"/>
        </w:rPr>
        <w:t xml:space="preserve">Business Analyst: </w:t>
      </w:r>
      <w:r w:rsidR="00D7544E">
        <w:rPr>
          <w:sz w:val="20"/>
          <w:szCs w:val="20"/>
        </w:rPr>
        <w:t xml:space="preserve">Desiree </w:t>
      </w:r>
      <w:r w:rsidR="00D7544E" w:rsidRPr="00D7544E">
        <w:rPr>
          <w:sz w:val="20"/>
          <w:szCs w:val="20"/>
        </w:rPr>
        <w:t>Dekuysscher</w:t>
      </w:r>
      <w:r w:rsidR="00D7544E">
        <w:rPr>
          <w:sz w:val="20"/>
          <w:szCs w:val="20"/>
        </w:rPr>
        <w:t xml:space="preserve"> </w:t>
      </w:r>
      <w:r w:rsidRPr="00582B0C">
        <w:rPr>
          <w:sz w:val="20"/>
          <w:szCs w:val="20"/>
        </w:rPr>
        <w:t>(</w:t>
      </w:r>
      <w:hyperlink r:id="rId15" w:history="1">
        <w:r w:rsidR="00582B0C" w:rsidRPr="00582B0C">
          <w:rPr>
            <w:rStyle w:val="Hyperlink"/>
            <w:sz w:val="20"/>
            <w:szCs w:val="20"/>
          </w:rPr>
          <w:t>ddekuysscher@repsol.com</w:t>
        </w:r>
      </w:hyperlink>
      <w:r w:rsidRPr="00582B0C">
        <w:rPr>
          <w:sz w:val="20"/>
          <w:szCs w:val="20"/>
        </w:rPr>
        <w:t>)</w:t>
      </w:r>
    </w:p>
    <w:p w14:paraId="0743D6BA" w14:textId="77777777" w:rsidR="00E34C37" w:rsidRPr="00E34C37" w:rsidRDefault="00E34C37" w:rsidP="00E34C37">
      <w:pPr>
        <w:ind w:left="2160"/>
        <w:contextualSpacing/>
        <w:rPr>
          <w:b/>
          <w:sz w:val="20"/>
          <w:szCs w:val="20"/>
        </w:rPr>
      </w:pPr>
      <w:r w:rsidRPr="00E34C37">
        <w:rPr>
          <w:b/>
          <w:sz w:val="20"/>
          <w:szCs w:val="20"/>
        </w:rPr>
        <w:t xml:space="preserve">IT Support team: </w:t>
      </w:r>
    </w:p>
    <w:p w14:paraId="50915CF5" w14:textId="2342D98E" w:rsidR="00E34C37" w:rsidRPr="00E34C37" w:rsidRDefault="00E34C37" w:rsidP="00E34C37">
      <w:pPr>
        <w:ind w:left="2160" w:firstLine="720"/>
        <w:contextualSpacing/>
        <w:rPr>
          <w:sz w:val="20"/>
          <w:szCs w:val="20"/>
        </w:rPr>
      </w:pPr>
      <w:r w:rsidRPr="00E34C37">
        <w:rPr>
          <w:sz w:val="20"/>
          <w:szCs w:val="20"/>
        </w:rPr>
        <w:t xml:space="preserve">Srisailam </w:t>
      </w:r>
      <w:r w:rsidR="00F05A62">
        <w:rPr>
          <w:sz w:val="20"/>
          <w:szCs w:val="20"/>
        </w:rPr>
        <w:t xml:space="preserve">Varma </w:t>
      </w:r>
      <w:r w:rsidRPr="00E34C37">
        <w:rPr>
          <w:sz w:val="20"/>
          <w:szCs w:val="20"/>
        </w:rPr>
        <w:t>Danalakota (</w:t>
      </w:r>
      <w:hyperlink r:id="rId16" w:history="1">
        <w:r w:rsidR="00F53C95" w:rsidRPr="00395BA7">
          <w:rPr>
            <w:rStyle w:val="Hyperlink"/>
            <w:sz w:val="20"/>
            <w:szCs w:val="20"/>
          </w:rPr>
          <w:t>s.varma.danalakota@accenture.com</w:t>
        </w:r>
      </w:hyperlink>
      <w:r w:rsidR="00F53C95">
        <w:rPr>
          <w:sz w:val="20"/>
          <w:szCs w:val="20"/>
        </w:rPr>
        <w:t xml:space="preserve"> </w:t>
      </w:r>
      <w:r w:rsidRPr="00E34C37">
        <w:rPr>
          <w:sz w:val="20"/>
          <w:szCs w:val="20"/>
        </w:rPr>
        <w:t>)</w:t>
      </w:r>
    </w:p>
    <w:p w14:paraId="73A81677" w14:textId="65688855" w:rsidR="00E34C37" w:rsidRPr="00E34C37" w:rsidRDefault="00E34C37" w:rsidP="00E34C37">
      <w:pPr>
        <w:ind w:left="2160" w:firstLine="720"/>
        <w:contextualSpacing/>
        <w:rPr>
          <w:sz w:val="20"/>
          <w:szCs w:val="20"/>
        </w:rPr>
      </w:pPr>
      <w:r w:rsidRPr="00E34C37">
        <w:rPr>
          <w:sz w:val="20"/>
          <w:szCs w:val="20"/>
        </w:rPr>
        <w:t>Priyanka Cherukuri (</w:t>
      </w:r>
      <w:hyperlink r:id="rId17" w:history="1">
        <w:r w:rsidR="00F53C95" w:rsidRPr="00395BA7">
          <w:rPr>
            <w:rStyle w:val="Hyperlink"/>
            <w:sz w:val="20"/>
            <w:szCs w:val="20"/>
          </w:rPr>
          <w:t>Priyanka.cherukuri@accenture.com</w:t>
        </w:r>
      </w:hyperlink>
      <w:r w:rsidR="00F53C95">
        <w:rPr>
          <w:sz w:val="20"/>
          <w:szCs w:val="20"/>
        </w:rPr>
        <w:t xml:space="preserve"> </w:t>
      </w:r>
      <w:r w:rsidRPr="00E34C37">
        <w:rPr>
          <w:sz w:val="20"/>
          <w:szCs w:val="20"/>
        </w:rPr>
        <w:t>)</w:t>
      </w:r>
    </w:p>
    <w:p w14:paraId="1272CFEA" w14:textId="12083D0B" w:rsidR="00E34C37" w:rsidRPr="00E34C37" w:rsidRDefault="00E34C37" w:rsidP="00E34C37">
      <w:pPr>
        <w:ind w:left="2160"/>
        <w:contextualSpacing/>
        <w:rPr>
          <w:sz w:val="20"/>
          <w:szCs w:val="20"/>
        </w:rPr>
      </w:pPr>
      <w:r w:rsidRPr="00E34C37">
        <w:rPr>
          <w:sz w:val="20"/>
          <w:szCs w:val="20"/>
        </w:rPr>
        <w:t xml:space="preserve">              </w:t>
      </w:r>
      <w:r w:rsidR="00F53C95">
        <w:rPr>
          <w:sz w:val="20"/>
          <w:szCs w:val="20"/>
        </w:rPr>
        <w:t xml:space="preserve">  Hari Kiran Kodaganti (</w:t>
      </w:r>
      <w:hyperlink r:id="rId18" w:history="1">
        <w:r w:rsidR="00F53C95" w:rsidRPr="00395BA7">
          <w:rPr>
            <w:rStyle w:val="Hyperlink"/>
            <w:sz w:val="20"/>
            <w:szCs w:val="20"/>
          </w:rPr>
          <w:t>hari.kiran.kodaganti@accenture.com</w:t>
        </w:r>
      </w:hyperlink>
      <w:r w:rsidR="00F53C95">
        <w:rPr>
          <w:sz w:val="20"/>
          <w:szCs w:val="20"/>
        </w:rPr>
        <w:t xml:space="preserve"> </w:t>
      </w:r>
      <w:r w:rsidRPr="00E34C37">
        <w:rPr>
          <w:sz w:val="20"/>
          <w:szCs w:val="20"/>
        </w:rPr>
        <w:t>)</w:t>
      </w:r>
    </w:p>
    <w:p w14:paraId="599F0113" w14:textId="77777777" w:rsidR="00E34C37" w:rsidRPr="00E34C37" w:rsidRDefault="00E34C37" w:rsidP="00E34C37">
      <w:pPr>
        <w:ind w:left="2160"/>
        <w:contextualSpacing/>
        <w:rPr>
          <w:sz w:val="20"/>
          <w:szCs w:val="20"/>
        </w:rPr>
      </w:pPr>
    </w:p>
    <w:p w14:paraId="43F9112A" w14:textId="1676D83D" w:rsidR="00E34C37" w:rsidRPr="00E34C37" w:rsidRDefault="00E34C37" w:rsidP="00E34C37">
      <w:pPr>
        <w:ind w:left="720"/>
        <w:rPr>
          <w:b/>
          <w:sz w:val="20"/>
          <w:szCs w:val="20"/>
        </w:rPr>
      </w:pPr>
      <w:r>
        <w:rPr>
          <w:b/>
          <w:sz w:val="20"/>
          <w:szCs w:val="20"/>
        </w:rPr>
        <w:t>Medgate</w:t>
      </w:r>
      <w:r w:rsidRPr="00E34C37">
        <w:rPr>
          <w:b/>
          <w:sz w:val="20"/>
          <w:szCs w:val="20"/>
        </w:rPr>
        <w:t xml:space="preserve"> vendor details:</w:t>
      </w:r>
    </w:p>
    <w:p w14:paraId="45145B3D" w14:textId="06C65687" w:rsidR="00E34C37" w:rsidRPr="00E34C37" w:rsidRDefault="00E34C37" w:rsidP="00E34C37">
      <w:pPr>
        <w:ind w:left="2160"/>
        <w:contextualSpacing/>
        <w:rPr>
          <w:sz w:val="20"/>
          <w:szCs w:val="20"/>
        </w:rPr>
      </w:pPr>
      <w:r w:rsidRPr="00E34C37">
        <w:rPr>
          <w:b/>
          <w:sz w:val="20"/>
          <w:szCs w:val="20"/>
        </w:rPr>
        <w:t>Vendor name:</w:t>
      </w:r>
      <w:r w:rsidRPr="00E34C37">
        <w:rPr>
          <w:sz w:val="20"/>
          <w:szCs w:val="20"/>
        </w:rPr>
        <w:t xml:space="preserve"> </w:t>
      </w:r>
      <w:r w:rsidR="00E36502">
        <w:rPr>
          <w:sz w:val="20"/>
          <w:szCs w:val="20"/>
        </w:rPr>
        <w:t>Medgate</w:t>
      </w:r>
    </w:p>
    <w:p w14:paraId="38FD0AFA" w14:textId="68B41599" w:rsidR="00E34C37" w:rsidRPr="00E34C37" w:rsidRDefault="00E34C37" w:rsidP="00E34C37">
      <w:pPr>
        <w:ind w:left="720"/>
      </w:pPr>
      <w:r w:rsidRPr="00E34C37">
        <w:rPr>
          <w:b/>
          <w:sz w:val="20"/>
          <w:szCs w:val="20"/>
        </w:rPr>
        <w:t xml:space="preserve">                                Support Contact mail-id:</w:t>
      </w:r>
      <w:r w:rsidRPr="00E34C37">
        <w:rPr>
          <w:sz w:val="20"/>
          <w:szCs w:val="20"/>
        </w:rPr>
        <w:t xml:space="preserve">  </w:t>
      </w:r>
      <w:hyperlink r:id="rId19" w:history="1">
        <w:r w:rsidR="00B66B27" w:rsidRPr="00395BA7">
          <w:rPr>
            <w:rStyle w:val="Hyperlink"/>
            <w:sz w:val="20"/>
            <w:szCs w:val="20"/>
          </w:rPr>
          <w:t>helpdesk@medgate.com</w:t>
        </w:r>
      </w:hyperlink>
      <w:r w:rsidR="00B66B27">
        <w:rPr>
          <w:sz w:val="20"/>
          <w:szCs w:val="20"/>
        </w:rPr>
        <w:t xml:space="preserve"> </w:t>
      </w:r>
    </w:p>
    <w:p w14:paraId="4B510DC8" w14:textId="77777777" w:rsidR="005A3156" w:rsidRDefault="005A3156" w:rsidP="005A3156">
      <w:pPr>
        <w:pStyle w:val="BodyText"/>
        <w:spacing w:line="120" w:lineRule="auto"/>
        <w:ind w:left="547"/>
      </w:pPr>
    </w:p>
    <w:p w14:paraId="26F0916C" w14:textId="77777777" w:rsidR="005A3156" w:rsidRPr="001171A1" w:rsidRDefault="005A3156" w:rsidP="005A3156">
      <w:pPr>
        <w:pStyle w:val="BodyText"/>
        <w:ind w:left="540"/>
      </w:pPr>
    </w:p>
    <w:p w14:paraId="34321E54" w14:textId="5EEC366B" w:rsidR="00086576" w:rsidRDefault="002571B4" w:rsidP="005A3156">
      <w:r>
        <w:rPr>
          <w:b/>
          <w:sz w:val="20"/>
          <w:szCs w:val="20"/>
        </w:rPr>
        <w:t xml:space="preserve"> </w:t>
      </w:r>
    </w:p>
    <w:p w14:paraId="34321E55" w14:textId="77777777" w:rsidR="00B17602" w:rsidRDefault="00B17602" w:rsidP="001A3676">
      <w:pPr>
        <w:ind w:left="720"/>
        <w:jc w:val="right"/>
      </w:pPr>
    </w:p>
    <w:p w14:paraId="5B2B2281" w14:textId="77777777" w:rsidR="00715ECA" w:rsidRDefault="00715ECA" w:rsidP="001A3676">
      <w:pPr>
        <w:ind w:left="720"/>
        <w:jc w:val="right"/>
      </w:pPr>
    </w:p>
    <w:p w14:paraId="20D7A301" w14:textId="77777777" w:rsidR="00715ECA" w:rsidRDefault="00715ECA" w:rsidP="001A3676">
      <w:pPr>
        <w:ind w:left="720"/>
        <w:jc w:val="right"/>
      </w:pPr>
    </w:p>
    <w:p w14:paraId="30E4646D" w14:textId="77777777" w:rsidR="00715ECA" w:rsidRDefault="00715ECA" w:rsidP="001A3676">
      <w:pPr>
        <w:ind w:left="720"/>
        <w:jc w:val="right"/>
      </w:pPr>
    </w:p>
    <w:p w14:paraId="44ED725A" w14:textId="77777777" w:rsidR="00715ECA" w:rsidRDefault="00715ECA" w:rsidP="001A3676">
      <w:pPr>
        <w:ind w:left="720"/>
        <w:jc w:val="right"/>
      </w:pPr>
    </w:p>
    <w:p w14:paraId="1E0E1726" w14:textId="77777777" w:rsidR="00632E33" w:rsidRDefault="00632E33" w:rsidP="001A3676">
      <w:pPr>
        <w:ind w:left="720"/>
        <w:jc w:val="right"/>
      </w:pPr>
    </w:p>
    <w:p w14:paraId="1D9AD184" w14:textId="77777777" w:rsidR="00632E33" w:rsidRDefault="00632E33" w:rsidP="001A3676">
      <w:pPr>
        <w:ind w:left="720"/>
        <w:jc w:val="right"/>
      </w:pPr>
    </w:p>
    <w:p w14:paraId="57647E15" w14:textId="77777777" w:rsidR="00632E33" w:rsidRDefault="00632E33" w:rsidP="001A3676">
      <w:pPr>
        <w:ind w:left="720"/>
        <w:jc w:val="right"/>
      </w:pPr>
    </w:p>
    <w:p w14:paraId="4545D042" w14:textId="77777777" w:rsidR="00632E33" w:rsidRDefault="00632E33" w:rsidP="001A3676">
      <w:pPr>
        <w:ind w:left="720"/>
        <w:jc w:val="right"/>
      </w:pPr>
    </w:p>
    <w:p w14:paraId="22534BA5" w14:textId="77777777" w:rsidR="00632E33" w:rsidRDefault="00632E33" w:rsidP="001A3676">
      <w:pPr>
        <w:ind w:left="720"/>
        <w:jc w:val="right"/>
      </w:pPr>
    </w:p>
    <w:p w14:paraId="7089C058" w14:textId="77777777" w:rsidR="00632E33" w:rsidRDefault="00632E33" w:rsidP="001A3676">
      <w:pPr>
        <w:ind w:left="720"/>
        <w:jc w:val="right"/>
      </w:pPr>
    </w:p>
    <w:p w14:paraId="34321E5E" w14:textId="59831241" w:rsidR="00B17602" w:rsidRPr="00B17602" w:rsidRDefault="00715ECA" w:rsidP="00174CED">
      <w:pPr>
        <w:pStyle w:val="Heading1"/>
        <w:numPr>
          <w:ilvl w:val="0"/>
          <w:numId w:val="5"/>
        </w:numPr>
        <w:rPr>
          <w:szCs w:val="40"/>
        </w:rPr>
      </w:pPr>
      <w:bookmarkStart w:id="13" w:name="_Toc425247190"/>
      <w:r>
        <w:rPr>
          <w:szCs w:val="40"/>
        </w:rPr>
        <w:lastRenderedPageBreak/>
        <w:t>Medgate</w:t>
      </w:r>
      <w:r w:rsidR="00B17602" w:rsidRPr="00B17602">
        <w:rPr>
          <w:szCs w:val="40"/>
        </w:rPr>
        <w:t xml:space="preserve"> Infrastructure</w:t>
      </w:r>
      <w:bookmarkEnd w:id="13"/>
    </w:p>
    <w:p w14:paraId="34321E5F" w14:textId="77777777" w:rsidR="00B17602" w:rsidRPr="00DA42CC" w:rsidRDefault="00B17602" w:rsidP="00B17602">
      <w:pPr>
        <w:pStyle w:val="Heading2"/>
        <w:ind w:left="666"/>
        <w:rPr>
          <w:b/>
          <w:sz w:val="28"/>
        </w:rPr>
      </w:pPr>
      <w:bookmarkStart w:id="14" w:name="_Toc425247191"/>
      <w:r>
        <w:rPr>
          <w:b/>
          <w:sz w:val="28"/>
        </w:rPr>
        <w:t>Application Architecture</w:t>
      </w:r>
      <w:bookmarkEnd w:id="14"/>
      <w:r w:rsidRPr="00DA42CC">
        <w:rPr>
          <w:b/>
          <w:sz w:val="28"/>
        </w:rPr>
        <w:br/>
      </w:r>
    </w:p>
    <w:p w14:paraId="34321E60" w14:textId="62D8DE8E" w:rsidR="00B17602" w:rsidRDefault="00715ECA" w:rsidP="00B17602">
      <w:pPr>
        <w:rPr>
          <w:rStyle w:val="Hyperlink"/>
          <w:rFonts w:asciiTheme="minorHAnsi" w:hAnsiTheme="minorHAnsi" w:cs="Segoe UI"/>
          <w:sz w:val="20"/>
          <w:szCs w:val="20"/>
        </w:rPr>
      </w:pPr>
      <w:r>
        <w:rPr>
          <w:rFonts w:asciiTheme="minorHAnsi" w:hAnsiTheme="minorHAnsi"/>
          <w:sz w:val="20"/>
          <w:szCs w:val="20"/>
        </w:rPr>
        <w:t>Medgate</w:t>
      </w:r>
      <w:r w:rsidR="00B17602" w:rsidRPr="00310566">
        <w:rPr>
          <w:rFonts w:asciiTheme="minorHAnsi" w:hAnsiTheme="minorHAnsi"/>
          <w:sz w:val="20"/>
          <w:szCs w:val="20"/>
        </w:rPr>
        <w:t xml:space="preserve"> architecture specification is </w:t>
      </w:r>
      <w:r>
        <w:rPr>
          <w:rFonts w:asciiTheme="minorHAnsi" w:hAnsiTheme="minorHAnsi"/>
          <w:sz w:val="20"/>
          <w:szCs w:val="20"/>
        </w:rPr>
        <w:t>illustrated below:</w:t>
      </w:r>
    </w:p>
    <w:p w14:paraId="34321E61" w14:textId="178BB9A0" w:rsidR="00B17602" w:rsidRPr="00310566" w:rsidRDefault="00715ECA" w:rsidP="00B45698">
      <w:pPr>
        <w:rPr>
          <w:rFonts w:asciiTheme="minorHAnsi" w:hAnsiTheme="minorHAnsi"/>
          <w:sz w:val="20"/>
          <w:szCs w:val="20"/>
        </w:rPr>
      </w:pPr>
      <w:r>
        <w:rPr>
          <w:noProof/>
        </w:rPr>
        <w:drawing>
          <wp:inline distT="0" distB="0" distL="0" distR="0" wp14:anchorId="665CF8B4" wp14:editId="4E8F42DA">
            <wp:extent cx="6267450" cy="396240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3962400"/>
                    </a:xfrm>
                    <a:prstGeom prst="rect">
                      <a:avLst/>
                    </a:prstGeom>
                    <a:noFill/>
                    <a:ln>
                      <a:solidFill>
                        <a:srgbClr val="4F81BD"/>
                      </a:solidFill>
                    </a:ln>
                  </pic:spPr>
                </pic:pic>
              </a:graphicData>
            </a:graphic>
          </wp:inline>
        </w:drawing>
      </w:r>
    </w:p>
    <w:p w14:paraId="69047E5C" w14:textId="51F1FFA3" w:rsidR="002E2262" w:rsidRDefault="00154EF5" w:rsidP="00E96785">
      <w:pPr>
        <w:pStyle w:val="BodyText"/>
        <w:rPr>
          <w:sz w:val="20"/>
          <w:szCs w:val="20"/>
        </w:rPr>
      </w:pPr>
      <w:r w:rsidRPr="00BC32E6">
        <w:rPr>
          <w:b/>
          <w:sz w:val="20"/>
          <w:szCs w:val="20"/>
        </w:rPr>
        <w:t>Image</w:t>
      </w:r>
      <w:r>
        <w:rPr>
          <w:sz w:val="20"/>
          <w:szCs w:val="20"/>
        </w:rPr>
        <w:t>: Medgate GX2M version</w:t>
      </w:r>
    </w:p>
    <w:p w14:paraId="6C706F1A" w14:textId="77777777" w:rsidR="002E2262" w:rsidRDefault="002E2262" w:rsidP="00E96785">
      <w:pPr>
        <w:pStyle w:val="BodyText"/>
        <w:rPr>
          <w:sz w:val="20"/>
          <w:szCs w:val="20"/>
        </w:rPr>
      </w:pPr>
    </w:p>
    <w:p w14:paraId="306336ED" w14:textId="77777777" w:rsidR="002E2262" w:rsidRDefault="002E2262" w:rsidP="00E96785">
      <w:pPr>
        <w:pStyle w:val="BodyText"/>
        <w:rPr>
          <w:sz w:val="20"/>
          <w:szCs w:val="20"/>
        </w:rPr>
      </w:pPr>
    </w:p>
    <w:p w14:paraId="693EECF3" w14:textId="77777777" w:rsidR="002E2262" w:rsidRDefault="002E2262" w:rsidP="00E96785">
      <w:pPr>
        <w:pStyle w:val="BodyText"/>
        <w:rPr>
          <w:sz w:val="20"/>
          <w:szCs w:val="20"/>
        </w:rPr>
      </w:pPr>
    </w:p>
    <w:p w14:paraId="2E1511BA" w14:textId="77777777" w:rsidR="002E2262" w:rsidRDefault="002E2262" w:rsidP="00E96785">
      <w:pPr>
        <w:pStyle w:val="BodyText"/>
        <w:rPr>
          <w:sz w:val="20"/>
          <w:szCs w:val="20"/>
        </w:rPr>
      </w:pPr>
    </w:p>
    <w:p w14:paraId="7955D22D" w14:textId="77777777" w:rsidR="002E2262" w:rsidRDefault="002E2262" w:rsidP="00E96785">
      <w:pPr>
        <w:pStyle w:val="BodyText"/>
        <w:rPr>
          <w:sz w:val="20"/>
          <w:szCs w:val="20"/>
        </w:rPr>
      </w:pPr>
    </w:p>
    <w:p w14:paraId="6C6CFEBB" w14:textId="77777777" w:rsidR="002E2262" w:rsidRDefault="002E2262" w:rsidP="00E96785">
      <w:pPr>
        <w:pStyle w:val="BodyText"/>
        <w:rPr>
          <w:sz w:val="20"/>
          <w:szCs w:val="20"/>
        </w:rPr>
      </w:pPr>
    </w:p>
    <w:p w14:paraId="2C754BD6" w14:textId="77777777" w:rsidR="002E2262" w:rsidRDefault="002E2262" w:rsidP="00E96785">
      <w:pPr>
        <w:pStyle w:val="BodyText"/>
        <w:rPr>
          <w:sz w:val="20"/>
          <w:szCs w:val="20"/>
        </w:rPr>
      </w:pPr>
    </w:p>
    <w:p w14:paraId="2AEB2CFB" w14:textId="77777777" w:rsidR="002E2262" w:rsidRPr="002E2262" w:rsidRDefault="002E2262" w:rsidP="00E96785">
      <w:pPr>
        <w:pStyle w:val="BodyText"/>
        <w:rPr>
          <w:sz w:val="20"/>
          <w:szCs w:val="20"/>
        </w:rPr>
      </w:pPr>
    </w:p>
    <w:p w14:paraId="7BB402F8" w14:textId="77777777" w:rsidR="0009669D" w:rsidRPr="0009669D" w:rsidRDefault="0009669D" w:rsidP="0009669D">
      <w:pPr>
        <w:pStyle w:val="Heading2"/>
        <w:ind w:left="666"/>
        <w:rPr>
          <w:b/>
          <w:sz w:val="28"/>
        </w:rPr>
      </w:pPr>
      <w:bookmarkStart w:id="15" w:name="_Toc414464740"/>
      <w:bookmarkStart w:id="16" w:name="_Toc425247192"/>
      <w:r w:rsidRPr="0009669D">
        <w:rPr>
          <w:b/>
          <w:sz w:val="28"/>
        </w:rPr>
        <w:lastRenderedPageBreak/>
        <w:t>Workday – Tibco – Medgate Integration</w:t>
      </w:r>
      <w:bookmarkEnd w:id="15"/>
      <w:bookmarkEnd w:id="16"/>
      <w:r w:rsidRPr="0009669D">
        <w:rPr>
          <w:b/>
          <w:sz w:val="28"/>
        </w:rPr>
        <w:t xml:space="preserve"> </w:t>
      </w:r>
    </w:p>
    <w:p w14:paraId="43E2CDE5" w14:textId="7D2A4A8E" w:rsidR="0009669D" w:rsidRPr="0081245A" w:rsidRDefault="008552F3" w:rsidP="008552F3">
      <w:pPr>
        <w:pStyle w:val="Heading3"/>
        <w:rPr>
          <w:b/>
          <w:sz w:val="20"/>
          <w:szCs w:val="20"/>
        </w:rPr>
      </w:pPr>
      <w:bookmarkStart w:id="17" w:name="_Toc425247193"/>
      <w:r w:rsidRPr="0081245A">
        <w:rPr>
          <w:b/>
          <w:sz w:val="20"/>
          <w:szCs w:val="20"/>
        </w:rPr>
        <w:t>Medgate Employee Import Program</w:t>
      </w:r>
      <w:bookmarkEnd w:id="17"/>
    </w:p>
    <w:p w14:paraId="643E7293" w14:textId="77777777" w:rsidR="008552F3" w:rsidRPr="008552F3" w:rsidRDefault="008552F3" w:rsidP="008552F3">
      <w:pPr>
        <w:pStyle w:val="BodyText"/>
        <w:spacing w:line="120" w:lineRule="auto"/>
      </w:pPr>
    </w:p>
    <w:p w14:paraId="6F018FF2" w14:textId="77777777" w:rsidR="0009669D" w:rsidRPr="002E2262" w:rsidRDefault="0009669D" w:rsidP="008552F3">
      <w:pPr>
        <w:ind w:left="540"/>
        <w:rPr>
          <w:sz w:val="20"/>
          <w:szCs w:val="20"/>
        </w:rPr>
      </w:pPr>
      <w:r w:rsidRPr="002E2262">
        <w:rPr>
          <w:sz w:val="20"/>
          <w:szCs w:val="20"/>
        </w:rPr>
        <w:t xml:space="preserve">HSE integration (Workday –Tibco – Medgate) is implemented on the current Synergi servers as shown in above solution architecture diagram. Synergi servers are used as Tibco end points, where Tibco service (using tibco_proxy_svc account) drops an Employee Extract file in a specific folder on Synergi server. </w:t>
      </w:r>
    </w:p>
    <w:p w14:paraId="29FC3B3D" w14:textId="77777777" w:rsidR="0009669D" w:rsidRPr="002E2262" w:rsidRDefault="0009669D" w:rsidP="008552F3">
      <w:pPr>
        <w:ind w:left="540"/>
        <w:rPr>
          <w:sz w:val="20"/>
          <w:szCs w:val="20"/>
        </w:rPr>
      </w:pPr>
      <w:r w:rsidRPr="002E2262">
        <w:rPr>
          <w:sz w:val="20"/>
          <w:szCs w:val="20"/>
        </w:rPr>
        <w:t>This file is then picked up by the ‘Medgate Employee Import Program’, which consumes a Medgate web service (Vendor hosted) and imports all the employee data into Medgate.</w:t>
      </w:r>
    </w:p>
    <w:p w14:paraId="4C79649B" w14:textId="77777777" w:rsidR="0009669D" w:rsidRPr="002E2262" w:rsidRDefault="0009669D" w:rsidP="008552F3">
      <w:pPr>
        <w:ind w:left="540"/>
        <w:rPr>
          <w:sz w:val="20"/>
          <w:szCs w:val="20"/>
        </w:rPr>
      </w:pPr>
      <w:r w:rsidRPr="002E2262">
        <w:rPr>
          <w:sz w:val="20"/>
          <w:szCs w:val="20"/>
        </w:rPr>
        <w:t>Medgate Employee Import Program (MEIP) is configured to run every Monday at 2:00 am MT.</w:t>
      </w:r>
    </w:p>
    <w:p w14:paraId="13CD35AF" w14:textId="77777777" w:rsidR="00C1204C" w:rsidRPr="00C1204C" w:rsidRDefault="00C1204C" w:rsidP="00C1204C">
      <w:pPr>
        <w:ind w:left="540"/>
        <w:rPr>
          <w:sz w:val="20"/>
          <w:szCs w:val="20"/>
        </w:rPr>
      </w:pPr>
      <w:r w:rsidRPr="00C1204C">
        <w:rPr>
          <w:sz w:val="20"/>
          <w:szCs w:val="20"/>
        </w:rPr>
        <w:t>Solution architecture is available at the link below:</w:t>
      </w:r>
    </w:p>
    <w:p w14:paraId="4291238F" w14:textId="77777777" w:rsidR="00C1204C" w:rsidRPr="00C1204C" w:rsidRDefault="00142A36" w:rsidP="00C1204C">
      <w:pPr>
        <w:ind w:left="540"/>
        <w:rPr>
          <w:rStyle w:val="Hyperlink"/>
          <w:rFonts w:cs="Calibri"/>
          <w:sz w:val="20"/>
          <w:szCs w:val="20"/>
        </w:rPr>
      </w:pPr>
      <w:hyperlink r:id="rId21" w:history="1">
        <w:r w:rsidR="00C1204C" w:rsidRPr="00C1204C">
          <w:rPr>
            <w:rStyle w:val="Hyperlink"/>
            <w:rFonts w:cs="Calibri"/>
            <w:sz w:val="20"/>
            <w:szCs w:val="20"/>
          </w:rPr>
          <w:t>http://sdn/Projects/Themes/Corp/MedGateUpgHost/Documents/7.%20Solution%20Design/Architecture/Medgate_future%20state%20solution%20architecture%20configuration.vsd</w:t>
        </w:r>
      </w:hyperlink>
    </w:p>
    <w:p w14:paraId="68157927" w14:textId="77777777" w:rsidR="0009669D" w:rsidRPr="002E2262" w:rsidRDefault="0009669D" w:rsidP="008552F3">
      <w:pPr>
        <w:ind w:left="540"/>
        <w:rPr>
          <w:sz w:val="20"/>
          <w:szCs w:val="20"/>
        </w:rPr>
      </w:pPr>
    </w:p>
    <w:p w14:paraId="1AD5CE1F" w14:textId="77777777" w:rsidR="0009669D" w:rsidRPr="002E2262" w:rsidRDefault="0009669D" w:rsidP="008552F3">
      <w:pPr>
        <w:ind w:left="540"/>
        <w:rPr>
          <w:sz w:val="20"/>
          <w:szCs w:val="20"/>
        </w:rPr>
      </w:pPr>
      <w:r w:rsidRPr="002E2262">
        <w:rPr>
          <w:b/>
          <w:sz w:val="20"/>
          <w:szCs w:val="20"/>
        </w:rPr>
        <w:t>Production environment</w:t>
      </w:r>
      <w:r w:rsidRPr="002E2262">
        <w:rPr>
          <w:sz w:val="20"/>
          <w:szCs w:val="20"/>
        </w:rPr>
        <w:t>: MEIP is configured to run using the service account CALGARY\ svc-medgate on Synergi production server synw-p1n1. It uses the web service:</w:t>
      </w:r>
    </w:p>
    <w:p w14:paraId="175145E5" w14:textId="77777777" w:rsidR="0009669D" w:rsidRPr="008552F3" w:rsidRDefault="00142A36" w:rsidP="008552F3">
      <w:pPr>
        <w:spacing w:after="0" w:line="240" w:lineRule="auto"/>
        <w:ind w:left="540"/>
        <w:rPr>
          <w:rFonts w:cstheme="minorHAnsi"/>
          <w:color w:val="000000" w:themeColor="text1"/>
          <w:sz w:val="20"/>
          <w:szCs w:val="20"/>
        </w:rPr>
      </w:pPr>
      <w:hyperlink r:id="rId22" w:history="1">
        <w:r w:rsidR="0009669D" w:rsidRPr="008552F3">
          <w:rPr>
            <w:rStyle w:val="Hyperlink"/>
            <w:sz w:val="20"/>
            <w:szCs w:val="20"/>
          </w:rPr>
          <w:t>https://talisman.maspcl1.medgate.com/gx2/webservice/meipservice.svc</w:t>
        </w:r>
      </w:hyperlink>
    </w:p>
    <w:p w14:paraId="23F3125F" w14:textId="77777777" w:rsidR="0009669D" w:rsidRPr="002E2262" w:rsidRDefault="0009669D" w:rsidP="0009669D">
      <w:pPr>
        <w:rPr>
          <w:sz w:val="20"/>
          <w:szCs w:val="20"/>
        </w:rPr>
      </w:pPr>
    </w:p>
    <w:p w14:paraId="3F14987C" w14:textId="77777777" w:rsidR="0009669D" w:rsidRPr="002E2262" w:rsidRDefault="0009669D" w:rsidP="008552F3">
      <w:pPr>
        <w:ind w:left="540"/>
        <w:rPr>
          <w:sz w:val="20"/>
          <w:szCs w:val="20"/>
        </w:rPr>
      </w:pPr>
      <w:r w:rsidRPr="002E2262">
        <w:rPr>
          <w:b/>
          <w:sz w:val="20"/>
          <w:szCs w:val="20"/>
        </w:rPr>
        <w:t>Test environment</w:t>
      </w:r>
      <w:r w:rsidRPr="002E2262">
        <w:rPr>
          <w:sz w:val="20"/>
          <w:szCs w:val="20"/>
        </w:rPr>
        <w:t>: MEIP is configured to run using the service account CALGARY\ svc-medgatetst on Synergi UAT server synw-q1n1. It uses the web service:</w:t>
      </w:r>
    </w:p>
    <w:p w14:paraId="79DE5A5F" w14:textId="142A9BF3" w:rsidR="0009669D" w:rsidRDefault="00142A36" w:rsidP="008552F3">
      <w:pPr>
        <w:pStyle w:val="BodyText"/>
        <w:ind w:left="540"/>
        <w:rPr>
          <w:rStyle w:val="Hyperlink"/>
          <w:sz w:val="20"/>
          <w:szCs w:val="20"/>
        </w:rPr>
      </w:pPr>
      <w:hyperlink r:id="rId23" w:history="1">
        <w:r w:rsidR="0009669D" w:rsidRPr="002E2262">
          <w:rPr>
            <w:rStyle w:val="Hyperlink"/>
            <w:sz w:val="20"/>
            <w:szCs w:val="20"/>
          </w:rPr>
          <w:t>https://talisman.maspcl1.medgate.com/gx2test/webservice/meipservice.svc</w:t>
        </w:r>
      </w:hyperlink>
    </w:p>
    <w:p w14:paraId="31F65C6B" w14:textId="77777777" w:rsidR="007F00A5" w:rsidRDefault="007F00A5" w:rsidP="008552F3">
      <w:pPr>
        <w:pStyle w:val="BodyText"/>
        <w:ind w:left="540"/>
        <w:rPr>
          <w:rStyle w:val="Hyperlink"/>
          <w:sz w:val="20"/>
          <w:szCs w:val="20"/>
        </w:rPr>
      </w:pPr>
    </w:p>
    <w:p w14:paraId="2BFC663D" w14:textId="29C9B794" w:rsidR="00C1204C" w:rsidRDefault="00C1204C" w:rsidP="00111798">
      <w:pPr>
        <w:pStyle w:val="Heading3"/>
        <w:rPr>
          <w:b/>
          <w:sz w:val="20"/>
          <w:szCs w:val="20"/>
        </w:rPr>
      </w:pPr>
      <w:bookmarkStart w:id="18" w:name="_Toc425247194"/>
      <w:r w:rsidRPr="007F00A5">
        <w:rPr>
          <w:b/>
          <w:sz w:val="20"/>
          <w:szCs w:val="20"/>
        </w:rPr>
        <w:t>MEIP – Detailed Configuration Steps</w:t>
      </w:r>
      <w:bookmarkEnd w:id="18"/>
    </w:p>
    <w:p w14:paraId="407A615F" w14:textId="77777777" w:rsidR="007F00A5" w:rsidRPr="007F00A5" w:rsidRDefault="007F00A5" w:rsidP="007F00A5">
      <w:pPr>
        <w:pStyle w:val="BodyText"/>
        <w:spacing w:line="120" w:lineRule="auto"/>
      </w:pPr>
    </w:p>
    <w:p w14:paraId="5321FBE7" w14:textId="77777777" w:rsidR="00040163" w:rsidRPr="00040163" w:rsidRDefault="00040163" w:rsidP="00040163">
      <w:pPr>
        <w:ind w:left="540"/>
        <w:rPr>
          <w:rFonts w:asciiTheme="minorHAnsi" w:eastAsiaTheme="minorHAnsi" w:hAnsiTheme="minorHAnsi" w:cstheme="minorBidi"/>
          <w:sz w:val="20"/>
          <w:szCs w:val="20"/>
        </w:rPr>
      </w:pPr>
      <w:r w:rsidRPr="00040163">
        <w:rPr>
          <w:rFonts w:asciiTheme="minorHAnsi" w:eastAsiaTheme="minorHAnsi" w:hAnsiTheme="minorHAnsi" w:cstheme="minorBidi"/>
          <w:sz w:val="20"/>
          <w:szCs w:val="20"/>
        </w:rPr>
        <w:t>In the following section, all the configuration steps needed to achieve this integration are explained.</w:t>
      </w:r>
    </w:p>
    <w:p w14:paraId="59C9ACAD" w14:textId="325CCD04" w:rsidR="00040163" w:rsidRPr="00AE09E1" w:rsidRDefault="00040163" w:rsidP="00AE09E1">
      <w:pPr>
        <w:ind w:left="540"/>
        <w:rPr>
          <w:b/>
          <w:sz w:val="20"/>
          <w:szCs w:val="20"/>
        </w:rPr>
      </w:pPr>
      <w:bookmarkStart w:id="19" w:name="_Toc402451586"/>
      <w:r w:rsidRPr="00AE09E1">
        <w:rPr>
          <w:b/>
          <w:sz w:val="20"/>
          <w:szCs w:val="20"/>
        </w:rPr>
        <w:t>Prerequisites/Dependencies</w:t>
      </w:r>
      <w:bookmarkEnd w:id="19"/>
    </w:p>
    <w:p w14:paraId="71BE628E" w14:textId="77777777" w:rsidR="00040163" w:rsidRPr="00040163" w:rsidRDefault="00040163" w:rsidP="00174CED">
      <w:pPr>
        <w:numPr>
          <w:ilvl w:val="0"/>
          <w:numId w:val="6"/>
        </w:numPr>
        <w:ind w:left="1404"/>
        <w:contextualSpacing/>
        <w:rPr>
          <w:rFonts w:asciiTheme="minorHAnsi" w:eastAsiaTheme="minorHAnsi" w:hAnsiTheme="minorHAnsi" w:cstheme="minorBidi"/>
          <w:sz w:val="20"/>
          <w:szCs w:val="20"/>
        </w:rPr>
      </w:pPr>
      <w:r w:rsidRPr="00040163">
        <w:rPr>
          <w:rFonts w:asciiTheme="minorHAnsi" w:eastAsiaTheme="minorHAnsi" w:hAnsiTheme="minorHAnsi" w:cstheme="minorBidi"/>
          <w:sz w:val="20"/>
          <w:szCs w:val="20"/>
        </w:rPr>
        <w:t>Password for MedGate Service account (CALGARY\ SVC-Medgate) is available and tested.</w:t>
      </w:r>
    </w:p>
    <w:p w14:paraId="2FD7CD69" w14:textId="77777777" w:rsidR="00040163" w:rsidRPr="00040163" w:rsidRDefault="00040163" w:rsidP="00174CED">
      <w:pPr>
        <w:numPr>
          <w:ilvl w:val="0"/>
          <w:numId w:val="6"/>
        </w:numPr>
        <w:ind w:left="1404"/>
        <w:contextualSpacing/>
        <w:rPr>
          <w:rFonts w:asciiTheme="minorHAnsi" w:eastAsiaTheme="minorHAnsi" w:hAnsiTheme="minorHAnsi" w:cstheme="minorBidi"/>
          <w:sz w:val="20"/>
          <w:szCs w:val="20"/>
        </w:rPr>
      </w:pPr>
      <w:r w:rsidRPr="00040163">
        <w:rPr>
          <w:rFonts w:asciiTheme="minorHAnsi" w:eastAsiaTheme="minorHAnsi" w:hAnsiTheme="minorHAnsi" w:cstheme="minorBidi"/>
          <w:sz w:val="20"/>
          <w:szCs w:val="20"/>
        </w:rPr>
        <w:t>SVC-Medgate should be added as  the local admin for prod Synergi server (synw-p1n1)</w:t>
      </w:r>
    </w:p>
    <w:p w14:paraId="04EFF74F" w14:textId="77777777" w:rsidR="00040163" w:rsidRPr="00040163" w:rsidRDefault="00040163" w:rsidP="00174CED">
      <w:pPr>
        <w:numPr>
          <w:ilvl w:val="0"/>
          <w:numId w:val="6"/>
        </w:numPr>
        <w:ind w:left="1404"/>
        <w:contextualSpacing/>
        <w:rPr>
          <w:rFonts w:asciiTheme="minorHAnsi" w:eastAsiaTheme="minorHAnsi" w:hAnsiTheme="minorHAnsi" w:cstheme="minorBidi"/>
          <w:sz w:val="20"/>
          <w:szCs w:val="20"/>
        </w:rPr>
      </w:pPr>
      <w:r w:rsidRPr="00040163">
        <w:rPr>
          <w:rFonts w:asciiTheme="minorHAnsi" w:eastAsiaTheme="minorHAnsi" w:hAnsiTheme="minorHAnsi" w:cstheme="minorBidi"/>
          <w:sz w:val="20"/>
          <w:szCs w:val="20"/>
        </w:rPr>
        <w:t>SVC-Medgate should be added to Internet-Full ADSG</w:t>
      </w:r>
    </w:p>
    <w:p w14:paraId="04EF5417" w14:textId="77777777" w:rsidR="00040163" w:rsidRPr="00040163" w:rsidRDefault="00040163" w:rsidP="00174CED">
      <w:pPr>
        <w:numPr>
          <w:ilvl w:val="0"/>
          <w:numId w:val="6"/>
        </w:numPr>
        <w:ind w:left="1404"/>
        <w:contextualSpacing/>
        <w:rPr>
          <w:rFonts w:asciiTheme="minorHAnsi" w:eastAsiaTheme="minorHAnsi" w:hAnsiTheme="minorHAnsi" w:cstheme="minorBidi"/>
          <w:sz w:val="20"/>
          <w:szCs w:val="20"/>
        </w:rPr>
      </w:pPr>
      <w:r w:rsidRPr="00040163">
        <w:rPr>
          <w:rFonts w:asciiTheme="minorHAnsi" w:eastAsiaTheme="minorHAnsi" w:hAnsiTheme="minorHAnsi" w:cstheme="minorBidi"/>
          <w:sz w:val="20"/>
          <w:szCs w:val="20"/>
        </w:rPr>
        <w:t>The required proxy settings are in place</w:t>
      </w:r>
    </w:p>
    <w:p w14:paraId="6C79A748" w14:textId="77777777" w:rsidR="00040163" w:rsidRPr="00040163" w:rsidRDefault="00040163" w:rsidP="00174CED">
      <w:pPr>
        <w:numPr>
          <w:ilvl w:val="0"/>
          <w:numId w:val="6"/>
        </w:numPr>
        <w:ind w:left="1404"/>
        <w:contextualSpacing/>
        <w:rPr>
          <w:rFonts w:asciiTheme="minorHAnsi" w:eastAsiaTheme="minorHAnsi" w:hAnsiTheme="minorHAnsi" w:cstheme="minorBidi"/>
          <w:sz w:val="20"/>
          <w:szCs w:val="20"/>
        </w:rPr>
      </w:pPr>
      <w:r w:rsidRPr="00040163">
        <w:rPr>
          <w:rFonts w:asciiTheme="minorHAnsi" w:eastAsiaTheme="minorHAnsi" w:hAnsiTheme="minorHAnsi" w:cstheme="minorBidi"/>
          <w:sz w:val="20"/>
          <w:szCs w:val="20"/>
        </w:rPr>
        <w:t>Make sure the Employee Extract file (import file) is available.</w:t>
      </w:r>
    </w:p>
    <w:p w14:paraId="12136673" w14:textId="77777777" w:rsidR="00040163" w:rsidRPr="00040163" w:rsidRDefault="00040163" w:rsidP="00174CED">
      <w:pPr>
        <w:numPr>
          <w:ilvl w:val="0"/>
          <w:numId w:val="6"/>
        </w:numPr>
        <w:ind w:left="1404"/>
        <w:contextualSpacing/>
        <w:rPr>
          <w:rFonts w:asciiTheme="minorHAnsi" w:eastAsiaTheme="minorHAnsi" w:hAnsiTheme="minorHAnsi" w:cstheme="minorBidi"/>
          <w:sz w:val="20"/>
          <w:szCs w:val="20"/>
        </w:rPr>
      </w:pPr>
      <w:r w:rsidRPr="00040163">
        <w:rPr>
          <w:rFonts w:asciiTheme="minorHAnsi" w:eastAsiaTheme="minorHAnsi" w:hAnsiTheme="minorHAnsi" w:cstheme="minorBidi"/>
          <w:sz w:val="20"/>
          <w:szCs w:val="20"/>
        </w:rPr>
        <w:t>MEIP setup file</w:t>
      </w:r>
    </w:p>
    <w:p w14:paraId="0D4E15D5" w14:textId="77777777" w:rsidR="00040163" w:rsidRDefault="00040163" w:rsidP="00040163">
      <w:pPr>
        <w:ind w:left="540"/>
        <w:rPr>
          <w:rFonts w:asciiTheme="minorHAnsi" w:eastAsiaTheme="minorHAnsi" w:hAnsiTheme="minorHAnsi" w:cstheme="minorBidi"/>
          <w:sz w:val="20"/>
          <w:szCs w:val="20"/>
        </w:rPr>
      </w:pPr>
      <w:bookmarkStart w:id="20" w:name="_Toc402451587"/>
    </w:p>
    <w:p w14:paraId="12AD34DA" w14:textId="77777777" w:rsidR="0081245A" w:rsidRDefault="0081245A" w:rsidP="00040163">
      <w:pPr>
        <w:ind w:left="540"/>
        <w:rPr>
          <w:rFonts w:asciiTheme="minorHAnsi" w:eastAsiaTheme="minorHAnsi" w:hAnsiTheme="minorHAnsi" w:cstheme="minorBidi"/>
          <w:sz w:val="20"/>
          <w:szCs w:val="20"/>
        </w:rPr>
      </w:pPr>
    </w:p>
    <w:p w14:paraId="19D15C26" w14:textId="77777777" w:rsidR="0081245A" w:rsidRDefault="0081245A" w:rsidP="00040163">
      <w:pPr>
        <w:ind w:left="540"/>
        <w:rPr>
          <w:rFonts w:asciiTheme="minorHAnsi" w:eastAsiaTheme="minorHAnsi" w:hAnsiTheme="minorHAnsi" w:cstheme="minorBidi"/>
          <w:sz w:val="20"/>
          <w:szCs w:val="20"/>
        </w:rPr>
      </w:pPr>
    </w:p>
    <w:p w14:paraId="07A84DDF" w14:textId="42FFF36C" w:rsidR="00040163" w:rsidRPr="00040163" w:rsidRDefault="00040163" w:rsidP="00174CED">
      <w:pPr>
        <w:keepNext/>
        <w:keepLines/>
        <w:numPr>
          <w:ilvl w:val="0"/>
          <w:numId w:val="7"/>
        </w:numPr>
        <w:spacing w:before="200" w:after="0"/>
        <w:ind w:left="1260"/>
        <w:outlineLvl w:val="2"/>
        <w:rPr>
          <w:rFonts w:asciiTheme="minorHAnsi" w:eastAsiaTheme="majorEastAsia" w:hAnsiTheme="minorHAnsi" w:cstheme="majorBidi"/>
          <w:b/>
          <w:bCs/>
          <w:sz w:val="20"/>
          <w:szCs w:val="20"/>
        </w:rPr>
      </w:pPr>
      <w:bookmarkStart w:id="21" w:name="_Toc425247195"/>
      <w:r w:rsidRPr="00040163">
        <w:rPr>
          <w:rFonts w:asciiTheme="minorHAnsi" w:eastAsiaTheme="majorEastAsia" w:hAnsiTheme="minorHAnsi" w:cstheme="majorBidi"/>
          <w:b/>
          <w:bCs/>
          <w:sz w:val="20"/>
          <w:szCs w:val="20"/>
        </w:rPr>
        <w:lastRenderedPageBreak/>
        <w:t>Configuration steps</w:t>
      </w:r>
      <w:bookmarkEnd w:id="20"/>
      <w:r w:rsidRPr="00040163">
        <w:rPr>
          <w:rFonts w:asciiTheme="minorHAnsi" w:eastAsiaTheme="majorEastAsia" w:hAnsiTheme="minorHAnsi" w:cstheme="majorBidi"/>
          <w:b/>
          <w:bCs/>
          <w:sz w:val="20"/>
          <w:szCs w:val="20"/>
        </w:rPr>
        <w:t xml:space="preserve"> for Pre-Production setup</w:t>
      </w:r>
      <w:bookmarkEnd w:id="21"/>
      <w:r w:rsidR="009B36A2">
        <w:rPr>
          <w:rFonts w:asciiTheme="minorHAnsi" w:eastAsiaTheme="majorEastAsia" w:hAnsiTheme="minorHAnsi" w:cstheme="majorBidi"/>
          <w:b/>
          <w:bCs/>
          <w:sz w:val="20"/>
          <w:szCs w:val="20"/>
        </w:rPr>
        <w:t xml:space="preserve"> </w:t>
      </w:r>
    </w:p>
    <w:p w14:paraId="08E7B861" w14:textId="77777777" w:rsidR="00040163" w:rsidRPr="00040163" w:rsidRDefault="00040163" w:rsidP="0081245A">
      <w:pPr>
        <w:ind w:left="90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b/>
          <w:color w:val="000000" w:themeColor="text1"/>
          <w:sz w:val="20"/>
          <w:szCs w:val="20"/>
        </w:rPr>
        <w:t>NOTE:</w:t>
      </w:r>
      <w:r w:rsidRPr="00040163">
        <w:rPr>
          <w:rFonts w:asciiTheme="minorHAnsi" w:eastAsiaTheme="minorHAnsi" w:hAnsiTheme="minorHAnsi" w:cstheme="minorHAnsi"/>
          <w:color w:val="000000" w:themeColor="text1"/>
          <w:sz w:val="20"/>
          <w:szCs w:val="20"/>
        </w:rPr>
        <w:t xml:space="preserve"> All the steps mentioned below are to be performed on Synergi Prod server (</w:t>
      </w:r>
      <w:r w:rsidRPr="00040163">
        <w:rPr>
          <w:rFonts w:asciiTheme="minorHAnsi" w:eastAsiaTheme="minorHAnsi" w:hAnsiTheme="minorHAnsi" w:cstheme="minorHAnsi"/>
          <w:b/>
          <w:color w:val="000000" w:themeColor="text1"/>
          <w:sz w:val="20"/>
          <w:szCs w:val="20"/>
        </w:rPr>
        <w:t>SYNW-P1N1</w:t>
      </w:r>
      <w:r w:rsidRPr="00040163">
        <w:rPr>
          <w:rFonts w:asciiTheme="minorHAnsi" w:eastAsiaTheme="minorHAnsi" w:hAnsiTheme="minorHAnsi" w:cstheme="minorHAnsi"/>
          <w:color w:val="000000" w:themeColor="text1"/>
          <w:sz w:val="20"/>
          <w:szCs w:val="20"/>
        </w:rPr>
        <w:t>)</w:t>
      </w:r>
    </w:p>
    <w:p w14:paraId="3C9928CC" w14:textId="77777777" w:rsidR="00040163" w:rsidRPr="00040163" w:rsidRDefault="00040163" w:rsidP="00174CED">
      <w:pPr>
        <w:numPr>
          <w:ilvl w:val="0"/>
          <w:numId w:val="8"/>
        </w:numPr>
        <w:spacing w:after="0" w:line="240" w:lineRule="auto"/>
        <w:ind w:left="126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Create a folder </w:t>
      </w:r>
      <w:r w:rsidRPr="00040163">
        <w:rPr>
          <w:rFonts w:asciiTheme="minorHAnsi" w:eastAsiaTheme="minorHAnsi" w:hAnsiTheme="minorHAnsi" w:cstheme="minorHAnsi"/>
          <w:color w:val="548DD4" w:themeColor="text2" w:themeTint="99"/>
          <w:sz w:val="20"/>
          <w:szCs w:val="20"/>
        </w:rPr>
        <w:t>D:\MedGate\Interfaces</w:t>
      </w:r>
    </w:p>
    <w:p w14:paraId="5ABEDF7E" w14:textId="77777777" w:rsidR="00040163" w:rsidRPr="00040163" w:rsidRDefault="00040163" w:rsidP="00174CED">
      <w:pPr>
        <w:numPr>
          <w:ilvl w:val="0"/>
          <w:numId w:val="8"/>
        </w:numPr>
        <w:spacing w:after="0" w:line="240" w:lineRule="auto"/>
        <w:ind w:left="126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Share this folder as</w:t>
      </w:r>
      <w:r w:rsidRPr="00040163">
        <w:rPr>
          <w:rFonts w:asciiTheme="minorHAnsi" w:eastAsiaTheme="minorHAnsi" w:hAnsiTheme="minorHAnsi" w:cstheme="minorHAnsi"/>
          <w:b/>
          <w:bCs/>
          <w:color w:val="000000" w:themeColor="text1"/>
          <w:sz w:val="20"/>
          <w:szCs w:val="20"/>
        </w:rPr>
        <w:t xml:space="preserve"> ‘</w:t>
      </w:r>
      <w:r w:rsidRPr="00040163">
        <w:rPr>
          <w:rFonts w:asciiTheme="minorHAnsi" w:eastAsiaTheme="minorHAnsi" w:hAnsiTheme="minorHAnsi" w:cstheme="minorHAnsi"/>
          <w:color w:val="548DD4" w:themeColor="text2" w:themeTint="99"/>
          <w:sz w:val="20"/>
          <w:szCs w:val="20"/>
        </w:rPr>
        <w:t>interface$</w:t>
      </w:r>
      <w:r w:rsidRPr="00040163">
        <w:rPr>
          <w:rFonts w:asciiTheme="minorHAnsi" w:eastAsiaTheme="minorHAnsi" w:hAnsiTheme="minorHAnsi" w:cstheme="minorHAnsi"/>
          <w:color w:val="000000" w:themeColor="text1"/>
          <w:sz w:val="20"/>
          <w:szCs w:val="20"/>
        </w:rPr>
        <w:t>’.</w:t>
      </w:r>
    </w:p>
    <w:p w14:paraId="6790C641" w14:textId="77777777" w:rsidR="00040163" w:rsidRDefault="00040163" w:rsidP="0081245A">
      <w:pPr>
        <w:spacing w:after="0" w:line="240" w:lineRule="auto"/>
        <w:ind w:left="1260"/>
        <w:rPr>
          <w:rFonts w:asciiTheme="minorHAnsi" w:eastAsiaTheme="minorHAnsi" w:hAnsiTheme="minorHAnsi" w:cstheme="minorHAnsi"/>
          <w:color w:val="0000FF"/>
          <w:sz w:val="20"/>
          <w:szCs w:val="20"/>
          <w:u w:val="single"/>
        </w:rPr>
      </w:pPr>
      <w:r w:rsidRPr="00040163">
        <w:rPr>
          <w:rFonts w:asciiTheme="minorHAnsi" w:eastAsiaTheme="minorHAnsi" w:hAnsiTheme="minorHAnsi" w:cstheme="minorHAnsi"/>
          <w:color w:val="000000" w:themeColor="text1"/>
          <w:sz w:val="20"/>
          <w:szCs w:val="20"/>
        </w:rPr>
        <w:t xml:space="preserve">NOTE: Network path of this share would be </w:t>
      </w:r>
      <w:hyperlink r:id="rId24" w:history="1">
        <w:r w:rsidRPr="0081245A">
          <w:rPr>
            <w:rFonts w:asciiTheme="minorHAnsi" w:eastAsiaTheme="minorHAnsi" w:hAnsiTheme="minorHAnsi" w:cstheme="minorHAnsi"/>
            <w:color w:val="0000FF"/>
            <w:sz w:val="20"/>
            <w:szCs w:val="20"/>
            <w:u w:val="single"/>
          </w:rPr>
          <w:t>\\SYNW-P1N1\interface$</w:t>
        </w:r>
      </w:hyperlink>
    </w:p>
    <w:p w14:paraId="274F9FD5" w14:textId="77777777" w:rsidR="0081245A" w:rsidRPr="00040163" w:rsidRDefault="0081245A" w:rsidP="0081245A">
      <w:pPr>
        <w:spacing w:after="0" w:line="240" w:lineRule="auto"/>
        <w:ind w:left="1260"/>
        <w:rPr>
          <w:rFonts w:asciiTheme="minorHAnsi" w:eastAsiaTheme="minorHAnsi" w:hAnsiTheme="minorHAnsi" w:cstheme="minorHAnsi"/>
          <w:color w:val="000000" w:themeColor="text1"/>
          <w:sz w:val="20"/>
          <w:szCs w:val="20"/>
        </w:rPr>
      </w:pPr>
    </w:p>
    <w:p w14:paraId="38129184" w14:textId="77777777" w:rsidR="00040163" w:rsidRPr="00040163" w:rsidRDefault="00040163" w:rsidP="00040163">
      <w:pPr>
        <w:spacing w:after="0" w:line="240" w:lineRule="auto"/>
        <w:ind w:left="720"/>
        <w:rPr>
          <w:rFonts w:eastAsiaTheme="minorHAnsi" w:cs="Calibri"/>
          <w:color w:val="000000" w:themeColor="text1"/>
        </w:rPr>
      </w:pPr>
      <w:r w:rsidRPr="00040163">
        <w:rPr>
          <w:rFonts w:eastAsiaTheme="minorHAnsi" w:cs="Calibri"/>
          <w:noProof/>
          <w:color w:val="000000" w:themeColor="text1"/>
        </w:rPr>
        <w:drawing>
          <wp:inline distT="0" distB="0" distL="0" distR="0" wp14:anchorId="781AF5A6" wp14:editId="3D4ECC3A">
            <wp:extent cx="4603750" cy="4231909"/>
            <wp:effectExtent l="0" t="0" r="635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3750" cy="4231909"/>
                    </a:xfrm>
                    <a:prstGeom prst="rect">
                      <a:avLst/>
                    </a:prstGeom>
                    <a:noFill/>
                    <a:ln>
                      <a:noFill/>
                    </a:ln>
                  </pic:spPr>
                </pic:pic>
              </a:graphicData>
            </a:graphic>
          </wp:inline>
        </w:drawing>
      </w:r>
    </w:p>
    <w:p w14:paraId="3B654FFE" w14:textId="77777777" w:rsidR="00040163" w:rsidRDefault="00040163" w:rsidP="00040163">
      <w:pPr>
        <w:spacing w:after="0" w:line="240" w:lineRule="auto"/>
        <w:ind w:left="720"/>
        <w:rPr>
          <w:rFonts w:eastAsiaTheme="minorHAnsi" w:cs="Calibri"/>
          <w:color w:val="000000" w:themeColor="text1"/>
        </w:rPr>
      </w:pPr>
    </w:p>
    <w:p w14:paraId="05E45DD0" w14:textId="77777777" w:rsidR="0081245A" w:rsidRDefault="0081245A" w:rsidP="00040163">
      <w:pPr>
        <w:spacing w:after="0" w:line="240" w:lineRule="auto"/>
        <w:ind w:left="720"/>
        <w:rPr>
          <w:rFonts w:eastAsiaTheme="minorHAnsi" w:cs="Calibri"/>
          <w:color w:val="000000" w:themeColor="text1"/>
        </w:rPr>
      </w:pPr>
    </w:p>
    <w:p w14:paraId="24EFA69E" w14:textId="77777777" w:rsidR="0081245A" w:rsidRDefault="0081245A" w:rsidP="00040163">
      <w:pPr>
        <w:spacing w:after="0" w:line="240" w:lineRule="auto"/>
        <w:ind w:left="720"/>
        <w:rPr>
          <w:rFonts w:eastAsiaTheme="minorHAnsi" w:cs="Calibri"/>
          <w:color w:val="000000" w:themeColor="text1"/>
        </w:rPr>
      </w:pPr>
    </w:p>
    <w:p w14:paraId="18D7BBC4" w14:textId="77777777" w:rsidR="0081245A" w:rsidRDefault="0081245A" w:rsidP="00040163">
      <w:pPr>
        <w:spacing w:after="0" w:line="240" w:lineRule="auto"/>
        <w:ind w:left="720"/>
        <w:rPr>
          <w:rFonts w:eastAsiaTheme="minorHAnsi" w:cs="Calibri"/>
          <w:color w:val="000000" w:themeColor="text1"/>
        </w:rPr>
      </w:pPr>
    </w:p>
    <w:p w14:paraId="274B02CE" w14:textId="77777777" w:rsidR="0081245A" w:rsidRDefault="0081245A" w:rsidP="00040163">
      <w:pPr>
        <w:spacing w:after="0" w:line="240" w:lineRule="auto"/>
        <w:ind w:left="720"/>
        <w:rPr>
          <w:rFonts w:eastAsiaTheme="minorHAnsi" w:cs="Calibri"/>
          <w:color w:val="000000" w:themeColor="text1"/>
        </w:rPr>
      </w:pPr>
    </w:p>
    <w:p w14:paraId="03B75FF2" w14:textId="77777777" w:rsidR="0081245A" w:rsidRDefault="0081245A" w:rsidP="00040163">
      <w:pPr>
        <w:spacing w:after="0" w:line="240" w:lineRule="auto"/>
        <w:ind w:left="720"/>
        <w:rPr>
          <w:rFonts w:eastAsiaTheme="minorHAnsi" w:cs="Calibri"/>
          <w:color w:val="000000" w:themeColor="text1"/>
        </w:rPr>
      </w:pPr>
    </w:p>
    <w:p w14:paraId="2CE888DA" w14:textId="77777777" w:rsidR="0081245A" w:rsidRDefault="0081245A" w:rsidP="00040163">
      <w:pPr>
        <w:spacing w:after="0" w:line="240" w:lineRule="auto"/>
        <w:ind w:left="720"/>
        <w:rPr>
          <w:rFonts w:eastAsiaTheme="minorHAnsi" w:cs="Calibri"/>
          <w:color w:val="000000" w:themeColor="text1"/>
        </w:rPr>
      </w:pPr>
    </w:p>
    <w:p w14:paraId="6FD6E70A" w14:textId="77777777" w:rsidR="0081245A" w:rsidRDefault="0081245A" w:rsidP="00040163">
      <w:pPr>
        <w:spacing w:after="0" w:line="240" w:lineRule="auto"/>
        <w:ind w:left="720"/>
        <w:rPr>
          <w:rFonts w:eastAsiaTheme="minorHAnsi" w:cs="Calibri"/>
          <w:color w:val="000000" w:themeColor="text1"/>
        </w:rPr>
      </w:pPr>
    </w:p>
    <w:p w14:paraId="226A4E4A" w14:textId="77777777" w:rsidR="0081245A" w:rsidRDefault="0081245A" w:rsidP="00040163">
      <w:pPr>
        <w:spacing w:after="0" w:line="240" w:lineRule="auto"/>
        <w:ind w:left="720"/>
        <w:rPr>
          <w:rFonts w:eastAsiaTheme="minorHAnsi" w:cs="Calibri"/>
          <w:color w:val="000000" w:themeColor="text1"/>
        </w:rPr>
      </w:pPr>
    </w:p>
    <w:p w14:paraId="634A36D6" w14:textId="77777777" w:rsidR="0081245A" w:rsidRDefault="0081245A" w:rsidP="00040163">
      <w:pPr>
        <w:spacing w:after="0" w:line="240" w:lineRule="auto"/>
        <w:ind w:left="720"/>
        <w:rPr>
          <w:rFonts w:eastAsiaTheme="minorHAnsi" w:cs="Calibri"/>
          <w:color w:val="000000" w:themeColor="text1"/>
        </w:rPr>
      </w:pPr>
    </w:p>
    <w:p w14:paraId="3126944C" w14:textId="77777777" w:rsidR="0081245A" w:rsidRDefault="0081245A" w:rsidP="00040163">
      <w:pPr>
        <w:spacing w:after="0" w:line="240" w:lineRule="auto"/>
        <w:ind w:left="720"/>
        <w:rPr>
          <w:rFonts w:eastAsiaTheme="minorHAnsi" w:cs="Calibri"/>
          <w:color w:val="000000" w:themeColor="text1"/>
        </w:rPr>
      </w:pPr>
    </w:p>
    <w:p w14:paraId="3013F84F" w14:textId="77777777" w:rsidR="0081245A" w:rsidRDefault="0081245A" w:rsidP="00040163">
      <w:pPr>
        <w:spacing w:after="0" w:line="240" w:lineRule="auto"/>
        <w:ind w:left="720"/>
        <w:rPr>
          <w:rFonts w:eastAsiaTheme="minorHAnsi" w:cs="Calibri"/>
          <w:color w:val="000000" w:themeColor="text1"/>
        </w:rPr>
      </w:pPr>
    </w:p>
    <w:p w14:paraId="0929BA3B" w14:textId="77777777" w:rsidR="0081245A" w:rsidRDefault="0081245A" w:rsidP="00040163">
      <w:pPr>
        <w:spacing w:after="0" w:line="240" w:lineRule="auto"/>
        <w:ind w:left="720"/>
        <w:rPr>
          <w:rFonts w:eastAsiaTheme="minorHAnsi" w:cs="Calibri"/>
          <w:color w:val="000000" w:themeColor="text1"/>
        </w:rPr>
      </w:pPr>
    </w:p>
    <w:p w14:paraId="20DA2082" w14:textId="77777777" w:rsidR="0081245A" w:rsidRDefault="0081245A" w:rsidP="00040163">
      <w:pPr>
        <w:spacing w:after="0" w:line="240" w:lineRule="auto"/>
        <w:ind w:left="720"/>
        <w:rPr>
          <w:rFonts w:eastAsiaTheme="minorHAnsi" w:cs="Calibri"/>
          <w:color w:val="000000" w:themeColor="text1"/>
        </w:rPr>
      </w:pPr>
    </w:p>
    <w:p w14:paraId="3D21B6E0" w14:textId="77777777" w:rsidR="007F00A5" w:rsidRDefault="007F00A5" w:rsidP="00040163">
      <w:pPr>
        <w:spacing w:after="0" w:line="240" w:lineRule="auto"/>
        <w:ind w:left="720"/>
        <w:rPr>
          <w:rFonts w:eastAsiaTheme="minorHAnsi" w:cs="Calibri"/>
          <w:color w:val="000000" w:themeColor="text1"/>
        </w:rPr>
      </w:pPr>
    </w:p>
    <w:p w14:paraId="6B1DE21B" w14:textId="77777777" w:rsidR="0081245A" w:rsidRDefault="0081245A" w:rsidP="00040163">
      <w:pPr>
        <w:spacing w:after="0" w:line="240" w:lineRule="auto"/>
        <w:ind w:left="720"/>
        <w:rPr>
          <w:rFonts w:eastAsiaTheme="minorHAnsi" w:cs="Calibri"/>
          <w:color w:val="000000" w:themeColor="text1"/>
        </w:rPr>
      </w:pPr>
    </w:p>
    <w:p w14:paraId="74781F90" w14:textId="77777777" w:rsidR="0081245A" w:rsidRDefault="0081245A" w:rsidP="00040163">
      <w:pPr>
        <w:spacing w:after="0" w:line="240" w:lineRule="auto"/>
        <w:ind w:left="720"/>
        <w:rPr>
          <w:rFonts w:eastAsiaTheme="minorHAnsi" w:cs="Calibri"/>
          <w:color w:val="000000" w:themeColor="text1"/>
        </w:rPr>
      </w:pPr>
    </w:p>
    <w:p w14:paraId="38BA9159" w14:textId="77777777" w:rsidR="00040163" w:rsidRDefault="00040163" w:rsidP="00174CED">
      <w:pPr>
        <w:numPr>
          <w:ilvl w:val="0"/>
          <w:numId w:val="8"/>
        </w:numPr>
        <w:spacing w:after="0" w:line="240" w:lineRule="auto"/>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Provide Full Control only to the account </w:t>
      </w:r>
      <w:r w:rsidRPr="00040163">
        <w:rPr>
          <w:rFonts w:asciiTheme="minorHAnsi" w:eastAsiaTheme="minorHAnsi" w:hAnsiTheme="minorHAnsi" w:cstheme="minorHAnsi"/>
          <w:color w:val="548DD4" w:themeColor="text2" w:themeTint="99"/>
          <w:sz w:val="20"/>
          <w:szCs w:val="20"/>
        </w:rPr>
        <w:t>calgary\Tibco_proxy_svc</w:t>
      </w:r>
      <w:r w:rsidRPr="00040163">
        <w:rPr>
          <w:rFonts w:asciiTheme="minorHAnsi" w:eastAsiaTheme="minorHAnsi" w:hAnsiTheme="minorHAnsi" w:cstheme="minorHAnsi"/>
          <w:b/>
          <w:color w:val="000000" w:themeColor="text1"/>
          <w:sz w:val="20"/>
          <w:szCs w:val="20"/>
        </w:rPr>
        <w:t xml:space="preserve"> </w:t>
      </w:r>
      <w:r w:rsidRPr="00040163">
        <w:rPr>
          <w:rFonts w:asciiTheme="minorHAnsi" w:eastAsiaTheme="minorHAnsi" w:hAnsiTheme="minorHAnsi" w:cstheme="minorHAnsi"/>
          <w:color w:val="000000" w:themeColor="text1"/>
          <w:sz w:val="20"/>
          <w:szCs w:val="20"/>
        </w:rPr>
        <w:t xml:space="preserve">on the share mentioned above. </w:t>
      </w:r>
    </w:p>
    <w:p w14:paraId="5BD2E994" w14:textId="77777777" w:rsidR="0081245A" w:rsidRPr="00040163" w:rsidRDefault="0081245A" w:rsidP="0081245A">
      <w:pPr>
        <w:spacing w:after="0" w:line="240" w:lineRule="auto"/>
        <w:ind w:left="720"/>
        <w:rPr>
          <w:rFonts w:asciiTheme="minorHAnsi" w:eastAsiaTheme="minorHAnsi" w:hAnsiTheme="minorHAnsi" w:cstheme="minorHAnsi"/>
          <w:color w:val="000000" w:themeColor="text1"/>
          <w:sz w:val="20"/>
          <w:szCs w:val="20"/>
        </w:rPr>
      </w:pPr>
    </w:p>
    <w:p w14:paraId="6866E782" w14:textId="77777777" w:rsidR="00040163" w:rsidRDefault="00040163" w:rsidP="00040163">
      <w:pPr>
        <w:spacing w:after="0" w:line="240" w:lineRule="auto"/>
        <w:ind w:left="720"/>
        <w:rPr>
          <w:rFonts w:eastAsiaTheme="minorHAnsi" w:cs="Calibri"/>
          <w:color w:val="000000" w:themeColor="text1"/>
        </w:rPr>
      </w:pPr>
      <w:r w:rsidRPr="00040163">
        <w:rPr>
          <w:rFonts w:eastAsiaTheme="minorHAnsi" w:cs="Calibri"/>
          <w:noProof/>
          <w:color w:val="000000" w:themeColor="text1"/>
        </w:rPr>
        <w:drawing>
          <wp:inline distT="0" distB="0" distL="0" distR="0" wp14:anchorId="12FDAEB4" wp14:editId="2923FCDE">
            <wp:extent cx="3476625" cy="333375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625" cy="3333750"/>
                    </a:xfrm>
                    <a:prstGeom prst="rect">
                      <a:avLst/>
                    </a:prstGeom>
                    <a:noFill/>
                    <a:ln>
                      <a:noFill/>
                    </a:ln>
                  </pic:spPr>
                </pic:pic>
              </a:graphicData>
            </a:graphic>
          </wp:inline>
        </w:drawing>
      </w:r>
    </w:p>
    <w:p w14:paraId="5171889D" w14:textId="77777777" w:rsidR="007F00A5" w:rsidRDefault="007F00A5" w:rsidP="00040163">
      <w:pPr>
        <w:spacing w:after="0" w:line="240" w:lineRule="auto"/>
        <w:ind w:left="720"/>
        <w:rPr>
          <w:rFonts w:eastAsiaTheme="minorHAnsi" w:cs="Calibri"/>
          <w:color w:val="000000" w:themeColor="text1"/>
        </w:rPr>
      </w:pPr>
    </w:p>
    <w:p w14:paraId="4557A9FB" w14:textId="77777777" w:rsidR="0081245A" w:rsidRPr="00040163" w:rsidRDefault="0081245A" w:rsidP="00040163">
      <w:pPr>
        <w:spacing w:after="0" w:line="240" w:lineRule="auto"/>
        <w:ind w:left="720"/>
        <w:rPr>
          <w:rFonts w:eastAsiaTheme="minorHAnsi" w:cs="Calibri"/>
          <w:color w:val="000000" w:themeColor="text1"/>
        </w:rPr>
      </w:pPr>
    </w:p>
    <w:p w14:paraId="4ECC60CF" w14:textId="77777777" w:rsidR="00040163" w:rsidRPr="0081245A" w:rsidRDefault="00040163" w:rsidP="00174CED">
      <w:pPr>
        <w:numPr>
          <w:ilvl w:val="0"/>
          <w:numId w:val="8"/>
        </w:numPr>
        <w:spacing w:after="0" w:line="240" w:lineRule="auto"/>
        <w:contextualSpacing/>
        <w:rPr>
          <w:rFonts w:asciiTheme="minorHAnsi" w:eastAsiaTheme="minorHAnsi" w:hAnsiTheme="minorHAnsi" w:cstheme="minorHAnsi"/>
          <w:b/>
          <w:bCs/>
          <w:color w:val="000000" w:themeColor="text1"/>
          <w:sz w:val="20"/>
          <w:szCs w:val="20"/>
        </w:rPr>
      </w:pPr>
      <w:r w:rsidRPr="00040163">
        <w:rPr>
          <w:rFonts w:asciiTheme="minorHAnsi" w:eastAsiaTheme="minorHAnsi" w:hAnsiTheme="minorHAnsi" w:cstheme="minorHAnsi"/>
          <w:color w:val="000000" w:themeColor="text1"/>
          <w:sz w:val="20"/>
          <w:szCs w:val="20"/>
        </w:rPr>
        <w:t xml:space="preserve">Provide </w:t>
      </w:r>
      <w:r w:rsidRPr="00040163">
        <w:rPr>
          <w:rFonts w:asciiTheme="minorHAnsi" w:eastAsiaTheme="minorHAnsi" w:hAnsiTheme="minorHAnsi" w:cstheme="minorHAnsi"/>
          <w:color w:val="548DD4" w:themeColor="text2" w:themeTint="99"/>
          <w:sz w:val="20"/>
          <w:szCs w:val="20"/>
        </w:rPr>
        <w:t>Calgary\Tibco_proxy_svc</w:t>
      </w:r>
      <w:r w:rsidRPr="00040163">
        <w:rPr>
          <w:rFonts w:asciiTheme="minorHAnsi" w:eastAsiaTheme="minorHAnsi" w:hAnsiTheme="minorHAnsi" w:cstheme="minorHAnsi"/>
          <w:color w:val="000000" w:themeColor="text1"/>
          <w:sz w:val="20"/>
          <w:szCs w:val="20"/>
        </w:rPr>
        <w:t xml:space="preserve"> and </w:t>
      </w:r>
      <w:r w:rsidRPr="00040163">
        <w:rPr>
          <w:rFonts w:asciiTheme="minorHAnsi" w:eastAsiaTheme="minorHAnsi" w:hAnsiTheme="minorHAnsi" w:cstheme="minorHAnsi"/>
          <w:color w:val="548DD4" w:themeColor="text2" w:themeTint="99"/>
          <w:sz w:val="20"/>
          <w:szCs w:val="20"/>
        </w:rPr>
        <w:t>Calgary\svc-medgate</w:t>
      </w:r>
      <w:r w:rsidRPr="00040163">
        <w:rPr>
          <w:rFonts w:asciiTheme="minorHAnsi" w:eastAsiaTheme="minorHAnsi" w:hAnsiTheme="minorHAnsi" w:cstheme="minorHAnsi"/>
          <w:color w:val="000000" w:themeColor="text1"/>
          <w:sz w:val="20"/>
          <w:szCs w:val="20"/>
        </w:rPr>
        <w:t xml:space="preserve"> full permissions on the folder </w:t>
      </w:r>
      <w:r w:rsidRPr="00040163">
        <w:rPr>
          <w:rFonts w:asciiTheme="minorHAnsi" w:eastAsiaTheme="minorHAnsi" w:hAnsiTheme="minorHAnsi" w:cstheme="minorHAnsi"/>
          <w:color w:val="548DD4" w:themeColor="text2" w:themeTint="99"/>
          <w:sz w:val="20"/>
          <w:szCs w:val="20"/>
        </w:rPr>
        <w:t>D:\MedGate\Interfaces</w:t>
      </w:r>
      <w:r w:rsidRPr="00040163">
        <w:rPr>
          <w:rFonts w:asciiTheme="minorHAnsi" w:eastAsiaTheme="minorHAnsi" w:hAnsiTheme="minorHAnsi" w:cstheme="minorHAnsi"/>
          <w:b/>
          <w:bCs/>
          <w:color w:val="000000" w:themeColor="text1"/>
          <w:sz w:val="20"/>
          <w:szCs w:val="20"/>
        </w:rPr>
        <w:t>.</w:t>
      </w:r>
    </w:p>
    <w:p w14:paraId="38A76EC7" w14:textId="77777777" w:rsidR="0081245A" w:rsidRPr="00040163" w:rsidRDefault="0081245A" w:rsidP="0081245A">
      <w:pPr>
        <w:spacing w:after="0" w:line="240" w:lineRule="auto"/>
        <w:ind w:left="720"/>
        <w:contextualSpacing/>
        <w:rPr>
          <w:rFonts w:asciiTheme="minorHAnsi" w:eastAsiaTheme="minorHAnsi" w:hAnsiTheme="minorHAnsi" w:cstheme="minorHAnsi"/>
          <w:b/>
          <w:bCs/>
          <w:color w:val="000000" w:themeColor="text1"/>
        </w:rPr>
      </w:pPr>
    </w:p>
    <w:p w14:paraId="11AAC556" w14:textId="77777777" w:rsidR="00040163" w:rsidRPr="00040163" w:rsidRDefault="00040163" w:rsidP="00040163">
      <w:pPr>
        <w:spacing w:after="0" w:line="240" w:lineRule="auto"/>
        <w:ind w:left="720"/>
        <w:contextualSpacing/>
        <w:rPr>
          <w:rFonts w:asciiTheme="minorHAnsi" w:eastAsiaTheme="minorHAnsi" w:hAnsiTheme="minorHAnsi" w:cstheme="minorHAnsi"/>
          <w:b/>
          <w:bCs/>
          <w:color w:val="000000" w:themeColor="text1"/>
        </w:rPr>
      </w:pPr>
      <w:r w:rsidRPr="00040163">
        <w:rPr>
          <w:rFonts w:asciiTheme="minorHAnsi" w:eastAsiaTheme="minorHAnsi" w:hAnsiTheme="minorHAnsi" w:cstheme="minorHAnsi"/>
          <w:b/>
          <w:bCs/>
          <w:noProof/>
          <w:color w:val="000000" w:themeColor="text1"/>
        </w:rPr>
        <w:drawing>
          <wp:inline distT="0" distB="0" distL="0" distR="0" wp14:anchorId="64A8A371" wp14:editId="34931B3D">
            <wp:extent cx="2019300" cy="2676116"/>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86832.tmp"/>
                    <pic:cNvPicPr/>
                  </pic:nvPicPr>
                  <pic:blipFill>
                    <a:blip r:embed="rId27">
                      <a:extLst>
                        <a:ext uri="{28A0092B-C50C-407E-A947-70E740481C1C}">
                          <a14:useLocalDpi xmlns:a14="http://schemas.microsoft.com/office/drawing/2010/main" val="0"/>
                        </a:ext>
                      </a:extLst>
                    </a:blip>
                    <a:stretch>
                      <a:fillRect/>
                    </a:stretch>
                  </pic:blipFill>
                  <pic:spPr>
                    <a:xfrm>
                      <a:off x="0" y="0"/>
                      <a:ext cx="2022102" cy="2679830"/>
                    </a:xfrm>
                    <a:prstGeom prst="rect">
                      <a:avLst/>
                    </a:prstGeom>
                  </pic:spPr>
                </pic:pic>
              </a:graphicData>
            </a:graphic>
          </wp:inline>
        </w:drawing>
      </w:r>
      <w:r w:rsidRPr="00040163">
        <w:rPr>
          <w:rFonts w:asciiTheme="minorHAnsi" w:eastAsiaTheme="minorHAnsi" w:hAnsiTheme="minorHAnsi" w:cstheme="minorHAnsi"/>
          <w:b/>
          <w:bCs/>
          <w:color w:val="000000" w:themeColor="text1"/>
        </w:rPr>
        <w:t xml:space="preserve">        </w:t>
      </w:r>
      <w:r w:rsidRPr="00040163">
        <w:rPr>
          <w:rFonts w:asciiTheme="minorHAnsi" w:eastAsiaTheme="minorHAnsi" w:hAnsiTheme="minorHAnsi" w:cstheme="minorHAnsi"/>
          <w:b/>
          <w:bCs/>
          <w:noProof/>
          <w:color w:val="000000" w:themeColor="text1"/>
        </w:rPr>
        <w:drawing>
          <wp:inline distT="0" distB="0" distL="0" distR="0" wp14:anchorId="0A88D04D" wp14:editId="3DABC4FB">
            <wp:extent cx="2032000" cy="2708639"/>
            <wp:effectExtent l="0" t="0" r="635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8C438.tmp"/>
                    <pic:cNvPicPr/>
                  </pic:nvPicPr>
                  <pic:blipFill>
                    <a:blip r:embed="rId28">
                      <a:extLst>
                        <a:ext uri="{28A0092B-C50C-407E-A947-70E740481C1C}">
                          <a14:useLocalDpi xmlns:a14="http://schemas.microsoft.com/office/drawing/2010/main" val="0"/>
                        </a:ext>
                      </a:extLst>
                    </a:blip>
                    <a:stretch>
                      <a:fillRect/>
                    </a:stretch>
                  </pic:blipFill>
                  <pic:spPr>
                    <a:xfrm>
                      <a:off x="0" y="0"/>
                      <a:ext cx="2033460" cy="2710585"/>
                    </a:xfrm>
                    <a:prstGeom prst="rect">
                      <a:avLst/>
                    </a:prstGeom>
                  </pic:spPr>
                </pic:pic>
              </a:graphicData>
            </a:graphic>
          </wp:inline>
        </w:drawing>
      </w:r>
    </w:p>
    <w:p w14:paraId="5F612971" w14:textId="77777777" w:rsidR="00040163" w:rsidRDefault="00040163" w:rsidP="00040163">
      <w:pPr>
        <w:spacing w:after="0" w:line="240" w:lineRule="auto"/>
        <w:ind w:left="720"/>
        <w:rPr>
          <w:rFonts w:asciiTheme="minorHAnsi" w:eastAsiaTheme="minorHAnsi" w:hAnsiTheme="minorHAnsi" w:cstheme="minorHAnsi"/>
          <w:color w:val="000000" w:themeColor="text1"/>
        </w:rPr>
      </w:pPr>
    </w:p>
    <w:p w14:paraId="7600AEFA" w14:textId="77777777" w:rsidR="0081245A" w:rsidRDefault="0081245A" w:rsidP="00040163">
      <w:pPr>
        <w:spacing w:after="0" w:line="240" w:lineRule="auto"/>
        <w:ind w:left="720"/>
        <w:rPr>
          <w:rFonts w:asciiTheme="minorHAnsi" w:eastAsiaTheme="minorHAnsi" w:hAnsiTheme="minorHAnsi" w:cstheme="minorHAnsi"/>
          <w:color w:val="000000" w:themeColor="text1"/>
        </w:rPr>
      </w:pPr>
    </w:p>
    <w:p w14:paraId="1345AFB9" w14:textId="77777777" w:rsidR="0081245A" w:rsidRDefault="0081245A" w:rsidP="00040163">
      <w:pPr>
        <w:spacing w:after="0" w:line="240" w:lineRule="auto"/>
        <w:ind w:left="720"/>
        <w:rPr>
          <w:rFonts w:asciiTheme="minorHAnsi" w:eastAsiaTheme="minorHAnsi" w:hAnsiTheme="minorHAnsi" w:cstheme="minorHAnsi"/>
          <w:color w:val="000000" w:themeColor="text1"/>
        </w:rPr>
      </w:pPr>
    </w:p>
    <w:p w14:paraId="73730C45" w14:textId="77777777" w:rsidR="0081245A" w:rsidRDefault="0081245A" w:rsidP="00040163">
      <w:pPr>
        <w:spacing w:after="0" w:line="240" w:lineRule="auto"/>
        <w:ind w:left="720"/>
        <w:rPr>
          <w:rFonts w:asciiTheme="minorHAnsi" w:eastAsiaTheme="minorHAnsi" w:hAnsiTheme="minorHAnsi" w:cstheme="minorHAnsi"/>
          <w:color w:val="000000" w:themeColor="text1"/>
        </w:rPr>
      </w:pPr>
    </w:p>
    <w:p w14:paraId="1FAA9886" w14:textId="77777777" w:rsidR="0081245A" w:rsidRDefault="0081245A" w:rsidP="00040163">
      <w:pPr>
        <w:spacing w:after="0" w:line="240" w:lineRule="auto"/>
        <w:ind w:left="720"/>
        <w:rPr>
          <w:rFonts w:asciiTheme="minorHAnsi" w:eastAsiaTheme="minorHAnsi" w:hAnsiTheme="minorHAnsi" w:cstheme="minorHAnsi"/>
          <w:color w:val="000000" w:themeColor="text1"/>
        </w:rPr>
      </w:pPr>
    </w:p>
    <w:p w14:paraId="2D7FAC8B" w14:textId="77777777" w:rsidR="00040163" w:rsidRPr="00040163" w:rsidRDefault="00040163" w:rsidP="00174CED">
      <w:pPr>
        <w:numPr>
          <w:ilvl w:val="0"/>
          <w:numId w:val="8"/>
        </w:numPr>
        <w:spacing w:after="0" w:line="240" w:lineRule="auto"/>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lastRenderedPageBreak/>
        <w:t xml:space="preserve">Install </w:t>
      </w:r>
      <w:r w:rsidRPr="00040163">
        <w:rPr>
          <w:rFonts w:asciiTheme="minorHAnsi" w:eastAsiaTheme="minorHAnsi" w:hAnsiTheme="minorHAnsi" w:cstheme="minorHAnsi"/>
          <w:color w:val="548DD4" w:themeColor="text2" w:themeTint="99"/>
          <w:sz w:val="20"/>
          <w:szCs w:val="20"/>
        </w:rPr>
        <w:t>MEIP Program</w:t>
      </w:r>
      <w:r w:rsidRPr="00040163">
        <w:rPr>
          <w:rFonts w:asciiTheme="minorHAnsi" w:eastAsiaTheme="minorHAnsi" w:hAnsiTheme="minorHAnsi" w:cstheme="minorHAnsi"/>
          <w:color w:val="000000" w:themeColor="text1"/>
          <w:sz w:val="20"/>
          <w:szCs w:val="20"/>
        </w:rPr>
        <w:t xml:space="preserve"> on the server as per the installation guide available at the following link.</w:t>
      </w:r>
    </w:p>
    <w:p w14:paraId="160B17D5" w14:textId="77777777" w:rsidR="00040163" w:rsidRPr="00040163" w:rsidRDefault="00142A36" w:rsidP="00040163">
      <w:pPr>
        <w:spacing w:after="0" w:line="240" w:lineRule="auto"/>
        <w:ind w:left="720"/>
        <w:rPr>
          <w:rFonts w:asciiTheme="minorHAnsi" w:eastAsiaTheme="minorHAnsi" w:hAnsiTheme="minorHAnsi" w:cstheme="minorHAnsi"/>
          <w:color w:val="000000" w:themeColor="text1"/>
          <w:sz w:val="20"/>
          <w:szCs w:val="20"/>
        </w:rPr>
      </w:pPr>
      <w:hyperlink r:id="rId29" w:history="1">
        <w:r w:rsidR="00040163" w:rsidRPr="0081245A">
          <w:rPr>
            <w:rFonts w:asciiTheme="minorHAnsi" w:eastAsiaTheme="minorHAnsi" w:hAnsiTheme="minorHAnsi" w:cstheme="minorHAnsi"/>
            <w:color w:val="0000FF"/>
            <w:sz w:val="20"/>
            <w:szCs w:val="20"/>
            <w:u w:val="single"/>
          </w:rPr>
          <w:t>http://sdn/Projects/Themes/Corp/MedGateUpgHost/Documents/7.%20Solution%20Design/Solution%20Design/MedgateMEIPGuide_GX2.pdf</w:t>
        </w:r>
      </w:hyperlink>
    </w:p>
    <w:p w14:paraId="429DF6DC" w14:textId="77777777" w:rsidR="00040163" w:rsidRPr="00040163" w:rsidRDefault="00040163" w:rsidP="00040163">
      <w:pPr>
        <w:spacing w:after="0" w:line="240" w:lineRule="auto"/>
        <w:ind w:left="360" w:firstLine="360"/>
        <w:rPr>
          <w:rFonts w:asciiTheme="minorHAnsi" w:eastAsiaTheme="minorHAnsi" w:hAnsiTheme="minorHAnsi" w:cstheme="minorHAnsi"/>
          <w:color w:val="000000" w:themeColor="text1"/>
        </w:rPr>
      </w:pPr>
    </w:p>
    <w:p w14:paraId="41141D67" w14:textId="77777777" w:rsidR="00040163" w:rsidRPr="00040163" w:rsidRDefault="00040163" w:rsidP="00040163">
      <w:pPr>
        <w:spacing w:after="0" w:line="240" w:lineRule="auto"/>
        <w:ind w:left="360" w:firstLine="360"/>
        <w:rPr>
          <w:rFonts w:asciiTheme="minorHAnsi" w:eastAsiaTheme="minorHAnsi" w:hAnsiTheme="minorHAnsi" w:cstheme="minorHAnsi"/>
          <w:u w:val="single"/>
        </w:rPr>
      </w:pPr>
      <w:r w:rsidRPr="00040163">
        <w:rPr>
          <w:rFonts w:asciiTheme="minorHAnsi" w:eastAsiaTheme="minorHAnsi" w:hAnsiTheme="minorHAnsi" w:cstheme="minorHAnsi"/>
          <w:b/>
          <w:sz w:val="20"/>
          <w:szCs w:val="20"/>
          <w:u w:val="single"/>
        </w:rPr>
        <w:t>Note</w:t>
      </w:r>
      <w:r w:rsidRPr="00040163">
        <w:rPr>
          <w:rFonts w:asciiTheme="minorHAnsi" w:eastAsiaTheme="minorHAnsi" w:hAnsiTheme="minorHAnsi" w:cstheme="minorHAnsi"/>
          <w:u w:val="single"/>
        </w:rPr>
        <w:t>:</w:t>
      </w:r>
    </w:p>
    <w:p w14:paraId="3BB8DD32" w14:textId="77777777" w:rsidR="00040163" w:rsidRPr="00040163" w:rsidRDefault="00040163" w:rsidP="00174CED">
      <w:pPr>
        <w:numPr>
          <w:ilvl w:val="0"/>
          <w:numId w:val="10"/>
        </w:numPr>
        <w:spacing w:after="0" w:line="240" w:lineRule="auto"/>
        <w:contextualSpacing/>
        <w:rPr>
          <w:rFonts w:asciiTheme="minorHAnsi" w:eastAsiaTheme="minorHAnsi" w:hAnsiTheme="minorHAnsi" w:cstheme="minorHAnsi"/>
          <w:sz w:val="20"/>
          <w:szCs w:val="20"/>
        </w:rPr>
      </w:pPr>
      <w:r w:rsidRPr="00040163">
        <w:rPr>
          <w:rFonts w:asciiTheme="minorHAnsi" w:eastAsiaTheme="minorHAnsi" w:hAnsiTheme="minorHAnsi" w:cstheme="minorHAnsi"/>
          <w:sz w:val="20"/>
          <w:szCs w:val="20"/>
        </w:rPr>
        <w:t>Login to server as CALGARY\ SVC-Medgate when installing the program.</w:t>
      </w:r>
    </w:p>
    <w:p w14:paraId="3E0AACC4" w14:textId="77777777" w:rsidR="00040163" w:rsidRPr="00040163" w:rsidRDefault="00040163" w:rsidP="00174CED">
      <w:pPr>
        <w:numPr>
          <w:ilvl w:val="0"/>
          <w:numId w:val="10"/>
        </w:numPr>
        <w:spacing w:after="0" w:line="240" w:lineRule="auto"/>
        <w:contextualSpacing/>
        <w:rPr>
          <w:rFonts w:asciiTheme="minorHAnsi" w:eastAsiaTheme="minorHAnsi" w:hAnsiTheme="minorHAnsi" w:cstheme="minorHAnsi"/>
          <w:sz w:val="20"/>
          <w:szCs w:val="20"/>
        </w:rPr>
      </w:pPr>
      <w:r w:rsidRPr="00040163">
        <w:rPr>
          <w:rFonts w:asciiTheme="minorHAnsi" w:eastAsiaTheme="minorHAnsi" w:hAnsiTheme="minorHAnsi" w:cstheme="minorHAnsi"/>
          <w:sz w:val="20"/>
          <w:szCs w:val="20"/>
        </w:rPr>
        <w:t>Run the setup as Administrator</w:t>
      </w:r>
    </w:p>
    <w:p w14:paraId="3A92C0BB" w14:textId="77777777" w:rsidR="00040163" w:rsidRPr="00040163" w:rsidRDefault="00040163" w:rsidP="00174CED">
      <w:pPr>
        <w:numPr>
          <w:ilvl w:val="0"/>
          <w:numId w:val="10"/>
        </w:numPr>
        <w:spacing w:after="0" w:line="240" w:lineRule="auto"/>
        <w:contextualSpacing/>
        <w:rPr>
          <w:rFonts w:asciiTheme="minorHAnsi" w:eastAsiaTheme="minorHAnsi" w:hAnsiTheme="minorHAnsi" w:cstheme="minorHAnsi"/>
          <w:sz w:val="20"/>
          <w:szCs w:val="20"/>
        </w:rPr>
      </w:pPr>
      <w:r w:rsidRPr="00040163">
        <w:rPr>
          <w:rFonts w:asciiTheme="minorHAnsi" w:eastAsiaTheme="minorHAnsi" w:hAnsiTheme="minorHAnsi" w:cstheme="minorHAnsi"/>
          <w:sz w:val="20"/>
          <w:szCs w:val="20"/>
        </w:rPr>
        <w:t>Installation path should be C:\Program Files(x86)\Medgate\Medgate Employee Import Program.</w:t>
      </w:r>
    </w:p>
    <w:p w14:paraId="2AF8A47F"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1FCB5875" w14:textId="77777777" w:rsidR="00040163" w:rsidRPr="00040163" w:rsidRDefault="00040163" w:rsidP="00174CED">
      <w:pPr>
        <w:numPr>
          <w:ilvl w:val="0"/>
          <w:numId w:val="8"/>
        </w:numPr>
        <w:spacing w:after="0" w:line="240" w:lineRule="auto"/>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Once the installation is complete, provide Full permissions to the account </w:t>
      </w:r>
      <w:r w:rsidRPr="00040163">
        <w:rPr>
          <w:rFonts w:asciiTheme="minorHAnsi" w:eastAsiaTheme="minorHAnsi" w:hAnsiTheme="minorHAnsi" w:cstheme="minorHAnsi"/>
          <w:color w:val="548DD4" w:themeColor="text2" w:themeTint="99"/>
          <w:sz w:val="20"/>
          <w:szCs w:val="20"/>
        </w:rPr>
        <w:t>Calgary\svc-medgate</w:t>
      </w:r>
      <w:r w:rsidRPr="00040163">
        <w:rPr>
          <w:rFonts w:asciiTheme="minorHAnsi" w:eastAsiaTheme="minorHAnsi" w:hAnsiTheme="minorHAnsi" w:cstheme="minorHAnsi"/>
          <w:b/>
          <w:color w:val="000000" w:themeColor="text1"/>
          <w:sz w:val="20"/>
          <w:szCs w:val="20"/>
        </w:rPr>
        <w:t xml:space="preserve"> </w:t>
      </w:r>
      <w:r w:rsidRPr="00040163">
        <w:rPr>
          <w:rFonts w:asciiTheme="minorHAnsi" w:eastAsiaTheme="minorHAnsi" w:hAnsiTheme="minorHAnsi" w:cstheme="minorHAnsi"/>
          <w:color w:val="000000" w:themeColor="text1"/>
          <w:sz w:val="20"/>
          <w:szCs w:val="20"/>
        </w:rPr>
        <w:t xml:space="preserve">on the folder </w:t>
      </w:r>
      <w:r w:rsidRPr="00040163">
        <w:rPr>
          <w:rFonts w:asciiTheme="minorHAnsi" w:eastAsiaTheme="minorHAnsi" w:hAnsiTheme="minorHAnsi" w:cstheme="minorHAnsi"/>
          <w:color w:val="548DD4" w:themeColor="text2" w:themeTint="99"/>
          <w:sz w:val="20"/>
          <w:szCs w:val="20"/>
        </w:rPr>
        <w:t>C:\Program Files(x86)\Medgate\Medgate Employee Import Program</w:t>
      </w:r>
    </w:p>
    <w:p w14:paraId="570D3C72"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rPr>
      </w:pPr>
    </w:p>
    <w:p w14:paraId="31D4C73E"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rPr>
      </w:pPr>
      <w:r w:rsidRPr="00040163">
        <w:rPr>
          <w:rFonts w:asciiTheme="minorHAnsi" w:eastAsiaTheme="minorHAnsi" w:hAnsiTheme="minorHAnsi" w:cstheme="minorHAnsi"/>
          <w:noProof/>
          <w:color w:val="000000" w:themeColor="text1"/>
        </w:rPr>
        <w:drawing>
          <wp:inline distT="0" distB="0" distL="0" distR="0" wp14:anchorId="01B0B511" wp14:editId="5B23CCCD">
            <wp:extent cx="3135044" cy="2632789"/>
            <wp:effectExtent l="19050" t="19050" r="27305" b="152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882F5.tmp"/>
                    <pic:cNvPicPr/>
                  </pic:nvPicPr>
                  <pic:blipFill>
                    <a:blip r:embed="rId30">
                      <a:extLst>
                        <a:ext uri="{28A0092B-C50C-407E-A947-70E740481C1C}">
                          <a14:useLocalDpi xmlns:a14="http://schemas.microsoft.com/office/drawing/2010/main" val="0"/>
                        </a:ext>
                      </a:extLst>
                    </a:blip>
                    <a:stretch>
                      <a:fillRect/>
                    </a:stretch>
                  </pic:blipFill>
                  <pic:spPr>
                    <a:xfrm>
                      <a:off x="0" y="0"/>
                      <a:ext cx="3135044" cy="2632789"/>
                    </a:xfrm>
                    <a:prstGeom prst="rect">
                      <a:avLst/>
                    </a:prstGeom>
                    <a:ln>
                      <a:solidFill>
                        <a:schemeClr val="accent1"/>
                      </a:solidFill>
                    </a:ln>
                  </pic:spPr>
                </pic:pic>
              </a:graphicData>
            </a:graphic>
          </wp:inline>
        </w:drawing>
      </w:r>
    </w:p>
    <w:p w14:paraId="4AEC6998"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rPr>
      </w:pPr>
    </w:p>
    <w:p w14:paraId="6A9BBE6A" w14:textId="77777777" w:rsidR="00040163" w:rsidRPr="00040163" w:rsidRDefault="00040163" w:rsidP="00174CED">
      <w:pPr>
        <w:numPr>
          <w:ilvl w:val="0"/>
          <w:numId w:val="8"/>
        </w:numPr>
        <w:spacing w:after="0" w:line="240" w:lineRule="auto"/>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Copy the file ‘</w:t>
      </w:r>
      <w:r w:rsidRPr="00040163">
        <w:rPr>
          <w:rFonts w:asciiTheme="minorHAnsi" w:eastAsiaTheme="minorHAnsi" w:hAnsiTheme="minorHAnsi" w:cstheme="minorHAnsi"/>
          <w:color w:val="548DD4" w:themeColor="text2" w:themeTint="99"/>
          <w:sz w:val="20"/>
          <w:szCs w:val="20"/>
        </w:rPr>
        <w:t>talisman.maspcl1.medgate.com.csv</w:t>
      </w:r>
      <w:r w:rsidRPr="00040163">
        <w:rPr>
          <w:rFonts w:asciiTheme="minorHAnsi" w:eastAsiaTheme="minorHAnsi" w:hAnsiTheme="minorHAnsi" w:cstheme="minorHAnsi"/>
          <w:color w:val="000000" w:themeColor="text1"/>
          <w:sz w:val="20"/>
          <w:szCs w:val="20"/>
        </w:rPr>
        <w:t>’ located at</w:t>
      </w:r>
      <w:r w:rsidRPr="00040163">
        <w:rPr>
          <w:rFonts w:asciiTheme="minorHAnsi" w:eastAsiaTheme="minorHAnsi" w:hAnsiTheme="minorHAnsi" w:cstheme="minorHAnsi"/>
          <w:color w:val="548DD4" w:themeColor="text2" w:themeTint="99"/>
          <w:sz w:val="20"/>
          <w:szCs w:val="20"/>
        </w:rPr>
        <w:t xml:space="preserve"> </w:t>
      </w:r>
      <w:r w:rsidRPr="00040163">
        <w:rPr>
          <w:rFonts w:asciiTheme="minorHAnsi" w:eastAsiaTheme="minorHAnsi" w:hAnsiTheme="minorHAnsi" w:cstheme="minorHAnsi"/>
          <w:i/>
          <w:color w:val="000000" w:themeColor="text1"/>
          <w:sz w:val="20"/>
          <w:szCs w:val="20"/>
        </w:rPr>
        <w:t xml:space="preserve">d:\medgate\interfaces\ </w:t>
      </w:r>
      <w:r w:rsidRPr="00040163">
        <w:rPr>
          <w:rFonts w:asciiTheme="minorHAnsi" w:eastAsiaTheme="minorHAnsi" w:hAnsiTheme="minorHAnsi" w:cstheme="minorHAnsi"/>
          <w:color w:val="000000" w:themeColor="text1"/>
          <w:sz w:val="20"/>
          <w:szCs w:val="20"/>
        </w:rPr>
        <w:t xml:space="preserve">on the server </w:t>
      </w:r>
      <w:r w:rsidRPr="00040163">
        <w:rPr>
          <w:rFonts w:asciiTheme="minorHAnsi" w:eastAsiaTheme="minorHAnsi" w:hAnsiTheme="minorHAnsi" w:cstheme="minorHAnsi"/>
          <w:i/>
          <w:color w:val="000000" w:themeColor="text1"/>
          <w:sz w:val="20"/>
          <w:szCs w:val="20"/>
        </w:rPr>
        <w:t>synw-q1n1</w:t>
      </w:r>
      <w:r w:rsidRPr="00040163">
        <w:rPr>
          <w:rFonts w:asciiTheme="minorHAnsi" w:eastAsiaTheme="minorHAnsi" w:hAnsiTheme="minorHAnsi" w:cstheme="minorHAnsi"/>
          <w:color w:val="000000" w:themeColor="text1"/>
          <w:sz w:val="20"/>
          <w:szCs w:val="20"/>
        </w:rPr>
        <w:t xml:space="preserve"> to the location </w:t>
      </w:r>
      <w:r w:rsidRPr="00040163">
        <w:rPr>
          <w:rFonts w:asciiTheme="minorHAnsi" w:eastAsiaTheme="minorHAnsi" w:hAnsiTheme="minorHAnsi" w:cstheme="minorHAnsi"/>
          <w:i/>
          <w:color w:val="000000" w:themeColor="text1"/>
          <w:sz w:val="20"/>
          <w:szCs w:val="20"/>
        </w:rPr>
        <w:t>d:\medgate\interfaces\</w:t>
      </w:r>
      <w:r w:rsidRPr="00040163">
        <w:rPr>
          <w:rFonts w:asciiTheme="minorHAnsi" w:eastAsiaTheme="minorHAnsi" w:hAnsiTheme="minorHAnsi" w:cstheme="minorHAnsi"/>
          <w:color w:val="000000" w:themeColor="text1"/>
          <w:sz w:val="20"/>
          <w:szCs w:val="20"/>
        </w:rPr>
        <w:t xml:space="preserve"> on the server </w:t>
      </w:r>
      <w:r w:rsidRPr="00040163">
        <w:rPr>
          <w:rFonts w:asciiTheme="minorHAnsi" w:eastAsiaTheme="minorHAnsi" w:hAnsiTheme="minorHAnsi" w:cstheme="minorHAnsi"/>
          <w:i/>
          <w:color w:val="000000" w:themeColor="text1"/>
          <w:sz w:val="20"/>
          <w:szCs w:val="20"/>
        </w:rPr>
        <w:t>synw-p1n1.</w:t>
      </w:r>
    </w:p>
    <w:p w14:paraId="73E4CC4F"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2B7EF0CE" w14:textId="77777777" w:rsidR="00040163" w:rsidRPr="00040163" w:rsidRDefault="00040163" w:rsidP="00174CED">
      <w:pPr>
        <w:numPr>
          <w:ilvl w:val="0"/>
          <w:numId w:val="8"/>
        </w:numPr>
        <w:spacing w:after="0" w:line="240" w:lineRule="auto"/>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Launch </w:t>
      </w:r>
      <w:r w:rsidRPr="00040163">
        <w:rPr>
          <w:rFonts w:asciiTheme="minorHAnsi" w:eastAsiaTheme="minorHAnsi" w:hAnsiTheme="minorHAnsi" w:cstheme="minorHAnsi"/>
          <w:color w:val="548DD4" w:themeColor="text2" w:themeTint="99"/>
          <w:sz w:val="20"/>
          <w:szCs w:val="20"/>
        </w:rPr>
        <w:t>MEIP</w:t>
      </w:r>
      <w:r w:rsidRPr="00040163">
        <w:rPr>
          <w:rFonts w:asciiTheme="minorHAnsi" w:eastAsiaTheme="minorHAnsi" w:hAnsiTheme="minorHAnsi" w:cstheme="minorHAnsi"/>
          <w:color w:val="000000" w:themeColor="text1"/>
          <w:sz w:val="20"/>
          <w:szCs w:val="20"/>
        </w:rPr>
        <w:t xml:space="preserve"> from Start menu. Enter the details as shown below and Click </w:t>
      </w:r>
      <w:r w:rsidRPr="00040163">
        <w:rPr>
          <w:rFonts w:asciiTheme="minorHAnsi" w:eastAsiaTheme="minorHAnsi" w:hAnsiTheme="minorHAnsi" w:cstheme="minorHAnsi"/>
          <w:color w:val="548DD4" w:themeColor="text2" w:themeTint="99"/>
          <w:sz w:val="20"/>
          <w:szCs w:val="20"/>
        </w:rPr>
        <w:t>Save</w:t>
      </w:r>
      <w:r w:rsidRPr="00040163">
        <w:rPr>
          <w:rFonts w:asciiTheme="minorHAnsi" w:eastAsiaTheme="minorHAnsi" w:hAnsiTheme="minorHAnsi" w:cstheme="minorHAnsi"/>
          <w:color w:val="000000" w:themeColor="text1"/>
          <w:sz w:val="20"/>
          <w:szCs w:val="20"/>
        </w:rPr>
        <w:t>.</w:t>
      </w:r>
    </w:p>
    <w:p w14:paraId="3FE8DD49"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637E1A2D" w14:textId="77777777" w:rsidR="00040163" w:rsidRPr="00040163" w:rsidRDefault="00040163" w:rsidP="00040163">
      <w:pPr>
        <w:spacing w:after="0" w:line="240" w:lineRule="auto"/>
        <w:ind w:left="720"/>
        <w:rPr>
          <w:rFonts w:asciiTheme="minorHAnsi" w:eastAsiaTheme="minorHAnsi" w:hAnsiTheme="minorHAnsi" w:cstheme="minorHAnsi"/>
          <w:b/>
          <w:color w:val="000000" w:themeColor="text1"/>
          <w:sz w:val="20"/>
          <w:szCs w:val="20"/>
        </w:rPr>
      </w:pPr>
      <w:r w:rsidRPr="00040163">
        <w:rPr>
          <w:rFonts w:asciiTheme="minorHAnsi" w:eastAsiaTheme="minorHAnsi" w:hAnsiTheme="minorHAnsi" w:cstheme="minorHAnsi"/>
          <w:b/>
          <w:color w:val="000000" w:themeColor="text1"/>
          <w:sz w:val="20"/>
          <w:szCs w:val="20"/>
        </w:rPr>
        <w:t>Under Login Section:</w:t>
      </w:r>
    </w:p>
    <w:p w14:paraId="77BF1652"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Username: </w:t>
      </w:r>
      <w:r w:rsidRPr="00040163">
        <w:rPr>
          <w:rFonts w:asciiTheme="minorHAnsi" w:eastAsiaTheme="minorHAnsi" w:hAnsiTheme="minorHAnsi" w:cstheme="minorHAnsi"/>
          <w:color w:val="548DD4" w:themeColor="text2" w:themeTint="99"/>
          <w:sz w:val="20"/>
          <w:szCs w:val="20"/>
        </w:rPr>
        <w:t>Talisman_MEIP</w:t>
      </w:r>
    </w:p>
    <w:p w14:paraId="78C85028"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Password: </w:t>
      </w:r>
      <w:r w:rsidRPr="00040163">
        <w:rPr>
          <w:rFonts w:asciiTheme="minorHAnsi" w:eastAsiaTheme="minorHAnsi" w:hAnsiTheme="minorHAnsi" w:cstheme="minorHAnsi"/>
          <w:color w:val="548DD4" w:themeColor="text2" w:themeTint="99"/>
          <w:sz w:val="20"/>
          <w:szCs w:val="20"/>
        </w:rPr>
        <w:t>&lt;PWD&gt;</w:t>
      </w:r>
    </w:p>
    <w:p w14:paraId="37B7FED9"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28B8AF76" w14:textId="77777777" w:rsidR="00040163" w:rsidRPr="00040163" w:rsidRDefault="00040163" w:rsidP="00040163">
      <w:pPr>
        <w:spacing w:after="0" w:line="240" w:lineRule="auto"/>
        <w:ind w:left="720"/>
        <w:rPr>
          <w:rFonts w:asciiTheme="minorHAnsi" w:eastAsiaTheme="minorHAnsi" w:hAnsiTheme="minorHAnsi" w:cstheme="minorHAnsi"/>
          <w:b/>
          <w:color w:val="000000" w:themeColor="text1"/>
          <w:sz w:val="20"/>
          <w:szCs w:val="20"/>
        </w:rPr>
      </w:pPr>
      <w:r w:rsidRPr="00040163">
        <w:rPr>
          <w:rFonts w:asciiTheme="minorHAnsi" w:eastAsiaTheme="minorHAnsi" w:hAnsiTheme="minorHAnsi" w:cstheme="minorHAnsi"/>
          <w:b/>
          <w:color w:val="000000" w:themeColor="text1"/>
          <w:sz w:val="20"/>
          <w:szCs w:val="20"/>
        </w:rPr>
        <w:t>Under Proxy section:</w:t>
      </w:r>
    </w:p>
    <w:p w14:paraId="50301988"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Username: </w:t>
      </w:r>
      <w:r w:rsidRPr="00040163">
        <w:rPr>
          <w:rFonts w:asciiTheme="minorHAnsi" w:eastAsiaTheme="minorHAnsi" w:hAnsiTheme="minorHAnsi" w:cstheme="minorHAnsi"/>
          <w:color w:val="548DD4" w:themeColor="text2" w:themeTint="99"/>
          <w:sz w:val="20"/>
          <w:szCs w:val="20"/>
        </w:rPr>
        <w:t>svc-medgate</w:t>
      </w:r>
    </w:p>
    <w:p w14:paraId="6050642D"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Password: </w:t>
      </w:r>
      <w:r w:rsidRPr="00040163">
        <w:rPr>
          <w:rFonts w:asciiTheme="minorHAnsi" w:eastAsiaTheme="minorHAnsi" w:hAnsiTheme="minorHAnsi" w:cstheme="minorHAnsi"/>
          <w:color w:val="548DD4" w:themeColor="text2" w:themeTint="99"/>
          <w:sz w:val="20"/>
          <w:szCs w:val="20"/>
        </w:rPr>
        <w:t>&lt;PWD&gt;</w:t>
      </w:r>
    </w:p>
    <w:p w14:paraId="071FF029"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Domain: </w:t>
      </w:r>
      <w:r w:rsidRPr="00040163">
        <w:rPr>
          <w:rFonts w:asciiTheme="minorHAnsi" w:eastAsiaTheme="minorHAnsi" w:hAnsiTheme="minorHAnsi" w:cstheme="minorHAnsi"/>
          <w:color w:val="548DD4" w:themeColor="text2" w:themeTint="99"/>
          <w:sz w:val="20"/>
          <w:szCs w:val="20"/>
        </w:rPr>
        <w:t>na.tlm.com</w:t>
      </w:r>
    </w:p>
    <w:p w14:paraId="6F4D1841"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URL: </w:t>
      </w:r>
      <w:hyperlink r:id="rId31" w:history="1">
        <w:r w:rsidRPr="0081245A">
          <w:rPr>
            <w:rFonts w:asciiTheme="minorHAnsi" w:eastAsiaTheme="minorHAnsi" w:hAnsiTheme="minorHAnsi" w:cstheme="minorHAnsi"/>
            <w:color w:val="0000FF"/>
            <w:sz w:val="20"/>
            <w:szCs w:val="20"/>
            <w:u w:val="single"/>
          </w:rPr>
          <w:t>http://calproxy.na.tlm.com:8080</w:t>
        </w:r>
      </w:hyperlink>
    </w:p>
    <w:p w14:paraId="7BA85AC3"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04AEF370" w14:textId="77777777" w:rsidR="00040163" w:rsidRPr="00040163" w:rsidRDefault="00040163" w:rsidP="00040163">
      <w:pPr>
        <w:spacing w:after="0" w:line="240" w:lineRule="auto"/>
        <w:ind w:left="720"/>
        <w:rPr>
          <w:rFonts w:asciiTheme="minorHAnsi" w:eastAsiaTheme="minorHAnsi" w:hAnsiTheme="minorHAnsi" w:cstheme="minorHAnsi"/>
          <w:b/>
          <w:color w:val="000000" w:themeColor="text1"/>
          <w:sz w:val="20"/>
          <w:szCs w:val="20"/>
        </w:rPr>
      </w:pPr>
      <w:r w:rsidRPr="00040163">
        <w:rPr>
          <w:rFonts w:asciiTheme="minorHAnsi" w:eastAsiaTheme="minorHAnsi" w:hAnsiTheme="minorHAnsi" w:cstheme="minorHAnsi"/>
          <w:b/>
          <w:color w:val="000000" w:themeColor="text1"/>
          <w:sz w:val="20"/>
          <w:szCs w:val="20"/>
        </w:rPr>
        <w:t>Final section (highlighted in the screenshot):</w:t>
      </w:r>
    </w:p>
    <w:p w14:paraId="46BDC842"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URL:</w:t>
      </w:r>
      <w:r w:rsidRPr="00040163">
        <w:rPr>
          <w:rFonts w:asciiTheme="minorHAnsi" w:eastAsiaTheme="minorHAnsi" w:hAnsiTheme="minorHAnsi" w:cstheme="minorBidi"/>
          <w:color w:val="1F497D"/>
          <w:sz w:val="20"/>
          <w:szCs w:val="20"/>
        </w:rPr>
        <w:t xml:space="preserve"> </w:t>
      </w:r>
      <w:hyperlink r:id="rId32" w:history="1">
        <w:r w:rsidRPr="0081245A">
          <w:rPr>
            <w:rFonts w:asciiTheme="minorHAnsi" w:eastAsiaTheme="minorHAnsi" w:hAnsiTheme="minorHAnsi" w:cstheme="minorBidi"/>
            <w:color w:val="0000FF"/>
            <w:sz w:val="20"/>
            <w:szCs w:val="20"/>
            <w:u w:val="single"/>
          </w:rPr>
          <w:t>https://talisman.maspcl1.medgate.com/gx2test/webservice/meipservice.svc</w:t>
        </w:r>
      </w:hyperlink>
    </w:p>
    <w:p w14:paraId="79B86B22"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Import File: </w:t>
      </w:r>
      <w:r w:rsidRPr="00040163">
        <w:rPr>
          <w:rFonts w:asciiTheme="minorHAnsi" w:eastAsiaTheme="minorHAnsi" w:hAnsiTheme="minorHAnsi" w:cstheme="minorHAnsi"/>
          <w:color w:val="548DD4" w:themeColor="text2" w:themeTint="99"/>
          <w:sz w:val="20"/>
          <w:szCs w:val="20"/>
        </w:rPr>
        <w:t>D:\Medgate\Interfaces\talisman.maspcl1.medgate.com.csv</w:t>
      </w:r>
      <w:r w:rsidRPr="00040163">
        <w:rPr>
          <w:rFonts w:asciiTheme="minorHAnsi" w:eastAsiaTheme="minorHAnsi" w:hAnsiTheme="minorHAnsi" w:cstheme="minorHAnsi"/>
          <w:color w:val="000000" w:themeColor="text1"/>
          <w:sz w:val="20"/>
          <w:szCs w:val="20"/>
        </w:rPr>
        <w:t xml:space="preserve"> </w:t>
      </w:r>
    </w:p>
    <w:p w14:paraId="32F2EB6B" w14:textId="77777777" w:rsid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6BC31F22" w14:textId="77777777" w:rsidR="0081245A" w:rsidRDefault="0081245A" w:rsidP="00040163">
      <w:pPr>
        <w:spacing w:after="0" w:line="240" w:lineRule="auto"/>
        <w:ind w:left="720"/>
        <w:rPr>
          <w:rFonts w:asciiTheme="minorHAnsi" w:eastAsiaTheme="minorHAnsi" w:hAnsiTheme="minorHAnsi" w:cstheme="minorHAnsi"/>
          <w:color w:val="000000" w:themeColor="text1"/>
          <w:sz w:val="20"/>
          <w:szCs w:val="20"/>
        </w:rPr>
      </w:pPr>
    </w:p>
    <w:p w14:paraId="378E400E" w14:textId="77777777" w:rsidR="0081245A" w:rsidRDefault="0081245A" w:rsidP="00040163">
      <w:pPr>
        <w:spacing w:after="0" w:line="240" w:lineRule="auto"/>
        <w:ind w:left="720"/>
        <w:rPr>
          <w:rFonts w:asciiTheme="minorHAnsi" w:eastAsiaTheme="minorHAnsi" w:hAnsiTheme="minorHAnsi" w:cstheme="minorHAnsi"/>
          <w:color w:val="000000" w:themeColor="text1"/>
          <w:sz w:val="20"/>
          <w:szCs w:val="20"/>
        </w:rPr>
      </w:pPr>
    </w:p>
    <w:p w14:paraId="673C37B8" w14:textId="77777777" w:rsidR="0081245A" w:rsidRPr="00040163" w:rsidRDefault="0081245A" w:rsidP="00040163">
      <w:pPr>
        <w:spacing w:after="0" w:line="240" w:lineRule="auto"/>
        <w:ind w:left="720"/>
        <w:rPr>
          <w:rFonts w:asciiTheme="minorHAnsi" w:eastAsiaTheme="minorHAnsi" w:hAnsiTheme="minorHAnsi" w:cstheme="minorHAnsi"/>
          <w:color w:val="000000" w:themeColor="text1"/>
          <w:sz w:val="20"/>
          <w:szCs w:val="20"/>
        </w:rPr>
      </w:pPr>
    </w:p>
    <w:p w14:paraId="2C3E2949"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lastRenderedPageBreak/>
        <w:t>Check the boxes ‘</w:t>
      </w:r>
      <w:r w:rsidRPr="00040163">
        <w:rPr>
          <w:rFonts w:asciiTheme="minorHAnsi" w:eastAsiaTheme="minorHAnsi" w:hAnsiTheme="minorHAnsi" w:cstheme="minorHAnsi"/>
          <w:color w:val="548DD4" w:themeColor="text2" w:themeTint="99"/>
          <w:sz w:val="20"/>
          <w:szCs w:val="20"/>
        </w:rPr>
        <w:t>Append to Log File’</w:t>
      </w:r>
      <w:r w:rsidRPr="00040163">
        <w:rPr>
          <w:rFonts w:asciiTheme="minorHAnsi" w:eastAsiaTheme="minorHAnsi" w:hAnsiTheme="minorHAnsi" w:cstheme="minorHAnsi"/>
          <w:color w:val="000000" w:themeColor="text1"/>
          <w:sz w:val="20"/>
          <w:szCs w:val="20"/>
        </w:rPr>
        <w:t>, ‘</w:t>
      </w:r>
      <w:r w:rsidRPr="00040163">
        <w:rPr>
          <w:rFonts w:asciiTheme="minorHAnsi" w:eastAsiaTheme="minorHAnsi" w:hAnsiTheme="minorHAnsi" w:cstheme="minorHAnsi"/>
          <w:color w:val="548DD4" w:themeColor="text2" w:themeTint="99"/>
          <w:sz w:val="20"/>
          <w:szCs w:val="20"/>
        </w:rPr>
        <w:t xml:space="preserve">Update Existing Records’ </w:t>
      </w:r>
      <w:r w:rsidRPr="00040163">
        <w:rPr>
          <w:rFonts w:asciiTheme="minorHAnsi" w:eastAsiaTheme="minorHAnsi" w:hAnsiTheme="minorHAnsi" w:cstheme="minorHAnsi"/>
          <w:color w:val="000000" w:themeColor="text1"/>
          <w:sz w:val="20"/>
          <w:szCs w:val="20"/>
        </w:rPr>
        <w:t>and ‘</w:t>
      </w:r>
      <w:r w:rsidRPr="00040163">
        <w:rPr>
          <w:rFonts w:asciiTheme="minorHAnsi" w:eastAsiaTheme="minorHAnsi" w:hAnsiTheme="minorHAnsi" w:cstheme="minorHAnsi"/>
          <w:color w:val="548DD4" w:themeColor="text2" w:themeTint="99"/>
          <w:sz w:val="20"/>
          <w:szCs w:val="20"/>
        </w:rPr>
        <w:t>Insert Non-Existent Base Tables</w:t>
      </w:r>
      <w:r w:rsidRPr="00040163">
        <w:rPr>
          <w:rFonts w:asciiTheme="minorHAnsi" w:eastAsiaTheme="minorHAnsi" w:hAnsiTheme="minorHAnsi" w:cstheme="minorHAnsi"/>
          <w:color w:val="000000" w:themeColor="text1"/>
          <w:sz w:val="20"/>
          <w:szCs w:val="20"/>
        </w:rPr>
        <w:t>’.</w:t>
      </w:r>
    </w:p>
    <w:p w14:paraId="67C29EF2"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3058AA6B"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Set Batch Size value to ‘</w:t>
      </w:r>
      <w:r w:rsidRPr="00040163">
        <w:rPr>
          <w:rFonts w:asciiTheme="minorHAnsi" w:eastAsiaTheme="minorHAnsi" w:hAnsiTheme="minorHAnsi" w:cstheme="minorHAnsi"/>
          <w:color w:val="548DD4" w:themeColor="text2" w:themeTint="99"/>
          <w:sz w:val="20"/>
          <w:szCs w:val="20"/>
        </w:rPr>
        <w:t>50</w:t>
      </w:r>
      <w:r w:rsidRPr="00040163">
        <w:rPr>
          <w:rFonts w:asciiTheme="minorHAnsi" w:eastAsiaTheme="minorHAnsi" w:hAnsiTheme="minorHAnsi" w:cstheme="minorHAnsi"/>
          <w:color w:val="000000" w:themeColor="text1"/>
          <w:sz w:val="20"/>
          <w:szCs w:val="20"/>
        </w:rPr>
        <w:t>’</w:t>
      </w:r>
    </w:p>
    <w:p w14:paraId="548E920D"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7C85EBFD" w14:textId="77777777" w:rsidR="00040163" w:rsidRPr="00040163" w:rsidRDefault="00040163" w:rsidP="00040163">
      <w:pPr>
        <w:ind w:left="720"/>
        <w:contextualSpacing/>
        <w:rPr>
          <w:rFonts w:asciiTheme="minorHAnsi" w:eastAsiaTheme="minorHAnsi" w:hAnsiTheme="minorHAnsi" w:cstheme="minorHAnsi"/>
          <w:color w:val="000000" w:themeColor="text1"/>
        </w:rPr>
      </w:pPr>
      <w:r w:rsidRPr="00040163">
        <w:rPr>
          <w:rFonts w:asciiTheme="minorHAnsi" w:eastAsiaTheme="minorHAnsi" w:hAnsiTheme="minorHAnsi" w:cstheme="minorHAnsi"/>
          <w:noProof/>
          <w:color w:val="000000" w:themeColor="text1"/>
        </w:rPr>
        <w:drawing>
          <wp:inline distT="0" distB="0" distL="0" distR="0" wp14:anchorId="0823AFF1" wp14:editId="5C2154E4">
            <wp:extent cx="4959350" cy="3767199"/>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9350" cy="3767199"/>
                    </a:xfrm>
                    <a:prstGeom prst="rect">
                      <a:avLst/>
                    </a:prstGeom>
                    <a:noFill/>
                    <a:ln>
                      <a:noFill/>
                    </a:ln>
                  </pic:spPr>
                </pic:pic>
              </a:graphicData>
            </a:graphic>
          </wp:inline>
        </w:drawing>
      </w:r>
    </w:p>
    <w:p w14:paraId="38BB3EFF" w14:textId="77777777" w:rsidR="00040163" w:rsidRPr="00040163" w:rsidRDefault="00040163" w:rsidP="00040163">
      <w:pPr>
        <w:rPr>
          <w:rFonts w:asciiTheme="minorHAnsi" w:eastAsiaTheme="minorHAnsi" w:hAnsiTheme="minorHAnsi" w:cstheme="minorHAnsi"/>
          <w:color w:val="000000" w:themeColor="text1"/>
        </w:rPr>
      </w:pPr>
    </w:p>
    <w:p w14:paraId="026CA0AC" w14:textId="6838FC83" w:rsidR="00040163" w:rsidRPr="00040163" w:rsidRDefault="00040163" w:rsidP="00040163">
      <w:pPr>
        <w:ind w:left="720"/>
        <w:contextualSpacing/>
        <w:rPr>
          <w:rFonts w:asciiTheme="minorHAnsi" w:eastAsiaTheme="minorHAnsi" w:hAnsiTheme="minorHAnsi" w:cstheme="minorHAnsi"/>
          <w:sz w:val="20"/>
          <w:szCs w:val="20"/>
        </w:rPr>
      </w:pPr>
      <w:r w:rsidRPr="00040163">
        <w:rPr>
          <w:rFonts w:asciiTheme="minorHAnsi" w:eastAsiaTheme="minorHAnsi" w:hAnsiTheme="minorHAnsi" w:cstheme="minorHAnsi"/>
          <w:b/>
          <w:sz w:val="20"/>
          <w:szCs w:val="20"/>
          <w:u w:val="single"/>
        </w:rPr>
        <w:t>Note</w:t>
      </w:r>
    </w:p>
    <w:p w14:paraId="1C5C8668" w14:textId="77777777" w:rsidR="00040163" w:rsidRDefault="00040163" w:rsidP="00174CED">
      <w:pPr>
        <w:numPr>
          <w:ilvl w:val="0"/>
          <w:numId w:val="10"/>
        </w:numPr>
        <w:contextualSpacing/>
        <w:rPr>
          <w:rFonts w:asciiTheme="minorHAnsi" w:eastAsiaTheme="minorHAnsi" w:hAnsiTheme="minorHAnsi" w:cstheme="minorBidi"/>
          <w:sz w:val="20"/>
          <w:szCs w:val="20"/>
        </w:rPr>
      </w:pPr>
      <w:r w:rsidRPr="00040163">
        <w:rPr>
          <w:rFonts w:asciiTheme="minorHAnsi" w:eastAsiaTheme="minorHAnsi" w:hAnsiTheme="minorHAnsi" w:cstheme="minorHAnsi"/>
          <w:sz w:val="20"/>
          <w:szCs w:val="20"/>
        </w:rPr>
        <w:t>The Import file should be available at D:\Medgate\Interfaces\</w:t>
      </w:r>
      <w:r w:rsidRPr="00040163">
        <w:rPr>
          <w:rFonts w:asciiTheme="minorHAnsi" w:eastAsiaTheme="minorHAnsi" w:hAnsiTheme="minorHAnsi" w:cstheme="minorBidi"/>
          <w:sz w:val="20"/>
          <w:szCs w:val="20"/>
        </w:rPr>
        <w:t>talisman.maspcl1.medgate.com.csv</w:t>
      </w:r>
      <w:r w:rsidRPr="00040163">
        <w:rPr>
          <w:rFonts w:asciiTheme="minorHAnsi" w:eastAsiaTheme="minorHAnsi" w:hAnsiTheme="minorHAnsi" w:cstheme="minorHAnsi"/>
          <w:sz w:val="20"/>
          <w:szCs w:val="20"/>
        </w:rPr>
        <w:br/>
      </w:r>
    </w:p>
    <w:p w14:paraId="0C32777F" w14:textId="77777777" w:rsidR="0081245A" w:rsidRDefault="0081245A" w:rsidP="0081245A">
      <w:pPr>
        <w:contextualSpacing/>
        <w:rPr>
          <w:rFonts w:asciiTheme="minorHAnsi" w:eastAsiaTheme="minorHAnsi" w:hAnsiTheme="minorHAnsi" w:cstheme="minorBidi"/>
          <w:sz w:val="20"/>
          <w:szCs w:val="20"/>
        </w:rPr>
      </w:pPr>
    </w:p>
    <w:p w14:paraId="071EFAF6" w14:textId="77777777" w:rsidR="0081245A" w:rsidRDefault="0081245A" w:rsidP="0081245A">
      <w:pPr>
        <w:contextualSpacing/>
        <w:rPr>
          <w:rFonts w:asciiTheme="minorHAnsi" w:eastAsiaTheme="minorHAnsi" w:hAnsiTheme="minorHAnsi" w:cstheme="minorBidi"/>
          <w:sz w:val="20"/>
          <w:szCs w:val="20"/>
        </w:rPr>
      </w:pPr>
    </w:p>
    <w:p w14:paraId="4A8E6F35" w14:textId="77777777" w:rsidR="0081245A" w:rsidRDefault="0081245A" w:rsidP="0081245A">
      <w:pPr>
        <w:contextualSpacing/>
        <w:rPr>
          <w:rFonts w:asciiTheme="minorHAnsi" w:eastAsiaTheme="minorHAnsi" w:hAnsiTheme="minorHAnsi" w:cstheme="minorBidi"/>
          <w:sz w:val="20"/>
          <w:szCs w:val="20"/>
        </w:rPr>
      </w:pPr>
    </w:p>
    <w:p w14:paraId="554D14CD" w14:textId="77777777" w:rsidR="0081245A" w:rsidRDefault="0081245A" w:rsidP="0081245A">
      <w:pPr>
        <w:contextualSpacing/>
        <w:rPr>
          <w:rFonts w:asciiTheme="minorHAnsi" w:eastAsiaTheme="minorHAnsi" w:hAnsiTheme="minorHAnsi" w:cstheme="minorBidi"/>
          <w:sz w:val="20"/>
          <w:szCs w:val="20"/>
        </w:rPr>
      </w:pPr>
    </w:p>
    <w:p w14:paraId="0923E06E" w14:textId="77777777" w:rsidR="0081245A" w:rsidRDefault="0081245A" w:rsidP="0081245A">
      <w:pPr>
        <w:contextualSpacing/>
        <w:rPr>
          <w:rFonts w:asciiTheme="minorHAnsi" w:eastAsiaTheme="minorHAnsi" w:hAnsiTheme="minorHAnsi" w:cstheme="minorBidi"/>
          <w:sz w:val="20"/>
          <w:szCs w:val="20"/>
        </w:rPr>
      </w:pPr>
    </w:p>
    <w:p w14:paraId="40659B47" w14:textId="77777777" w:rsidR="0081245A" w:rsidRDefault="0081245A" w:rsidP="0081245A">
      <w:pPr>
        <w:contextualSpacing/>
        <w:rPr>
          <w:rFonts w:asciiTheme="minorHAnsi" w:eastAsiaTheme="minorHAnsi" w:hAnsiTheme="minorHAnsi" w:cstheme="minorBidi"/>
          <w:sz w:val="20"/>
          <w:szCs w:val="20"/>
        </w:rPr>
      </w:pPr>
    </w:p>
    <w:p w14:paraId="1502B8EE" w14:textId="77777777" w:rsidR="0081245A" w:rsidRDefault="0081245A" w:rsidP="0081245A">
      <w:pPr>
        <w:contextualSpacing/>
        <w:rPr>
          <w:rFonts w:asciiTheme="minorHAnsi" w:eastAsiaTheme="minorHAnsi" w:hAnsiTheme="minorHAnsi" w:cstheme="minorBidi"/>
          <w:sz w:val="20"/>
          <w:szCs w:val="20"/>
        </w:rPr>
      </w:pPr>
    </w:p>
    <w:p w14:paraId="247D368A" w14:textId="77777777" w:rsidR="0081245A" w:rsidRDefault="0081245A" w:rsidP="0081245A">
      <w:pPr>
        <w:contextualSpacing/>
        <w:rPr>
          <w:rFonts w:asciiTheme="minorHAnsi" w:eastAsiaTheme="minorHAnsi" w:hAnsiTheme="minorHAnsi" w:cstheme="minorBidi"/>
          <w:sz w:val="20"/>
          <w:szCs w:val="20"/>
        </w:rPr>
      </w:pPr>
    </w:p>
    <w:p w14:paraId="72A208D2" w14:textId="77777777" w:rsidR="0081245A" w:rsidRDefault="0081245A" w:rsidP="0081245A">
      <w:pPr>
        <w:contextualSpacing/>
        <w:rPr>
          <w:rFonts w:asciiTheme="minorHAnsi" w:eastAsiaTheme="minorHAnsi" w:hAnsiTheme="minorHAnsi" w:cstheme="minorBidi"/>
          <w:sz w:val="20"/>
          <w:szCs w:val="20"/>
        </w:rPr>
      </w:pPr>
    </w:p>
    <w:p w14:paraId="4D396570" w14:textId="77777777" w:rsidR="0081245A" w:rsidRDefault="0081245A" w:rsidP="0081245A">
      <w:pPr>
        <w:contextualSpacing/>
        <w:rPr>
          <w:rFonts w:asciiTheme="minorHAnsi" w:eastAsiaTheme="minorHAnsi" w:hAnsiTheme="minorHAnsi" w:cstheme="minorBidi"/>
          <w:sz w:val="20"/>
          <w:szCs w:val="20"/>
        </w:rPr>
      </w:pPr>
    </w:p>
    <w:p w14:paraId="2DF54AFC" w14:textId="77777777" w:rsidR="0081245A" w:rsidRDefault="0081245A" w:rsidP="0081245A">
      <w:pPr>
        <w:contextualSpacing/>
        <w:rPr>
          <w:rFonts w:asciiTheme="minorHAnsi" w:eastAsiaTheme="minorHAnsi" w:hAnsiTheme="minorHAnsi" w:cstheme="minorBidi"/>
          <w:sz w:val="20"/>
          <w:szCs w:val="20"/>
        </w:rPr>
      </w:pPr>
    </w:p>
    <w:p w14:paraId="364A8275" w14:textId="77777777" w:rsidR="0081245A" w:rsidRDefault="0081245A" w:rsidP="0081245A">
      <w:pPr>
        <w:contextualSpacing/>
        <w:rPr>
          <w:rFonts w:asciiTheme="minorHAnsi" w:eastAsiaTheme="minorHAnsi" w:hAnsiTheme="minorHAnsi" w:cstheme="minorBidi"/>
          <w:sz w:val="20"/>
          <w:szCs w:val="20"/>
        </w:rPr>
      </w:pPr>
    </w:p>
    <w:p w14:paraId="637BA555" w14:textId="77777777" w:rsidR="0081245A" w:rsidRDefault="0081245A" w:rsidP="0081245A">
      <w:pPr>
        <w:contextualSpacing/>
        <w:rPr>
          <w:rFonts w:asciiTheme="minorHAnsi" w:eastAsiaTheme="minorHAnsi" w:hAnsiTheme="minorHAnsi" w:cstheme="minorBidi"/>
          <w:sz w:val="20"/>
          <w:szCs w:val="20"/>
        </w:rPr>
      </w:pPr>
    </w:p>
    <w:p w14:paraId="19829E20" w14:textId="77777777" w:rsidR="0081245A" w:rsidRPr="00040163" w:rsidRDefault="0081245A" w:rsidP="0081245A">
      <w:pPr>
        <w:contextualSpacing/>
        <w:rPr>
          <w:rFonts w:asciiTheme="minorHAnsi" w:eastAsiaTheme="minorHAnsi" w:hAnsiTheme="minorHAnsi" w:cstheme="minorBidi"/>
          <w:sz w:val="20"/>
          <w:szCs w:val="20"/>
        </w:rPr>
      </w:pPr>
    </w:p>
    <w:p w14:paraId="249D05CC" w14:textId="77777777" w:rsidR="00040163" w:rsidRPr="00040163" w:rsidRDefault="00040163" w:rsidP="00174CED">
      <w:pPr>
        <w:numPr>
          <w:ilvl w:val="0"/>
          <w:numId w:val="8"/>
        </w:numPr>
        <w:spacing w:after="0" w:line="240" w:lineRule="auto"/>
        <w:contextualSpacing/>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lastRenderedPageBreak/>
        <w:t>Create a schedule task and name it as ‘</w:t>
      </w:r>
      <w:r w:rsidRPr="00040163">
        <w:rPr>
          <w:rFonts w:asciiTheme="minorHAnsi" w:eastAsiaTheme="minorHAnsi" w:hAnsiTheme="minorHAnsi" w:cstheme="minorHAnsi"/>
          <w:color w:val="548DD4" w:themeColor="text2" w:themeTint="99"/>
          <w:sz w:val="20"/>
          <w:szCs w:val="20"/>
        </w:rPr>
        <w:t>Medgate Employee Import Program’</w:t>
      </w:r>
      <w:r w:rsidRPr="00040163">
        <w:rPr>
          <w:rFonts w:asciiTheme="minorHAnsi" w:eastAsiaTheme="minorHAnsi" w:hAnsiTheme="minorHAnsi" w:cstheme="minorHAnsi"/>
          <w:color w:val="000000" w:themeColor="text1"/>
          <w:sz w:val="20"/>
          <w:szCs w:val="20"/>
        </w:rPr>
        <w:t>. This task will execute MEIP program in silent mode.</w:t>
      </w:r>
      <w:r w:rsidRPr="00040163">
        <w:rPr>
          <w:rFonts w:asciiTheme="minorHAnsi" w:eastAsiaTheme="minorHAnsi" w:hAnsiTheme="minorHAnsi" w:cstheme="minorHAnsi"/>
          <w:color w:val="000000" w:themeColor="text1"/>
          <w:sz w:val="20"/>
          <w:szCs w:val="20"/>
        </w:rPr>
        <w:br/>
      </w:r>
    </w:p>
    <w:p w14:paraId="36F42E90" w14:textId="77777777" w:rsidR="00040163" w:rsidRPr="00040163" w:rsidRDefault="00040163" w:rsidP="00174CED">
      <w:pPr>
        <w:numPr>
          <w:ilvl w:val="0"/>
          <w:numId w:val="10"/>
        </w:numPr>
        <w:contextualSpacing/>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Browse for the </w:t>
      </w:r>
      <w:r w:rsidRPr="00040163">
        <w:rPr>
          <w:rFonts w:asciiTheme="minorHAnsi" w:eastAsiaTheme="minorHAnsi" w:hAnsiTheme="minorHAnsi" w:cstheme="minorHAnsi"/>
          <w:color w:val="548DD4" w:themeColor="text2" w:themeTint="99"/>
          <w:sz w:val="20"/>
          <w:szCs w:val="20"/>
        </w:rPr>
        <w:t>Medgate.NMedgate.MEIPWindowsClient.exe</w:t>
      </w:r>
      <w:r w:rsidRPr="00040163">
        <w:rPr>
          <w:rFonts w:asciiTheme="minorHAnsi" w:eastAsiaTheme="minorHAnsi" w:hAnsiTheme="minorHAnsi" w:cstheme="minorHAnsi"/>
          <w:color w:val="000000" w:themeColor="text1"/>
          <w:sz w:val="20"/>
          <w:szCs w:val="20"/>
        </w:rPr>
        <w:t xml:space="preserve"> available at </w:t>
      </w:r>
      <w:r w:rsidRPr="00040163">
        <w:rPr>
          <w:rFonts w:asciiTheme="minorHAnsi" w:eastAsiaTheme="minorHAnsi" w:hAnsiTheme="minorHAnsi" w:cstheme="minorHAnsi"/>
          <w:color w:val="548DD4" w:themeColor="text2" w:themeTint="99"/>
          <w:sz w:val="20"/>
          <w:szCs w:val="20"/>
        </w:rPr>
        <w:t>C:\Program Files (x86)\Medgate\Medgate Employee Import Program\</w:t>
      </w:r>
      <w:r w:rsidRPr="00040163">
        <w:rPr>
          <w:rFonts w:asciiTheme="minorHAnsi" w:eastAsiaTheme="minorHAnsi" w:hAnsiTheme="minorHAnsi" w:cstheme="minorHAnsi"/>
          <w:color w:val="000000" w:themeColor="text1"/>
          <w:sz w:val="20"/>
          <w:szCs w:val="20"/>
        </w:rPr>
        <w:t>.</w:t>
      </w:r>
      <w:r w:rsidRPr="00040163">
        <w:rPr>
          <w:rFonts w:asciiTheme="minorHAnsi" w:eastAsiaTheme="minorHAnsi" w:hAnsiTheme="minorHAnsi" w:cstheme="minorHAnsi"/>
          <w:color w:val="000000" w:themeColor="text1"/>
          <w:sz w:val="20"/>
          <w:szCs w:val="20"/>
        </w:rPr>
        <w:br/>
      </w:r>
    </w:p>
    <w:p w14:paraId="50AB20C7" w14:textId="77777777" w:rsidR="00040163" w:rsidRPr="00040163" w:rsidRDefault="00040163" w:rsidP="00174CED">
      <w:pPr>
        <w:numPr>
          <w:ilvl w:val="0"/>
          <w:numId w:val="10"/>
        </w:numPr>
        <w:contextualSpacing/>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Add an argument – ‘</w:t>
      </w:r>
      <w:r w:rsidRPr="00040163">
        <w:rPr>
          <w:rFonts w:asciiTheme="minorHAnsi" w:eastAsiaTheme="minorHAnsi" w:hAnsiTheme="minorHAnsi" w:cstheme="minorHAnsi"/>
          <w:color w:val="548DD4" w:themeColor="text2" w:themeTint="99"/>
          <w:sz w:val="20"/>
          <w:szCs w:val="20"/>
        </w:rPr>
        <w:t>/s</w:t>
      </w:r>
      <w:r w:rsidRPr="00040163">
        <w:rPr>
          <w:rFonts w:asciiTheme="minorHAnsi" w:eastAsiaTheme="minorHAnsi" w:hAnsiTheme="minorHAnsi" w:cstheme="minorHAnsi"/>
          <w:color w:val="000000" w:themeColor="text1"/>
          <w:sz w:val="20"/>
          <w:szCs w:val="20"/>
        </w:rPr>
        <w:t>’ for silent execution of the program.</w:t>
      </w:r>
    </w:p>
    <w:p w14:paraId="501563A9" w14:textId="77777777" w:rsidR="00040163" w:rsidRPr="00040163" w:rsidRDefault="00040163" w:rsidP="00040163">
      <w:pPr>
        <w:ind w:left="720"/>
        <w:contextualSpacing/>
        <w:rPr>
          <w:rFonts w:asciiTheme="minorHAnsi" w:eastAsiaTheme="minorHAnsi" w:hAnsiTheme="minorHAnsi" w:cstheme="minorHAnsi"/>
          <w:noProof/>
          <w:color w:val="000000" w:themeColor="text1"/>
          <w:sz w:val="20"/>
          <w:szCs w:val="20"/>
        </w:rPr>
      </w:pPr>
    </w:p>
    <w:p w14:paraId="5F9D1D6A" w14:textId="77777777" w:rsidR="00040163" w:rsidRPr="00040163" w:rsidRDefault="00040163" w:rsidP="00040163">
      <w:pPr>
        <w:ind w:left="720"/>
        <w:contextualSpacing/>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Bidi"/>
          <w:noProof/>
          <w:sz w:val="20"/>
          <w:szCs w:val="20"/>
        </w:rPr>
        <w:drawing>
          <wp:inline distT="0" distB="0" distL="0" distR="0" wp14:anchorId="05C28C58" wp14:editId="6209A1A6">
            <wp:extent cx="3796929" cy="3823205"/>
            <wp:effectExtent l="19050" t="19050" r="13335" b="254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97233" cy="3823511"/>
                    </a:xfrm>
                    <a:prstGeom prst="rect">
                      <a:avLst/>
                    </a:prstGeom>
                    <a:ln>
                      <a:solidFill>
                        <a:schemeClr val="accent1"/>
                      </a:solidFill>
                    </a:ln>
                  </pic:spPr>
                </pic:pic>
              </a:graphicData>
            </a:graphic>
          </wp:inline>
        </w:drawing>
      </w:r>
    </w:p>
    <w:p w14:paraId="297E4F3D" w14:textId="77777777" w:rsidR="00040163" w:rsidRPr="00040163" w:rsidRDefault="00040163" w:rsidP="00040163">
      <w:pPr>
        <w:ind w:left="720"/>
        <w:contextualSpacing/>
        <w:rPr>
          <w:rFonts w:asciiTheme="minorHAnsi" w:eastAsiaTheme="minorHAnsi" w:hAnsiTheme="minorHAnsi" w:cstheme="minorHAnsi"/>
          <w:color w:val="000000" w:themeColor="text1"/>
          <w:sz w:val="20"/>
          <w:szCs w:val="20"/>
        </w:rPr>
      </w:pPr>
    </w:p>
    <w:p w14:paraId="2FDD7043" w14:textId="77777777" w:rsidR="0081245A" w:rsidRPr="0081245A" w:rsidRDefault="00040163" w:rsidP="00174CED">
      <w:pPr>
        <w:numPr>
          <w:ilvl w:val="0"/>
          <w:numId w:val="10"/>
        </w:numPr>
        <w:spacing w:after="0" w:line="240" w:lineRule="auto"/>
        <w:contextualSpacing/>
        <w:rPr>
          <w:rFonts w:asciiTheme="minorHAnsi" w:eastAsiaTheme="minorHAnsi" w:hAnsiTheme="minorHAnsi" w:cstheme="minorBidi"/>
          <w:color w:val="FF0000"/>
          <w:sz w:val="20"/>
          <w:szCs w:val="20"/>
        </w:rPr>
      </w:pPr>
      <w:r w:rsidRPr="00040163">
        <w:rPr>
          <w:rFonts w:asciiTheme="minorHAnsi" w:eastAsiaTheme="minorHAnsi" w:hAnsiTheme="minorHAnsi" w:cstheme="minorHAnsi"/>
          <w:color w:val="000000" w:themeColor="text1"/>
          <w:sz w:val="20"/>
          <w:szCs w:val="20"/>
        </w:rPr>
        <w:t>No schedule is required.</w:t>
      </w:r>
      <w:r w:rsidRPr="00040163">
        <w:rPr>
          <w:rFonts w:asciiTheme="minorHAnsi" w:eastAsiaTheme="minorHAnsi" w:hAnsiTheme="minorHAnsi" w:cstheme="minorHAnsi"/>
          <w:color w:val="000000" w:themeColor="text1"/>
          <w:sz w:val="20"/>
          <w:szCs w:val="20"/>
        </w:rPr>
        <w:br/>
      </w:r>
    </w:p>
    <w:p w14:paraId="79E14E51" w14:textId="5D288A36" w:rsidR="00040163" w:rsidRPr="00040163" w:rsidRDefault="00040163" w:rsidP="00174CED">
      <w:pPr>
        <w:numPr>
          <w:ilvl w:val="0"/>
          <w:numId w:val="10"/>
        </w:numPr>
        <w:spacing w:after="0" w:line="240" w:lineRule="auto"/>
        <w:contextualSpacing/>
        <w:rPr>
          <w:rFonts w:asciiTheme="minorHAnsi" w:eastAsiaTheme="minorHAnsi" w:hAnsiTheme="minorHAnsi" w:cstheme="minorBidi"/>
          <w:color w:val="FF0000"/>
          <w:sz w:val="20"/>
          <w:szCs w:val="20"/>
        </w:rPr>
      </w:pPr>
      <w:r w:rsidRPr="00040163">
        <w:rPr>
          <w:rFonts w:asciiTheme="minorHAnsi" w:eastAsiaTheme="minorHAnsi" w:hAnsiTheme="minorHAnsi" w:cstheme="minorHAnsi"/>
          <w:color w:val="000000" w:themeColor="text1"/>
          <w:sz w:val="20"/>
          <w:szCs w:val="20"/>
        </w:rPr>
        <w:t>Disable the task once created.</w:t>
      </w:r>
    </w:p>
    <w:p w14:paraId="5386792D" w14:textId="77777777" w:rsidR="00040163" w:rsidRPr="00040163" w:rsidRDefault="00040163" w:rsidP="00040163">
      <w:pPr>
        <w:ind w:left="720"/>
        <w:contextualSpacing/>
        <w:rPr>
          <w:rFonts w:asciiTheme="minorHAnsi" w:eastAsiaTheme="minorHAnsi" w:hAnsiTheme="minorHAnsi" w:cstheme="minorHAnsi"/>
          <w:color w:val="FF0000"/>
          <w:sz w:val="20"/>
          <w:szCs w:val="20"/>
        </w:rPr>
      </w:pPr>
    </w:p>
    <w:p w14:paraId="52D61C7D" w14:textId="77777777" w:rsidR="00040163" w:rsidRPr="00040163" w:rsidRDefault="00040163" w:rsidP="00040163">
      <w:pPr>
        <w:ind w:left="720"/>
        <w:contextualSpacing/>
        <w:rPr>
          <w:rFonts w:asciiTheme="minorHAnsi" w:eastAsiaTheme="minorHAnsi" w:hAnsiTheme="minorHAnsi" w:cstheme="minorHAnsi"/>
          <w:color w:val="FF0000"/>
        </w:rPr>
      </w:pPr>
    </w:p>
    <w:p w14:paraId="7B0FB721" w14:textId="1A55B8D0" w:rsidR="00040163" w:rsidRPr="00040163" w:rsidRDefault="00040163" w:rsidP="00174CED">
      <w:pPr>
        <w:keepNext/>
        <w:keepLines/>
        <w:numPr>
          <w:ilvl w:val="0"/>
          <w:numId w:val="7"/>
        </w:numPr>
        <w:spacing w:before="200" w:after="0"/>
        <w:ind w:left="1260"/>
        <w:outlineLvl w:val="2"/>
        <w:rPr>
          <w:rFonts w:asciiTheme="minorHAnsi" w:eastAsiaTheme="majorEastAsia" w:hAnsiTheme="minorHAnsi" w:cstheme="majorBidi"/>
          <w:b/>
          <w:bCs/>
          <w:sz w:val="20"/>
          <w:szCs w:val="20"/>
        </w:rPr>
      </w:pPr>
      <w:bookmarkStart w:id="22" w:name="_Toc425247196"/>
      <w:r w:rsidRPr="00040163">
        <w:rPr>
          <w:rFonts w:asciiTheme="minorHAnsi" w:eastAsiaTheme="majorEastAsia" w:hAnsiTheme="minorHAnsi" w:cstheme="majorBidi"/>
          <w:b/>
          <w:bCs/>
          <w:sz w:val="20"/>
          <w:szCs w:val="20"/>
        </w:rPr>
        <w:t>Configuration steps for Production setup</w:t>
      </w:r>
      <w:bookmarkEnd w:id="22"/>
    </w:p>
    <w:p w14:paraId="5E7DB0F5" w14:textId="659FBB28" w:rsidR="00040163" w:rsidRPr="00040163" w:rsidRDefault="00040163" w:rsidP="00192B64">
      <w:pPr>
        <w:ind w:left="900"/>
        <w:rPr>
          <w:rFonts w:asciiTheme="minorHAnsi" w:eastAsiaTheme="minorHAnsi" w:hAnsiTheme="minorHAnsi" w:cstheme="minorHAnsi"/>
          <w:sz w:val="20"/>
          <w:szCs w:val="20"/>
        </w:rPr>
      </w:pPr>
      <w:r w:rsidRPr="00040163">
        <w:rPr>
          <w:rFonts w:asciiTheme="minorHAnsi" w:eastAsiaTheme="minorHAnsi" w:hAnsiTheme="minorHAnsi" w:cstheme="minorHAnsi"/>
          <w:sz w:val="20"/>
          <w:szCs w:val="20"/>
        </w:rPr>
        <w:t xml:space="preserve">Below steps </w:t>
      </w:r>
      <w:r w:rsidR="009B36A2">
        <w:rPr>
          <w:rFonts w:asciiTheme="minorHAnsi" w:eastAsiaTheme="minorHAnsi" w:hAnsiTheme="minorHAnsi" w:cstheme="minorHAnsi"/>
          <w:sz w:val="20"/>
          <w:szCs w:val="20"/>
        </w:rPr>
        <w:t xml:space="preserve">are </w:t>
      </w:r>
      <w:r w:rsidRPr="00040163">
        <w:rPr>
          <w:rFonts w:asciiTheme="minorHAnsi" w:eastAsiaTheme="minorHAnsi" w:hAnsiTheme="minorHAnsi" w:cstheme="minorHAnsi"/>
          <w:sz w:val="20"/>
          <w:szCs w:val="20"/>
        </w:rPr>
        <w:t>to be performed upon receiving the pre-production signoff from Demand by submitting necessary change request.</w:t>
      </w:r>
    </w:p>
    <w:p w14:paraId="2666AB07" w14:textId="77777777" w:rsidR="00040163" w:rsidRPr="00040163" w:rsidRDefault="00040163" w:rsidP="00174CED">
      <w:pPr>
        <w:numPr>
          <w:ilvl w:val="0"/>
          <w:numId w:val="11"/>
        </w:numPr>
        <w:spacing w:after="0" w:line="240" w:lineRule="auto"/>
        <w:ind w:left="144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Login to the Production server </w:t>
      </w:r>
      <w:r w:rsidRPr="00040163">
        <w:rPr>
          <w:rFonts w:asciiTheme="minorHAnsi" w:eastAsiaTheme="minorHAnsi" w:hAnsiTheme="minorHAnsi" w:cstheme="minorHAnsi"/>
          <w:color w:val="548DD4" w:themeColor="text2" w:themeTint="99"/>
          <w:sz w:val="20"/>
          <w:szCs w:val="20"/>
        </w:rPr>
        <w:t>SYNW-P1N1</w:t>
      </w:r>
      <w:r w:rsidRPr="00040163">
        <w:rPr>
          <w:rFonts w:asciiTheme="minorHAnsi" w:eastAsiaTheme="minorHAnsi" w:hAnsiTheme="minorHAnsi" w:cstheme="minorHAnsi"/>
          <w:color w:val="000000" w:themeColor="text1"/>
          <w:sz w:val="20"/>
          <w:szCs w:val="20"/>
        </w:rPr>
        <w:t xml:space="preserve"> as ‘</w:t>
      </w:r>
      <w:r w:rsidRPr="00040163">
        <w:rPr>
          <w:rFonts w:asciiTheme="minorHAnsi" w:eastAsiaTheme="minorHAnsi" w:hAnsiTheme="minorHAnsi" w:cstheme="minorHAnsi"/>
          <w:color w:val="548DD4" w:themeColor="text2" w:themeTint="99"/>
          <w:sz w:val="20"/>
          <w:szCs w:val="20"/>
        </w:rPr>
        <w:t>CALGARY\SVC-MEDGATE</w:t>
      </w:r>
      <w:r w:rsidRPr="00040163">
        <w:rPr>
          <w:rFonts w:asciiTheme="minorHAnsi" w:eastAsiaTheme="minorHAnsi" w:hAnsiTheme="minorHAnsi" w:cstheme="minorHAnsi"/>
          <w:color w:val="000000" w:themeColor="text1"/>
          <w:sz w:val="20"/>
          <w:szCs w:val="20"/>
        </w:rPr>
        <w:t>’</w:t>
      </w:r>
    </w:p>
    <w:p w14:paraId="4BBBE516" w14:textId="77777777" w:rsidR="00040163" w:rsidRPr="00040163" w:rsidRDefault="00040163" w:rsidP="00174CED">
      <w:pPr>
        <w:numPr>
          <w:ilvl w:val="0"/>
          <w:numId w:val="11"/>
        </w:numPr>
        <w:spacing w:after="0" w:line="240" w:lineRule="auto"/>
        <w:ind w:left="144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Launch </w:t>
      </w:r>
      <w:r w:rsidRPr="00040163">
        <w:rPr>
          <w:rFonts w:asciiTheme="minorHAnsi" w:eastAsiaTheme="minorHAnsi" w:hAnsiTheme="minorHAnsi" w:cstheme="minorHAnsi"/>
          <w:color w:val="548DD4" w:themeColor="text2" w:themeTint="99"/>
          <w:sz w:val="20"/>
          <w:szCs w:val="20"/>
        </w:rPr>
        <w:t>MEIP</w:t>
      </w:r>
      <w:r w:rsidRPr="00040163">
        <w:rPr>
          <w:rFonts w:asciiTheme="minorHAnsi" w:eastAsiaTheme="minorHAnsi" w:hAnsiTheme="minorHAnsi" w:cstheme="minorHAnsi"/>
          <w:color w:val="000000" w:themeColor="text1"/>
          <w:sz w:val="20"/>
          <w:szCs w:val="20"/>
        </w:rPr>
        <w:t xml:space="preserve"> from Start menu.</w:t>
      </w:r>
    </w:p>
    <w:p w14:paraId="02506A04" w14:textId="77777777" w:rsidR="00040163" w:rsidRPr="00040163" w:rsidRDefault="00040163" w:rsidP="00174CED">
      <w:pPr>
        <w:numPr>
          <w:ilvl w:val="0"/>
          <w:numId w:val="11"/>
        </w:numPr>
        <w:spacing w:after="0" w:line="240" w:lineRule="auto"/>
        <w:ind w:left="144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Change the Medgate GX2 Test URL to Medgate GX2 Production URL : </w:t>
      </w:r>
      <w:hyperlink r:id="rId35" w:history="1">
        <w:r w:rsidRPr="00192B64">
          <w:rPr>
            <w:rFonts w:asciiTheme="minorHAnsi" w:eastAsiaTheme="minorHAnsi" w:hAnsiTheme="minorHAnsi" w:cstheme="minorHAnsi"/>
            <w:color w:val="0000FF"/>
            <w:sz w:val="20"/>
            <w:szCs w:val="20"/>
            <w:u w:val="single"/>
          </w:rPr>
          <w:t>https://talisman.maspcl1.medgate.com/gx2/webservice/meipservice.svc</w:t>
        </w:r>
      </w:hyperlink>
      <w:r w:rsidRPr="00040163">
        <w:rPr>
          <w:rFonts w:asciiTheme="minorHAnsi" w:eastAsiaTheme="minorHAnsi" w:hAnsiTheme="minorHAnsi" w:cstheme="minorHAnsi"/>
          <w:color w:val="000000" w:themeColor="text1"/>
          <w:sz w:val="20"/>
          <w:szCs w:val="20"/>
        </w:rPr>
        <w:t xml:space="preserve"> </w:t>
      </w:r>
    </w:p>
    <w:p w14:paraId="61FFD9F1" w14:textId="77777777" w:rsidR="00040163" w:rsidRPr="00040163" w:rsidRDefault="00040163" w:rsidP="00174CED">
      <w:pPr>
        <w:numPr>
          <w:ilvl w:val="0"/>
          <w:numId w:val="11"/>
        </w:numPr>
        <w:spacing w:after="0" w:line="240" w:lineRule="auto"/>
        <w:ind w:left="144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Click </w:t>
      </w:r>
      <w:r w:rsidRPr="00040163">
        <w:rPr>
          <w:rFonts w:asciiTheme="minorHAnsi" w:eastAsiaTheme="minorHAnsi" w:hAnsiTheme="minorHAnsi" w:cstheme="minorHAnsi"/>
          <w:color w:val="548DD4" w:themeColor="text2" w:themeTint="99"/>
          <w:sz w:val="20"/>
          <w:szCs w:val="20"/>
        </w:rPr>
        <w:t>Save</w:t>
      </w:r>
      <w:r w:rsidRPr="00040163">
        <w:rPr>
          <w:rFonts w:asciiTheme="minorHAnsi" w:eastAsiaTheme="minorHAnsi" w:hAnsiTheme="minorHAnsi" w:cstheme="minorHAnsi"/>
          <w:color w:val="548DD4" w:themeColor="text2" w:themeTint="99"/>
          <w:sz w:val="20"/>
          <w:szCs w:val="20"/>
        </w:rPr>
        <w:br/>
      </w:r>
    </w:p>
    <w:p w14:paraId="2F58DF20" w14:textId="77777777" w:rsidR="00040163" w:rsidRPr="00040163" w:rsidRDefault="00040163" w:rsidP="00192B64">
      <w:pPr>
        <w:spacing w:after="0" w:line="240" w:lineRule="auto"/>
        <w:ind w:left="144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noProof/>
          <w:color w:val="000000" w:themeColor="text1"/>
          <w:sz w:val="20"/>
          <w:szCs w:val="20"/>
        </w:rPr>
        <w:lastRenderedPageBreak/>
        <w:drawing>
          <wp:inline distT="0" distB="0" distL="0" distR="0" wp14:anchorId="64875EC7" wp14:editId="1E63E2AF">
            <wp:extent cx="5106838" cy="450042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8796" cy="4502150"/>
                    </a:xfrm>
                    <a:prstGeom prst="rect">
                      <a:avLst/>
                    </a:prstGeom>
                    <a:noFill/>
                    <a:ln>
                      <a:noFill/>
                    </a:ln>
                  </pic:spPr>
                </pic:pic>
              </a:graphicData>
            </a:graphic>
          </wp:inline>
        </w:drawing>
      </w:r>
    </w:p>
    <w:p w14:paraId="7F74A0AB"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0F58449A" w14:textId="77777777" w:rsidR="00040163" w:rsidRPr="00040163" w:rsidRDefault="00040163" w:rsidP="00040163">
      <w:pPr>
        <w:spacing w:after="0" w:line="240" w:lineRule="auto"/>
        <w:ind w:left="720"/>
        <w:rPr>
          <w:rFonts w:asciiTheme="minorHAnsi" w:eastAsiaTheme="minorHAnsi" w:hAnsiTheme="minorHAnsi" w:cstheme="minorHAnsi"/>
          <w:color w:val="000000" w:themeColor="text1"/>
          <w:sz w:val="20"/>
          <w:szCs w:val="20"/>
        </w:rPr>
      </w:pPr>
    </w:p>
    <w:p w14:paraId="484C872F" w14:textId="77777777" w:rsidR="00040163" w:rsidRPr="00040163" w:rsidRDefault="00040163" w:rsidP="00174CED">
      <w:pPr>
        <w:numPr>
          <w:ilvl w:val="0"/>
          <w:numId w:val="11"/>
        </w:numPr>
        <w:spacing w:after="0" w:line="240" w:lineRule="auto"/>
        <w:ind w:left="1440"/>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 xml:space="preserve">Edit the schedule task ‘Medgate Employee Import Program’ and schedule it to run at 2 AM every Monday starting from Dec 8th. </w:t>
      </w:r>
      <w:r w:rsidRPr="00040163">
        <w:rPr>
          <w:rFonts w:asciiTheme="minorHAnsi" w:eastAsiaTheme="minorHAnsi" w:hAnsiTheme="minorHAnsi" w:cstheme="minorHAnsi"/>
          <w:color w:val="000000" w:themeColor="text1"/>
          <w:sz w:val="20"/>
          <w:szCs w:val="20"/>
        </w:rPr>
        <w:br/>
      </w:r>
    </w:p>
    <w:p w14:paraId="3AEAFB9A" w14:textId="77777777" w:rsidR="00040163" w:rsidRPr="00040163" w:rsidRDefault="00040163" w:rsidP="00192B64">
      <w:pPr>
        <w:ind w:left="1440"/>
        <w:contextualSpacing/>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Bidi"/>
          <w:noProof/>
          <w:sz w:val="20"/>
          <w:szCs w:val="20"/>
        </w:rPr>
        <w:drawing>
          <wp:inline distT="0" distB="0" distL="0" distR="0" wp14:anchorId="50CBE862" wp14:editId="1B1C94EF">
            <wp:extent cx="3054350" cy="2782590"/>
            <wp:effectExtent l="19050" t="19050" r="12700" b="1778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56103" cy="2784187"/>
                    </a:xfrm>
                    <a:prstGeom prst="rect">
                      <a:avLst/>
                    </a:prstGeom>
                    <a:ln>
                      <a:solidFill>
                        <a:schemeClr val="accent1"/>
                      </a:solidFill>
                    </a:ln>
                  </pic:spPr>
                </pic:pic>
              </a:graphicData>
            </a:graphic>
          </wp:inline>
        </w:drawing>
      </w:r>
    </w:p>
    <w:p w14:paraId="6434B973" w14:textId="357110D1" w:rsidR="00040163" w:rsidRPr="00040163" w:rsidRDefault="00040163" w:rsidP="00174CED">
      <w:pPr>
        <w:keepNext/>
        <w:keepLines/>
        <w:numPr>
          <w:ilvl w:val="0"/>
          <w:numId w:val="7"/>
        </w:numPr>
        <w:spacing w:before="200" w:after="0"/>
        <w:ind w:left="1260"/>
        <w:outlineLvl w:val="2"/>
        <w:rPr>
          <w:rFonts w:asciiTheme="minorHAnsi" w:eastAsiaTheme="majorEastAsia" w:hAnsiTheme="minorHAnsi" w:cstheme="majorBidi"/>
          <w:b/>
          <w:bCs/>
          <w:sz w:val="20"/>
          <w:szCs w:val="20"/>
        </w:rPr>
      </w:pPr>
      <w:bookmarkStart w:id="23" w:name="_Toc402451588"/>
      <w:bookmarkStart w:id="24" w:name="_Toc425247197"/>
      <w:r w:rsidRPr="00040163">
        <w:rPr>
          <w:rFonts w:asciiTheme="minorHAnsi" w:eastAsiaTheme="majorEastAsia" w:hAnsiTheme="minorHAnsi" w:cstheme="majorBidi"/>
          <w:b/>
          <w:bCs/>
          <w:sz w:val="20"/>
          <w:szCs w:val="20"/>
        </w:rPr>
        <w:lastRenderedPageBreak/>
        <w:t>Known Errors</w:t>
      </w:r>
      <w:bookmarkEnd w:id="23"/>
      <w:r w:rsidRPr="00040163">
        <w:rPr>
          <w:rFonts w:asciiTheme="minorHAnsi" w:eastAsiaTheme="majorEastAsia" w:hAnsiTheme="minorHAnsi" w:cstheme="majorBidi"/>
          <w:b/>
          <w:bCs/>
          <w:sz w:val="20"/>
          <w:szCs w:val="20"/>
        </w:rPr>
        <w:t xml:space="preserve"> (Resolved)</w:t>
      </w:r>
      <w:bookmarkEnd w:id="24"/>
    </w:p>
    <w:p w14:paraId="55BB607F" w14:textId="77777777" w:rsidR="00040163" w:rsidRPr="00040163" w:rsidRDefault="00040163" w:rsidP="00040163">
      <w:pPr>
        <w:rPr>
          <w:rFonts w:asciiTheme="minorHAnsi" w:eastAsiaTheme="minorHAnsi" w:hAnsiTheme="minorHAnsi" w:cstheme="minorHAnsi"/>
          <w:color w:val="000000" w:themeColor="text1"/>
          <w:sz w:val="20"/>
          <w:szCs w:val="20"/>
        </w:rPr>
      </w:pPr>
    </w:p>
    <w:p w14:paraId="1071BB4F" w14:textId="77777777" w:rsidR="00040163" w:rsidRDefault="00040163" w:rsidP="00174CED">
      <w:pPr>
        <w:numPr>
          <w:ilvl w:val="0"/>
          <w:numId w:val="9"/>
        </w:numPr>
        <w:contextualSpacing/>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If Medgate service account does not have required permissions on the server, following error comes up when trying to save MEIP settings.</w:t>
      </w:r>
    </w:p>
    <w:p w14:paraId="729F3EF7" w14:textId="77777777" w:rsidR="00CF567E" w:rsidRPr="00040163" w:rsidRDefault="00CF567E" w:rsidP="00CF567E">
      <w:pPr>
        <w:ind w:left="1260"/>
        <w:contextualSpacing/>
        <w:rPr>
          <w:rFonts w:asciiTheme="minorHAnsi" w:eastAsiaTheme="minorHAnsi" w:hAnsiTheme="minorHAnsi" w:cstheme="minorHAnsi"/>
          <w:color w:val="000000" w:themeColor="text1"/>
          <w:sz w:val="20"/>
          <w:szCs w:val="20"/>
        </w:rPr>
      </w:pPr>
    </w:p>
    <w:p w14:paraId="762B9100" w14:textId="77777777" w:rsidR="00040163" w:rsidRPr="00040163" w:rsidRDefault="00040163" w:rsidP="00CF567E">
      <w:pPr>
        <w:ind w:left="1260"/>
        <w:contextualSpacing/>
        <w:rPr>
          <w:rFonts w:asciiTheme="minorHAnsi" w:eastAsiaTheme="minorHAnsi" w:hAnsiTheme="minorHAnsi" w:cstheme="minorHAnsi"/>
          <w:color w:val="000000" w:themeColor="text1"/>
          <w:sz w:val="20"/>
          <w:szCs w:val="20"/>
        </w:rPr>
      </w:pPr>
      <w:r w:rsidRPr="00040163">
        <w:rPr>
          <w:rFonts w:asciiTheme="minorHAnsi" w:eastAsiaTheme="minorHAnsi" w:hAnsiTheme="minorHAnsi" w:cs="Calibri"/>
          <w:noProof/>
          <w:color w:val="1F4E79"/>
          <w:sz w:val="20"/>
          <w:szCs w:val="20"/>
        </w:rPr>
        <w:drawing>
          <wp:inline distT="0" distB="0" distL="0" distR="0" wp14:anchorId="1EAD1884" wp14:editId="719241AA">
            <wp:extent cx="3505200" cy="1247775"/>
            <wp:effectExtent l="0" t="0" r="0" b="9525"/>
            <wp:docPr id="107" name="Picture 107" descr="cid:image009.png@01CFF2E6.114C0B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9.png@01CFF2E6.114C0BB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3505200" cy="1247775"/>
                    </a:xfrm>
                    <a:prstGeom prst="rect">
                      <a:avLst/>
                    </a:prstGeom>
                    <a:noFill/>
                    <a:ln>
                      <a:noFill/>
                    </a:ln>
                  </pic:spPr>
                </pic:pic>
              </a:graphicData>
            </a:graphic>
          </wp:inline>
        </w:drawing>
      </w:r>
    </w:p>
    <w:p w14:paraId="00669BE6" w14:textId="77777777" w:rsidR="00040163" w:rsidRPr="00040163" w:rsidRDefault="00040163" w:rsidP="00040163">
      <w:pPr>
        <w:ind w:left="720"/>
        <w:contextualSpacing/>
        <w:rPr>
          <w:rFonts w:asciiTheme="minorHAnsi" w:eastAsiaTheme="minorHAnsi" w:hAnsiTheme="minorHAnsi" w:cstheme="minorHAnsi"/>
          <w:color w:val="000000" w:themeColor="text1"/>
          <w:sz w:val="20"/>
          <w:szCs w:val="20"/>
        </w:rPr>
      </w:pPr>
    </w:p>
    <w:p w14:paraId="7B77736F" w14:textId="77777777" w:rsidR="00040163" w:rsidRPr="00040163" w:rsidRDefault="00040163" w:rsidP="00174CED">
      <w:pPr>
        <w:numPr>
          <w:ilvl w:val="0"/>
          <w:numId w:val="9"/>
        </w:numPr>
        <w:contextualSpacing/>
        <w:rPr>
          <w:rFonts w:asciiTheme="minorHAnsi" w:eastAsiaTheme="minorHAnsi" w:hAnsiTheme="minorHAnsi" w:cstheme="minorHAnsi"/>
          <w:color w:val="000000" w:themeColor="text1"/>
          <w:sz w:val="20"/>
          <w:szCs w:val="20"/>
        </w:rPr>
      </w:pPr>
      <w:r w:rsidRPr="00040163">
        <w:rPr>
          <w:rFonts w:asciiTheme="minorHAnsi" w:eastAsiaTheme="minorHAnsi" w:hAnsiTheme="minorHAnsi" w:cstheme="minorHAnsi"/>
          <w:color w:val="000000" w:themeColor="text1"/>
          <w:sz w:val="20"/>
          <w:szCs w:val="20"/>
        </w:rPr>
        <w:t>If batch size property is not mentioned when saving the settings of MEIP, then the following error comes up when trying to import the file.</w:t>
      </w:r>
    </w:p>
    <w:p w14:paraId="309461F6" w14:textId="77777777" w:rsidR="00040163" w:rsidRPr="00040163" w:rsidRDefault="00040163" w:rsidP="00040163">
      <w:pPr>
        <w:ind w:left="720"/>
        <w:contextualSpacing/>
        <w:rPr>
          <w:rFonts w:asciiTheme="minorHAnsi" w:eastAsiaTheme="minorHAnsi" w:hAnsiTheme="minorHAnsi" w:cstheme="minorHAnsi"/>
          <w:color w:val="000000" w:themeColor="text1"/>
          <w:sz w:val="20"/>
          <w:szCs w:val="20"/>
        </w:rPr>
      </w:pPr>
    </w:p>
    <w:p w14:paraId="477EED2A" w14:textId="77777777" w:rsidR="00040163" w:rsidRDefault="00040163" w:rsidP="00CF567E">
      <w:pPr>
        <w:ind w:left="1260"/>
        <w:contextualSpacing/>
        <w:rPr>
          <w:rFonts w:asciiTheme="minorHAnsi" w:eastAsiaTheme="minorHAnsi" w:hAnsiTheme="minorHAnsi" w:cstheme="minorBidi"/>
          <w:sz w:val="20"/>
          <w:szCs w:val="20"/>
        </w:rPr>
      </w:pPr>
      <w:r w:rsidRPr="00040163">
        <w:rPr>
          <w:rFonts w:asciiTheme="minorHAnsi" w:eastAsiaTheme="minorHAnsi" w:hAnsiTheme="minorHAnsi" w:cstheme="minorBidi"/>
          <w:noProof/>
          <w:sz w:val="20"/>
          <w:szCs w:val="20"/>
        </w:rPr>
        <w:drawing>
          <wp:inline distT="0" distB="0" distL="0" distR="0" wp14:anchorId="12EDFC10" wp14:editId="4EEBBB77">
            <wp:extent cx="3429000" cy="1352550"/>
            <wp:effectExtent l="0" t="0" r="0" b="0"/>
            <wp:docPr id="108" name="Picture 108" descr="cid:image002.jpg@01CFF2E8.DA29F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FF2E8.DA29F130"/>
                    <pic:cNvPicPr>
                      <a:picLocks noChangeAspect="1" noChangeArrowheads="1"/>
                    </pic:cNvPicPr>
                  </pic:nvPicPr>
                  <pic:blipFill rotWithShape="1">
                    <a:blip r:embed="rId40" r:link="rId41">
                      <a:extLst>
                        <a:ext uri="{28A0092B-C50C-407E-A947-70E740481C1C}">
                          <a14:useLocalDpi xmlns:a14="http://schemas.microsoft.com/office/drawing/2010/main" val="0"/>
                        </a:ext>
                      </a:extLst>
                    </a:blip>
                    <a:srcRect l="22130" t="39368" r="20141" b="30737"/>
                    <a:stretch/>
                  </pic:blipFill>
                  <pic:spPr bwMode="auto">
                    <a:xfrm>
                      <a:off x="0" y="0"/>
                      <a:ext cx="3431208" cy="1353421"/>
                    </a:xfrm>
                    <a:prstGeom prst="rect">
                      <a:avLst/>
                    </a:prstGeom>
                    <a:noFill/>
                    <a:ln>
                      <a:noFill/>
                    </a:ln>
                    <a:extLst>
                      <a:ext uri="{53640926-AAD7-44D8-BBD7-CCE9431645EC}">
                        <a14:shadowObscured xmlns:a14="http://schemas.microsoft.com/office/drawing/2010/main"/>
                      </a:ext>
                    </a:extLst>
                  </pic:spPr>
                </pic:pic>
              </a:graphicData>
            </a:graphic>
          </wp:inline>
        </w:drawing>
      </w:r>
    </w:p>
    <w:p w14:paraId="623F7241" w14:textId="77777777" w:rsidR="00CF567E" w:rsidRPr="00040163" w:rsidRDefault="00CF567E" w:rsidP="00CF567E">
      <w:pPr>
        <w:ind w:left="1260"/>
        <w:contextualSpacing/>
        <w:rPr>
          <w:rFonts w:asciiTheme="minorHAnsi" w:eastAsiaTheme="minorHAnsi" w:hAnsiTheme="minorHAnsi" w:cstheme="minorBidi"/>
          <w:sz w:val="20"/>
          <w:szCs w:val="20"/>
        </w:rPr>
      </w:pPr>
    </w:p>
    <w:p w14:paraId="6B5D3314" w14:textId="77777777" w:rsidR="00040163" w:rsidRPr="00040163" w:rsidRDefault="00040163" w:rsidP="00174CED">
      <w:pPr>
        <w:numPr>
          <w:ilvl w:val="0"/>
          <w:numId w:val="9"/>
        </w:numPr>
        <w:contextualSpacing/>
        <w:rPr>
          <w:rFonts w:asciiTheme="minorHAnsi" w:eastAsiaTheme="minorHAnsi" w:hAnsiTheme="minorHAnsi" w:cstheme="minorBidi"/>
          <w:sz w:val="20"/>
          <w:szCs w:val="20"/>
        </w:rPr>
      </w:pPr>
      <w:r w:rsidRPr="00040163">
        <w:rPr>
          <w:rFonts w:asciiTheme="minorHAnsi" w:eastAsiaTheme="minorHAnsi" w:hAnsiTheme="minorHAnsi" w:cstheme="minorBidi"/>
          <w:sz w:val="20"/>
          <w:szCs w:val="20"/>
        </w:rPr>
        <w:t>If Service account password is setup incorrectly under proxy settings, following error will occur when MEIP is invoked.</w:t>
      </w:r>
    </w:p>
    <w:p w14:paraId="717D89C3" w14:textId="2BFE7216" w:rsidR="00040163" w:rsidRPr="00040163" w:rsidRDefault="00040163" w:rsidP="00040163">
      <w:pPr>
        <w:ind w:left="720"/>
        <w:contextualSpacing/>
        <w:rPr>
          <w:rFonts w:asciiTheme="minorHAnsi" w:eastAsiaTheme="minorHAnsi" w:hAnsiTheme="minorHAnsi" w:cstheme="minorBidi"/>
          <w:sz w:val="20"/>
          <w:szCs w:val="20"/>
        </w:rPr>
      </w:pPr>
    </w:p>
    <w:p w14:paraId="5C9C4B5E" w14:textId="77777777" w:rsidR="00C1204C" w:rsidRPr="00192B64" w:rsidRDefault="00C1204C" w:rsidP="00C1204C">
      <w:pPr>
        <w:pStyle w:val="BodyText"/>
        <w:ind w:left="396"/>
        <w:rPr>
          <w:rFonts w:asciiTheme="minorHAnsi" w:hAnsiTheme="minorHAnsi"/>
          <w:sz w:val="20"/>
          <w:szCs w:val="20"/>
        </w:rPr>
      </w:pPr>
    </w:p>
    <w:p w14:paraId="01C7FA61" w14:textId="77777777" w:rsidR="00C1204C" w:rsidRPr="00192B64" w:rsidRDefault="00C1204C" w:rsidP="00C1204C">
      <w:pPr>
        <w:pStyle w:val="BodyText"/>
        <w:ind w:left="396"/>
        <w:rPr>
          <w:rFonts w:asciiTheme="minorHAnsi" w:hAnsiTheme="minorHAnsi"/>
          <w:sz w:val="20"/>
          <w:szCs w:val="20"/>
        </w:rPr>
      </w:pPr>
    </w:p>
    <w:p w14:paraId="6FDD1A1A" w14:textId="77777777" w:rsidR="00C1204C" w:rsidRPr="00192B64" w:rsidRDefault="00C1204C" w:rsidP="00C1204C">
      <w:pPr>
        <w:pStyle w:val="BodyText"/>
        <w:ind w:left="396"/>
        <w:rPr>
          <w:rFonts w:asciiTheme="minorHAnsi" w:hAnsiTheme="minorHAnsi"/>
          <w:sz w:val="20"/>
          <w:szCs w:val="20"/>
        </w:rPr>
      </w:pPr>
    </w:p>
    <w:p w14:paraId="103F4080" w14:textId="77777777" w:rsidR="00C1204C" w:rsidRPr="00192B64" w:rsidRDefault="00C1204C" w:rsidP="00C1204C">
      <w:pPr>
        <w:pStyle w:val="BodyText"/>
        <w:ind w:left="396"/>
        <w:rPr>
          <w:rFonts w:asciiTheme="minorHAnsi" w:hAnsiTheme="minorHAnsi"/>
          <w:sz w:val="20"/>
          <w:szCs w:val="20"/>
        </w:rPr>
      </w:pPr>
    </w:p>
    <w:p w14:paraId="659A2C04" w14:textId="77777777" w:rsidR="00C1204C" w:rsidRPr="00192B64" w:rsidRDefault="00C1204C" w:rsidP="00C1204C">
      <w:pPr>
        <w:pStyle w:val="BodyText"/>
        <w:ind w:left="396"/>
        <w:rPr>
          <w:rFonts w:asciiTheme="minorHAnsi" w:hAnsiTheme="minorHAnsi"/>
          <w:sz w:val="20"/>
          <w:szCs w:val="20"/>
        </w:rPr>
      </w:pPr>
    </w:p>
    <w:p w14:paraId="66977429" w14:textId="77777777" w:rsidR="00C1204C" w:rsidRPr="00192B64" w:rsidRDefault="00C1204C" w:rsidP="00C1204C">
      <w:pPr>
        <w:pStyle w:val="BodyText"/>
        <w:ind w:left="396"/>
        <w:rPr>
          <w:rFonts w:asciiTheme="minorHAnsi" w:hAnsiTheme="minorHAnsi"/>
          <w:sz w:val="20"/>
          <w:szCs w:val="20"/>
        </w:rPr>
      </w:pPr>
    </w:p>
    <w:p w14:paraId="5B503983" w14:textId="77777777" w:rsidR="00C1204C" w:rsidRPr="00192B64" w:rsidRDefault="00C1204C" w:rsidP="00C1204C">
      <w:pPr>
        <w:pStyle w:val="BodyText"/>
        <w:ind w:left="396"/>
        <w:rPr>
          <w:rFonts w:asciiTheme="minorHAnsi" w:hAnsiTheme="minorHAnsi"/>
          <w:sz w:val="20"/>
          <w:szCs w:val="20"/>
        </w:rPr>
      </w:pPr>
    </w:p>
    <w:p w14:paraId="2FBB30A8" w14:textId="77777777" w:rsidR="00C1204C" w:rsidRDefault="00C1204C" w:rsidP="00C1204C">
      <w:pPr>
        <w:pStyle w:val="BodyText"/>
        <w:ind w:left="396"/>
      </w:pPr>
    </w:p>
    <w:p w14:paraId="3B465D3F" w14:textId="77777777" w:rsidR="00C1204C" w:rsidRDefault="00C1204C" w:rsidP="00C1204C">
      <w:pPr>
        <w:pStyle w:val="BodyText"/>
        <w:ind w:left="396"/>
      </w:pPr>
    </w:p>
    <w:p w14:paraId="08B0C7A9" w14:textId="77777777" w:rsidR="00192B64" w:rsidRDefault="00192B64" w:rsidP="00C1204C">
      <w:pPr>
        <w:pStyle w:val="BodyText"/>
        <w:ind w:left="396"/>
      </w:pPr>
    </w:p>
    <w:p w14:paraId="00E85612" w14:textId="77777777" w:rsidR="00192B64" w:rsidRPr="00C1204C" w:rsidRDefault="00192B64" w:rsidP="00C1204C">
      <w:pPr>
        <w:pStyle w:val="BodyText"/>
        <w:ind w:left="396"/>
      </w:pPr>
    </w:p>
    <w:p w14:paraId="34797475" w14:textId="627EA654" w:rsidR="00D611EF" w:rsidRDefault="00D611EF" w:rsidP="00E96785">
      <w:pPr>
        <w:pStyle w:val="Heading2"/>
        <w:ind w:left="396"/>
        <w:rPr>
          <w:b/>
          <w:sz w:val="28"/>
        </w:rPr>
      </w:pPr>
      <w:bookmarkStart w:id="25" w:name="_Toc425247198"/>
      <w:bookmarkStart w:id="26" w:name="_Toc422490440"/>
      <w:r>
        <w:rPr>
          <w:b/>
          <w:sz w:val="28"/>
        </w:rPr>
        <w:lastRenderedPageBreak/>
        <w:t>MEIP Log Watcher Tool</w:t>
      </w:r>
      <w:bookmarkEnd w:id="25"/>
    </w:p>
    <w:p w14:paraId="0CBAE42F" w14:textId="77777777" w:rsidR="00D611EF" w:rsidRPr="00D611EF" w:rsidRDefault="00D611EF" w:rsidP="00D611EF">
      <w:pPr>
        <w:pStyle w:val="BodyText"/>
      </w:pPr>
    </w:p>
    <w:p w14:paraId="2138B86F" w14:textId="3D6A493B" w:rsidR="00D611EF" w:rsidRDefault="00D611EF" w:rsidP="00D611EF">
      <w:pPr>
        <w:pStyle w:val="BodyText"/>
        <w:rPr>
          <w:sz w:val="20"/>
          <w:szCs w:val="20"/>
        </w:rPr>
      </w:pPr>
      <w:r w:rsidRPr="00D611EF">
        <w:rPr>
          <w:sz w:val="20"/>
          <w:szCs w:val="20"/>
        </w:rPr>
        <w:t xml:space="preserve">MEIP Log watcher tool developed by Accenture is scheduled to run every Monday at 2:30 am MT after MEIP program runs on Synergi server. MEIP Log watcher is used to send a notification email on the success-failure status of MEIP. </w:t>
      </w:r>
    </w:p>
    <w:p w14:paraId="0DC68633" w14:textId="77777777" w:rsidR="00D611EF" w:rsidRDefault="00D611EF" w:rsidP="00D611EF">
      <w:pPr>
        <w:pStyle w:val="BodyText"/>
        <w:rPr>
          <w:sz w:val="20"/>
          <w:szCs w:val="20"/>
        </w:rPr>
      </w:pPr>
    </w:p>
    <w:p w14:paraId="18082D34" w14:textId="700D1827" w:rsidR="00D611EF" w:rsidRPr="00724016" w:rsidRDefault="00D611EF" w:rsidP="00724016">
      <w:pPr>
        <w:pStyle w:val="Heading3"/>
        <w:rPr>
          <w:b/>
          <w:sz w:val="20"/>
          <w:szCs w:val="20"/>
        </w:rPr>
      </w:pPr>
      <w:bookmarkStart w:id="27" w:name="_Toc425247199"/>
      <w:r w:rsidRPr="00724016">
        <w:rPr>
          <w:b/>
          <w:sz w:val="20"/>
          <w:szCs w:val="20"/>
        </w:rPr>
        <w:t xml:space="preserve">MEIP Log watcher tool </w:t>
      </w:r>
      <w:r w:rsidR="00724016" w:rsidRPr="00724016">
        <w:rPr>
          <w:b/>
          <w:sz w:val="20"/>
          <w:szCs w:val="20"/>
        </w:rPr>
        <w:t>Deployment Steps</w:t>
      </w:r>
      <w:bookmarkEnd w:id="27"/>
    </w:p>
    <w:p w14:paraId="432C47A1" w14:textId="77777777" w:rsidR="00E26087" w:rsidRPr="00E26087" w:rsidRDefault="00E26087" w:rsidP="00E26087">
      <w:pPr>
        <w:pStyle w:val="Heading4"/>
        <w:numPr>
          <w:ilvl w:val="0"/>
          <w:numId w:val="0"/>
        </w:numPr>
        <w:ind w:left="720"/>
        <w:rPr>
          <w:rFonts w:asciiTheme="minorHAnsi" w:hAnsiTheme="minorHAnsi"/>
          <w:i w:val="0"/>
          <w:color w:val="auto"/>
          <w:sz w:val="20"/>
          <w:szCs w:val="20"/>
          <w:lang w:bidi="hi-IN"/>
        </w:rPr>
      </w:pPr>
      <w:r w:rsidRPr="00E26087">
        <w:rPr>
          <w:rFonts w:asciiTheme="minorHAnsi" w:hAnsiTheme="minorHAnsi"/>
          <w:i w:val="0"/>
          <w:color w:val="auto"/>
          <w:sz w:val="20"/>
          <w:szCs w:val="20"/>
          <w:lang w:bidi="hi-IN"/>
        </w:rPr>
        <w:t xml:space="preserve">Prerequisites </w:t>
      </w:r>
    </w:p>
    <w:p w14:paraId="14C4C45B" w14:textId="77777777" w:rsidR="00E26087" w:rsidRPr="00E26087" w:rsidRDefault="00E26087" w:rsidP="00174CED">
      <w:pPr>
        <w:pStyle w:val="ListParagraph"/>
        <w:numPr>
          <w:ilvl w:val="0"/>
          <w:numId w:val="13"/>
        </w:numPr>
        <w:shd w:val="clear" w:color="auto" w:fill="FFFFFF"/>
        <w:spacing w:after="0" w:line="240" w:lineRule="auto"/>
        <w:rPr>
          <w:rFonts w:asciiTheme="minorHAnsi" w:eastAsia="Times New Roman" w:hAnsiTheme="minorHAnsi" w:cs="Calibri"/>
          <w:sz w:val="20"/>
          <w:szCs w:val="20"/>
          <w:lang w:bidi="hi-IN"/>
        </w:rPr>
      </w:pPr>
      <w:r w:rsidRPr="00E26087">
        <w:rPr>
          <w:rFonts w:asciiTheme="minorHAnsi" w:eastAsia="Times New Roman" w:hAnsiTheme="minorHAnsi" w:cs="Calibri"/>
          <w:sz w:val="20"/>
          <w:szCs w:val="20"/>
          <w:lang w:bidi="hi-IN"/>
        </w:rPr>
        <w:t>Get the latest version of MEIP files (Complied promote) from Sourcegear Vault. These files would be available in the Medgate repository under $\Medgate GX2\MEIP Log Watcher\Compiled Promote</w:t>
      </w:r>
    </w:p>
    <w:p w14:paraId="5BAD9ADE" w14:textId="77777777" w:rsidR="00E26087" w:rsidRDefault="00E26087" w:rsidP="00E26087">
      <w:pPr>
        <w:pStyle w:val="ListParagraph"/>
        <w:rPr>
          <w:lang w:bidi="hi-IN"/>
        </w:rPr>
      </w:pPr>
    </w:p>
    <w:p w14:paraId="2E1B1F40" w14:textId="77777777" w:rsidR="00E26087" w:rsidRPr="00E26087" w:rsidRDefault="00E26087" w:rsidP="00E26087">
      <w:pPr>
        <w:pStyle w:val="Heading4"/>
        <w:numPr>
          <w:ilvl w:val="0"/>
          <w:numId w:val="0"/>
        </w:numPr>
        <w:ind w:left="720"/>
        <w:rPr>
          <w:rFonts w:asciiTheme="minorHAnsi" w:hAnsiTheme="minorHAnsi"/>
          <w:i w:val="0"/>
          <w:color w:val="auto"/>
          <w:sz w:val="20"/>
          <w:szCs w:val="20"/>
          <w:lang w:bidi="hi-IN"/>
        </w:rPr>
      </w:pPr>
      <w:r w:rsidRPr="00E26087">
        <w:rPr>
          <w:rFonts w:asciiTheme="minorHAnsi" w:hAnsiTheme="minorHAnsi"/>
          <w:i w:val="0"/>
          <w:color w:val="auto"/>
          <w:sz w:val="20"/>
          <w:szCs w:val="20"/>
          <w:lang w:bidi="hi-IN"/>
        </w:rPr>
        <w:t xml:space="preserve">Steps to deploy the MEIP Log watcher program </w:t>
      </w:r>
    </w:p>
    <w:p w14:paraId="618AA39A" w14:textId="77777777" w:rsidR="00E26087" w:rsidRDefault="00E26087" w:rsidP="00E26087">
      <w:pPr>
        <w:shd w:val="clear" w:color="auto" w:fill="FFFFFF"/>
        <w:spacing w:after="0" w:line="240" w:lineRule="auto"/>
        <w:ind w:left="720" w:hanging="360"/>
        <w:rPr>
          <w:rFonts w:eastAsia="Times New Roman" w:cs="Calibri"/>
          <w:color w:val="1F4E79"/>
          <w:lang w:bidi="hi-IN"/>
        </w:rPr>
      </w:pPr>
    </w:p>
    <w:p w14:paraId="1EB3447B" w14:textId="38333B93" w:rsidR="00E26087" w:rsidRPr="00E26087"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sz w:val="20"/>
          <w:szCs w:val="20"/>
          <w:lang w:bidi="hi-IN"/>
        </w:rPr>
      </w:pPr>
      <w:r w:rsidRPr="00E26087">
        <w:rPr>
          <w:rFonts w:asciiTheme="minorHAnsi" w:eastAsia="Times New Roman" w:hAnsiTheme="minorHAnsi" w:cs="Calibri"/>
          <w:sz w:val="20"/>
          <w:szCs w:val="20"/>
          <w:lang w:bidi="hi-IN"/>
        </w:rPr>
        <w:t>The following folders need to be created and the Medgate Service account should be given full permissions on these folders.</w:t>
      </w:r>
    </w:p>
    <w:p w14:paraId="5E56EDFC" w14:textId="77777777" w:rsidR="00E26087" w:rsidRPr="00E26087"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sz w:val="20"/>
          <w:szCs w:val="20"/>
          <w:lang w:bidi="hi-IN"/>
        </w:rPr>
      </w:pPr>
      <w:r w:rsidRPr="00E26087">
        <w:rPr>
          <w:rFonts w:asciiTheme="minorHAnsi" w:eastAsia="Times New Roman" w:hAnsiTheme="minorHAnsi" w:cs="Calibri"/>
          <w:sz w:val="20"/>
          <w:szCs w:val="20"/>
          <w:lang w:bidi="hi-IN"/>
        </w:rPr>
        <w:t xml:space="preserve">D:\Medgate\Archived Log Files </w:t>
      </w:r>
    </w:p>
    <w:p w14:paraId="47F4CB71" w14:textId="77777777" w:rsidR="00E26087"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sz w:val="20"/>
          <w:szCs w:val="20"/>
          <w:lang w:bidi="hi-IN"/>
        </w:rPr>
      </w:pPr>
      <w:r w:rsidRPr="00E26087">
        <w:rPr>
          <w:rFonts w:asciiTheme="minorHAnsi" w:eastAsia="Times New Roman" w:hAnsiTheme="minorHAnsi" w:cs="Calibri"/>
          <w:sz w:val="20"/>
          <w:szCs w:val="20"/>
          <w:lang w:bidi="hi-IN"/>
        </w:rPr>
        <w:t>D:\Medgate\Log Watcher</w:t>
      </w:r>
    </w:p>
    <w:p w14:paraId="2ED1CE5B" w14:textId="77777777" w:rsidR="00E26087" w:rsidRPr="00E26087" w:rsidRDefault="00E26087" w:rsidP="00E26087">
      <w:pPr>
        <w:pStyle w:val="ListParagraph"/>
        <w:shd w:val="clear" w:color="auto" w:fill="FFFFFF"/>
        <w:spacing w:after="0" w:line="240" w:lineRule="auto"/>
        <w:rPr>
          <w:rFonts w:asciiTheme="minorHAnsi" w:eastAsia="Times New Roman" w:hAnsiTheme="minorHAnsi" w:cs="Calibri"/>
          <w:sz w:val="20"/>
          <w:szCs w:val="20"/>
          <w:lang w:bidi="hi-IN"/>
        </w:rPr>
      </w:pPr>
    </w:p>
    <w:p w14:paraId="152D814D" w14:textId="77777777" w:rsidR="00E26087" w:rsidRPr="00FB03BD" w:rsidRDefault="00E26087" w:rsidP="00E26087">
      <w:pPr>
        <w:shd w:val="clear" w:color="auto" w:fill="FFFFFF"/>
        <w:spacing w:after="0" w:line="240" w:lineRule="auto"/>
        <w:ind w:left="720"/>
        <w:rPr>
          <w:rFonts w:eastAsia="Times New Roman" w:cs="Calibri"/>
          <w:color w:val="212121"/>
          <w:lang w:bidi="hi-IN"/>
        </w:rPr>
      </w:pPr>
      <w:r>
        <w:rPr>
          <w:rFonts w:eastAsia="Times New Roman" w:cs="Calibri"/>
          <w:noProof/>
          <w:color w:val="212121"/>
        </w:rPr>
        <w:drawing>
          <wp:inline distT="0" distB="0" distL="0" distR="0" wp14:anchorId="072578DF" wp14:editId="39BCAD9C">
            <wp:extent cx="3381375" cy="17621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3381375" cy="1762125"/>
                    </a:xfrm>
                    <a:prstGeom prst="rect">
                      <a:avLst/>
                    </a:prstGeom>
                    <a:noFill/>
                    <a:ln w="9525">
                      <a:solidFill>
                        <a:schemeClr val="accent1"/>
                      </a:solidFill>
                      <a:miter lim="800000"/>
                      <a:headEnd/>
                      <a:tailEnd/>
                    </a:ln>
                  </pic:spPr>
                </pic:pic>
              </a:graphicData>
            </a:graphic>
          </wp:inline>
        </w:drawing>
      </w:r>
    </w:p>
    <w:p w14:paraId="0DC612E2" w14:textId="77777777" w:rsidR="00E26087" w:rsidRPr="00FB03BD" w:rsidRDefault="00E26087" w:rsidP="00E26087">
      <w:pPr>
        <w:shd w:val="clear" w:color="auto" w:fill="FFFFFF"/>
        <w:spacing w:after="0" w:line="240" w:lineRule="auto"/>
        <w:ind w:left="720"/>
        <w:rPr>
          <w:rFonts w:eastAsia="Times New Roman" w:cs="Calibri"/>
          <w:color w:val="212121"/>
          <w:lang w:bidi="hi-IN"/>
        </w:rPr>
      </w:pPr>
      <w:r w:rsidRPr="00FB03BD">
        <w:rPr>
          <w:rFonts w:eastAsia="Times New Roman" w:cs="Calibri"/>
          <w:color w:val="1F4E79"/>
          <w:lang w:bidi="hi-IN"/>
        </w:rPr>
        <w:t> </w:t>
      </w:r>
    </w:p>
    <w:p w14:paraId="02CF2C84" w14:textId="2172E4D8" w:rsidR="00E26087"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sz w:val="20"/>
          <w:szCs w:val="20"/>
          <w:lang w:bidi="hi-IN"/>
        </w:rPr>
      </w:pPr>
      <w:r w:rsidRPr="002E44A5">
        <w:rPr>
          <w:rFonts w:asciiTheme="minorHAnsi" w:eastAsia="Times New Roman" w:hAnsiTheme="minorHAnsi" w:cs="Calibri"/>
          <w:sz w:val="20"/>
          <w:szCs w:val="20"/>
          <w:lang w:bidi="hi-IN"/>
        </w:rPr>
        <w:t>Copy the files ‘LogWatcher.exe’ and ‘LogWatcher.exe.config’ that were taken from the Medgate repository to the ‘Log Watcher’ folder.</w:t>
      </w:r>
    </w:p>
    <w:p w14:paraId="4FC1EE56" w14:textId="77777777" w:rsidR="002E44A5" w:rsidRPr="002E44A5" w:rsidRDefault="002E44A5" w:rsidP="002E44A5">
      <w:pPr>
        <w:pStyle w:val="ListParagraph"/>
        <w:shd w:val="clear" w:color="auto" w:fill="FFFFFF"/>
        <w:spacing w:after="0" w:line="240" w:lineRule="auto"/>
        <w:rPr>
          <w:rFonts w:asciiTheme="minorHAnsi" w:eastAsia="Times New Roman" w:hAnsiTheme="minorHAnsi" w:cs="Calibri"/>
          <w:sz w:val="20"/>
          <w:szCs w:val="20"/>
          <w:lang w:bidi="hi-IN"/>
        </w:rPr>
      </w:pPr>
    </w:p>
    <w:p w14:paraId="60EB7135" w14:textId="77777777" w:rsidR="00E26087" w:rsidRPr="00FB03BD" w:rsidRDefault="00E26087" w:rsidP="00E26087">
      <w:pPr>
        <w:shd w:val="clear" w:color="auto" w:fill="FFFFFF"/>
        <w:spacing w:after="0" w:line="240" w:lineRule="auto"/>
        <w:ind w:left="720"/>
        <w:rPr>
          <w:rFonts w:eastAsia="Times New Roman" w:cs="Calibri"/>
          <w:color w:val="212121"/>
          <w:lang w:bidi="hi-IN"/>
        </w:rPr>
      </w:pPr>
      <w:r>
        <w:rPr>
          <w:rFonts w:eastAsia="Times New Roman" w:cs="Calibri"/>
          <w:noProof/>
          <w:color w:val="212121"/>
        </w:rPr>
        <w:drawing>
          <wp:inline distT="0" distB="0" distL="0" distR="0" wp14:anchorId="20D930C6" wp14:editId="727C9B43">
            <wp:extent cx="5236234" cy="1533525"/>
            <wp:effectExtent l="19050" t="19050" r="2159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5236234" cy="1533525"/>
                    </a:xfrm>
                    <a:prstGeom prst="rect">
                      <a:avLst/>
                    </a:prstGeom>
                    <a:noFill/>
                    <a:ln w="9525">
                      <a:solidFill>
                        <a:schemeClr val="accent1"/>
                      </a:solidFill>
                      <a:miter lim="800000"/>
                      <a:headEnd/>
                      <a:tailEnd/>
                    </a:ln>
                  </pic:spPr>
                </pic:pic>
              </a:graphicData>
            </a:graphic>
          </wp:inline>
        </w:drawing>
      </w:r>
    </w:p>
    <w:p w14:paraId="4362F35F" w14:textId="77777777" w:rsidR="00E26087" w:rsidRDefault="00E26087" w:rsidP="00E26087">
      <w:pPr>
        <w:shd w:val="clear" w:color="auto" w:fill="FFFFFF"/>
        <w:spacing w:after="0" w:line="240" w:lineRule="auto"/>
        <w:ind w:left="720"/>
        <w:rPr>
          <w:rFonts w:eastAsia="Times New Roman" w:cs="Calibri"/>
          <w:color w:val="1F4E79"/>
          <w:lang w:bidi="hi-IN"/>
        </w:rPr>
      </w:pPr>
      <w:r w:rsidRPr="00FB03BD">
        <w:rPr>
          <w:rFonts w:eastAsia="Times New Roman" w:cs="Calibri"/>
          <w:color w:val="1F4E79"/>
          <w:lang w:bidi="hi-IN"/>
        </w:rPr>
        <w:t> </w:t>
      </w:r>
    </w:p>
    <w:p w14:paraId="275F1F2B" w14:textId="77777777" w:rsidR="002E44A5" w:rsidRDefault="002E44A5" w:rsidP="00E26087">
      <w:pPr>
        <w:shd w:val="clear" w:color="auto" w:fill="FFFFFF"/>
        <w:spacing w:after="0" w:line="240" w:lineRule="auto"/>
        <w:ind w:left="720"/>
        <w:rPr>
          <w:rFonts w:eastAsia="Times New Roman" w:cs="Calibri"/>
          <w:color w:val="212121"/>
          <w:lang w:bidi="hi-IN"/>
        </w:rPr>
      </w:pPr>
    </w:p>
    <w:p w14:paraId="749E91F7" w14:textId="77777777" w:rsidR="00A77FC1" w:rsidRPr="00FB03BD" w:rsidRDefault="00A77FC1" w:rsidP="00E26087">
      <w:pPr>
        <w:shd w:val="clear" w:color="auto" w:fill="FFFFFF"/>
        <w:spacing w:after="0" w:line="240" w:lineRule="auto"/>
        <w:ind w:left="720"/>
        <w:rPr>
          <w:rFonts w:eastAsia="Times New Roman" w:cs="Calibri"/>
          <w:color w:val="212121"/>
          <w:lang w:bidi="hi-IN"/>
        </w:rPr>
      </w:pPr>
    </w:p>
    <w:p w14:paraId="461F4A52" w14:textId="1EC2846D" w:rsidR="00E26087" w:rsidRPr="00FB03BD" w:rsidRDefault="00E26087" w:rsidP="00174CED">
      <w:pPr>
        <w:pStyle w:val="ListParagraph"/>
        <w:numPr>
          <w:ilvl w:val="0"/>
          <w:numId w:val="14"/>
        </w:numPr>
        <w:shd w:val="clear" w:color="auto" w:fill="FFFFFF"/>
        <w:spacing w:after="0" w:line="240" w:lineRule="auto"/>
        <w:rPr>
          <w:rFonts w:eastAsia="Times New Roman" w:cs="Calibri"/>
          <w:color w:val="212121"/>
          <w:lang w:bidi="hi-IN"/>
        </w:rPr>
      </w:pPr>
      <w:r w:rsidRPr="002E44A5">
        <w:rPr>
          <w:rFonts w:asciiTheme="minorHAnsi" w:eastAsia="Times New Roman" w:hAnsiTheme="minorHAnsi" w:cs="Calibri"/>
          <w:sz w:val="20"/>
          <w:szCs w:val="20"/>
          <w:lang w:bidi="hi-IN"/>
        </w:rPr>
        <w:lastRenderedPageBreak/>
        <w:t>Success and Error folders need to be created within the Archive Log Files folder.</w:t>
      </w:r>
    </w:p>
    <w:p w14:paraId="3972F837" w14:textId="77777777" w:rsidR="00E26087" w:rsidRDefault="00E26087" w:rsidP="00E26087">
      <w:pPr>
        <w:shd w:val="clear" w:color="auto" w:fill="FFFFFF"/>
        <w:spacing w:after="0" w:line="240" w:lineRule="auto"/>
        <w:ind w:left="720"/>
        <w:rPr>
          <w:rFonts w:asciiTheme="minorHAnsi" w:eastAsia="Times New Roman" w:hAnsiTheme="minorHAnsi" w:cs="Calibri"/>
          <w:sz w:val="20"/>
          <w:szCs w:val="20"/>
          <w:lang w:bidi="hi-IN"/>
        </w:rPr>
      </w:pPr>
      <w:r w:rsidRPr="002E44A5">
        <w:rPr>
          <w:rFonts w:asciiTheme="minorHAnsi" w:eastAsia="Times New Roman" w:hAnsiTheme="minorHAnsi" w:cs="Calibri"/>
          <w:sz w:val="20"/>
          <w:szCs w:val="20"/>
          <w:lang w:bidi="hi-IN"/>
        </w:rPr>
        <w:t>The Success folder contains log files that do not have any errors while the Error folder contains log files which have errors.</w:t>
      </w:r>
    </w:p>
    <w:p w14:paraId="280A913B" w14:textId="77777777" w:rsidR="002E44A5" w:rsidRPr="002E44A5" w:rsidRDefault="002E44A5" w:rsidP="00E26087">
      <w:pPr>
        <w:shd w:val="clear" w:color="auto" w:fill="FFFFFF"/>
        <w:spacing w:after="0" w:line="240" w:lineRule="auto"/>
        <w:ind w:left="720"/>
        <w:rPr>
          <w:rFonts w:asciiTheme="minorHAnsi" w:eastAsia="Times New Roman" w:hAnsiTheme="minorHAnsi" w:cs="Calibri"/>
          <w:sz w:val="20"/>
          <w:szCs w:val="20"/>
          <w:lang w:bidi="hi-IN"/>
        </w:rPr>
      </w:pPr>
    </w:p>
    <w:p w14:paraId="0AA93A50" w14:textId="77777777" w:rsidR="00E26087" w:rsidRPr="00FB03BD" w:rsidRDefault="00E26087" w:rsidP="00E26087">
      <w:pPr>
        <w:shd w:val="clear" w:color="auto" w:fill="FFFFFF"/>
        <w:spacing w:after="0" w:line="240" w:lineRule="auto"/>
        <w:ind w:left="720"/>
        <w:rPr>
          <w:rFonts w:eastAsia="Times New Roman" w:cs="Calibri"/>
          <w:color w:val="212121"/>
          <w:lang w:bidi="hi-IN"/>
        </w:rPr>
      </w:pPr>
      <w:r>
        <w:rPr>
          <w:rFonts w:eastAsia="Times New Roman" w:cs="Calibri"/>
          <w:noProof/>
          <w:color w:val="212121"/>
        </w:rPr>
        <w:drawing>
          <wp:inline distT="0" distB="0" distL="0" distR="0" wp14:anchorId="3AADAB1F" wp14:editId="05C8275B">
            <wp:extent cx="4114800" cy="1638906"/>
            <wp:effectExtent l="19050" t="19050" r="19050" b="1905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srcRect/>
                    <a:stretch>
                      <a:fillRect/>
                    </a:stretch>
                  </pic:blipFill>
                  <pic:spPr bwMode="auto">
                    <a:xfrm>
                      <a:off x="0" y="0"/>
                      <a:ext cx="4113279" cy="1638300"/>
                    </a:xfrm>
                    <a:prstGeom prst="rect">
                      <a:avLst/>
                    </a:prstGeom>
                    <a:noFill/>
                    <a:ln w="9525">
                      <a:solidFill>
                        <a:schemeClr val="accent1"/>
                      </a:solidFill>
                      <a:miter lim="800000"/>
                      <a:headEnd/>
                      <a:tailEnd/>
                    </a:ln>
                  </pic:spPr>
                </pic:pic>
              </a:graphicData>
            </a:graphic>
          </wp:inline>
        </w:drawing>
      </w:r>
    </w:p>
    <w:p w14:paraId="192ECADC" w14:textId="77777777" w:rsidR="00E26087" w:rsidRPr="00FB03BD" w:rsidRDefault="00E26087" w:rsidP="00E26087">
      <w:pPr>
        <w:shd w:val="clear" w:color="auto" w:fill="FFFFFF"/>
        <w:spacing w:after="0" w:line="240" w:lineRule="auto"/>
        <w:ind w:left="720"/>
        <w:rPr>
          <w:rFonts w:eastAsia="Times New Roman" w:cs="Calibri"/>
          <w:color w:val="212121"/>
          <w:lang w:bidi="hi-IN"/>
        </w:rPr>
      </w:pPr>
      <w:r w:rsidRPr="00FB03BD">
        <w:rPr>
          <w:rFonts w:eastAsia="Times New Roman" w:cs="Calibri"/>
          <w:color w:val="1F4E79"/>
          <w:lang w:bidi="hi-IN"/>
        </w:rPr>
        <w:t> </w:t>
      </w:r>
    </w:p>
    <w:p w14:paraId="33290B73" w14:textId="46BFA07E" w:rsidR="00E26087" w:rsidRPr="002E44A5" w:rsidRDefault="00E26087" w:rsidP="00174CED">
      <w:pPr>
        <w:pStyle w:val="ListParagraph"/>
        <w:numPr>
          <w:ilvl w:val="0"/>
          <w:numId w:val="14"/>
        </w:numPr>
        <w:shd w:val="clear" w:color="auto" w:fill="FFFFFF"/>
        <w:spacing w:after="0" w:line="240" w:lineRule="auto"/>
        <w:rPr>
          <w:rFonts w:asciiTheme="minorHAnsi" w:eastAsia="Times New Roman" w:hAnsiTheme="minorHAnsi" w:cs="Calibri"/>
          <w:sz w:val="20"/>
          <w:szCs w:val="20"/>
          <w:lang w:bidi="hi-IN"/>
        </w:rPr>
      </w:pPr>
      <w:r w:rsidRPr="002E44A5">
        <w:rPr>
          <w:rFonts w:asciiTheme="minorHAnsi" w:eastAsia="Times New Roman" w:hAnsiTheme="minorHAnsi" w:cs="Calibri"/>
          <w:sz w:val="20"/>
          <w:szCs w:val="20"/>
          <w:lang w:bidi="hi-IN"/>
        </w:rPr>
        <w:t xml:space="preserve">A scheduled task named ‘Medgate Log watcher’ should </w:t>
      </w:r>
      <w:r w:rsidR="002E44A5">
        <w:rPr>
          <w:rFonts w:asciiTheme="minorHAnsi" w:eastAsia="Times New Roman" w:hAnsiTheme="minorHAnsi" w:cs="Calibri"/>
          <w:sz w:val="20"/>
          <w:szCs w:val="20"/>
          <w:lang w:bidi="hi-IN"/>
        </w:rPr>
        <w:t xml:space="preserve">be </w:t>
      </w:r>
      <w:r w:rsidRPr="002E44A5">
        <w:rPr>
          <w:rFonts w:asciiTheme="minorHAnsi" w:eastAsia="Times New Roman" w:hAnsiTheme="minorHAnsi" w:cs="Calibri"/>
          <w:sz w:val="20"/>
          <w:szCs w:val="20"/>
          <w:lang w:bidi="hi-IN"/>
        </w:rPr>
        <w:t xml:space="preserve">created to run the ‘LogWatcher’ application from ‘D:\Medgate\Log Watcher’ folder. </w:t>
      </w:r>
    </w:p>
    <w:p w14:paraId="48A91717" w14:textId="5F7C8322" w:rsidR="00E26087" w:rsidRDefault="00E26087" w:rsidP="002E44A5">
      <w:pPr>
        <w:pStyle w:val="ListParagraph"/>
        <w:shd w:val="clear" w:color="auto" w:fill="FFFFFF"/>
        <w:spacing w:after="0" w:line="240" w:lineRule="auto"/>
        <w:rPr>
          <w:rFonts w:asciiTheme="minorHAnsi" w:eastAsia="Times New Roman" w:hAnsiTheme="minorHAnsi" w:cs="Calibri"/>
          <w:sz w:val="20"/>
          <w:szCs w:val="20"/>
          <w:lang w:bidi="hi-IN"/>
        </w:rPr>
      </w:pPr>
      <w:r w:rsidRPr="002E44A5">
        <w:rPr>
          <w:rFonts w:asciiTheme="minorHAnsi" w:eastAsia="Times New Roman" w:hAnsiTheme="minorHAnsi" w:cs="Calibri"/>
          <w:sz w:val="20"/>
          <w:szCs w:val="20"/>
          <w:lang w:bidi="hi-IN"/>
        </w:rPr>
        <w:t xml:space="preserve">This should be scheduled to run 30 </w:t>
      </w:r>
      <w:r w:rsidR="002E44A5">
        <w:rPr>
          <w:rFonts w:asciiTheme="minorHAnsi" w:eastAsia="Times New Roman" w:hAnsiTheme="minorHAnsi" w:cs="Calibri"/>
          <w:sz w:val="20"/>
          <w:szCs w:val="20"/>
          <w:lang w:bidi="hi-IN"/>
        </w:rPr>
        <w:t xml:space="preserve">minutes </w:t>
      </w:r>
      <w:r w:rsidRPr="002E44A5">
        <w:rPr>
          <w:rFonts w:asciiTheme="minorHAnsi" w:eastAsia="Times New Roman" w:hAnsiTheme="minorHAnsi" w:cs="Calibri"/>
          <w:sz w:val="20"/>
          <w:szCs w:val="20"/>
          <w:lang w:bidi="hi-IN"/>
        </w:rPr>
        <w:t>after the’ Medgate Employee Import Program’</w:t>
      </w:r>
    </w:p>
    <w:p w14:paraId="1C176B64" w14:textId="77777777" w:rsidR="002E44A5" w:rsidRPr="002E44A5" w:rsidRDefault="002E44A5" w:rsidP="002E44A5">
      <w:pPr>
        <w:pStyle w:val="ListParagraph"/>
        <w:shd w:val="clear" w:color="auto" w:fill="FFFFFF"/>
        <w:spacing w:after="0" w:line="240" w:lineRule="auto"/>
        <w:rPr>
          <w:rFonts w:asciiTheme="minorHAnsi" w:eastAsia="Times New Roman" w:hAnsiTheme="minorHAnsi" w:cs="Calibri"/>
          <w:sz w:val="20"/>
          <w:szCs w:val="20"/>
          <w:lang w:bidi="hi-IN"/>
        </w:rPr>
      </w:pPr>
    </w:p>
    <w:p w14:paraId="19E79ECE" w14:textId="77777777" w:rsidR="00E26087" w:rsidRPr="00FB03BD" w:rsidRDefault="00E26087" w:rsidP="002E44A5">
      <w:pPr>
        <w:shd w:val="clear" w:color="auto" w:fill="FFFFFF"/>
        <w:spacing w:after="0" w:line="240" w:lineRule="auto"/>
        <w:ind w:left="1080" w:hanging="360"/>
        <w:rPr>
          <w:rFonts w:eastAsia="Times New Roman" w:cs="Calibri"/>
          <w:color w:val="212121"/>
          <w:lang w:bidi="hi-IN"/>
        </w:rPr>
      </w:pPr>
      <w:r>
        <w:rPr>
          <w:rFonts w:eastAsia="Times New Roman" w:cs="Calibri"/>
          <w:noProof/>
          <w:color w:val="212121"/>
        </w:rPr>
        <w:drawing>
          <wp:inline distT="0" distB="0" distL="0" distR="0" wp14:anchorId="65FD32D8" wp14:editId="0F8EF3C0">
            <wp:extent cx="4218317" cy="1914525"/>
            <wp:effectExtent l="19050" t="19050" r="1079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4218317" cy="1914525"/>
                    </a:xfrm>
                    <a:prstGeom prst="rect">
                      <a:avLst/>
                    </a:prstGeom>
                    <a:noFill/>
                    <a:ln w="9525">
                      <a:solidFill>
                        <a:schemeClr val="accent1"/>
                      </a:solidFill>
                      <a:miter lim="800000"/>
                      <a:headEnd/>
                      <a:tailEnd/>
                    </a:ln>
                  </pic:spPr>
                </pic:pic>
              </a:graphicData>
            </a:graphic>
          </wp:inline>
        </w:drawing>
      </w:r>
    </w:p>
    <w:p w14:paraId="65C40952" w14:textId="77777777" w:rsidR="00E26087" w:rsidRPr="00FB03BD" w:rsidRDefault="00E26087" w:rsidP="00E26087">
      <w:pPr>
        <w:shd w:val="clear" w:color="auto" w:fill="FFFFFF"/>
        <w:spacing w:after="0" w:line="240" w:lineRule="auto"/>
        <w:ind w:left="720"/>
        <w:rPr>
          <w:rFonts w:eastAsia="Times New Roman" w:cs="Calibri"/>
          <w:color w:val="212121"/>
          <w:lang w:bidi="hi-IN"/>
        </w:rPr>
      </w:pPr>
    </w:p>
    <w:p w14:paraId="2CA66961" w14:textId="77777777" w:rsidR="00E26087" w:rsidRPr="00FB03BD" w:rsidRDefault="00E26087" w:rsidP="00E26087">
      <w:pPr>
        <w:shd w:val="clear" w:color="auto" w:fill="FFFFFF"/>
        <w:spacing w:after="0" w:line="240" w:lineRule="auto"/>
        <w:ind w:left="720"/>
        <w:rPr>
          <w:rFonts w:eastAsia="Times New Roman" w:cs="Calibri"/>
          <w:color w:val="212121"/>
          <w:lang w:bidi="hi-IN"/>
        </w:rPr>
      </w:pPr>
      <w:r w:rsidRPr="00FB03BD">
        <w:rPr>
          <w:rFonts w:eastAsia="Times New Roman" w:cs="Calibri"/>
          <w:color w:val="1F4E79"/>
          <w:lang w:bidi="hi-IN"/>
        </w:rPr>
        <w:t> </w:t>
      </w:r>
    </w:p>
    <w:p w14:paraId="6365E954" w14:textId="7267E48D" w:rsidR="00D611EF" w:rsidRDefault="00D611EF" w:rsidP="00D611EF"/>
    <w:p w14:paraId="00C0000C" w14:textId="77777777" w:rsidR="00E26087" w:rsidRDefault="00E26087" w:rsidP="00D611EF"/>
    <w:p w14:paraId="60CE81EE" w14:textId="77777777" w:rsidR="00E26087" w:rsidRDefault="00E26087" w:rsidP="00D611EF"/>
    <w:p w14:paraId="6D5B82CB" w14:textId="77777777" w:rsidR="00E26087" w:rsidRDefault="00E26087" w:rsidP="00D611EF"/>
    <w:p w14:paraId="6AB58A4C" w14:textId="77777777" w:rsidR="00E26087" w:rsidRDefault="00E26087" w:rsidP="00D611EF"/>
    <w:p w14:paraId="51877CD2" w14:textId="77777777" w:rsidR="00E26087" w:rsidRDefault="00E26087" w:rsidP="00D611EF"/>
    <w:p w14:paraId="55CC5DC1" w14:textId="77777777" w:rsidR="00E26087" w:rsidRDefault="00E26087" w:rsidP="00D611EF"/>
    <w:p w14:paraId="1C358A4F" w14:textId="77777777" w:rsidR="00E26087" w:rsidRDefault="00E26087" w:rsidP="00D611EF"/>
    <w:p w14:paraId="34321F23" w14:textId="77777777" w:rsidR="00D317C9" w:rsidRDefault="00D317C9" w:rsidP="00E96785">
      <w:pPr>
        <w:pStyle w:val="Heading2"/>
        <w:ind w:left="396"/>
        <w:rPr>
          <w:b/>
          <w:sz w:val="28"/>
        </w:rPr>
      </w:pPr>
      <w:bookmarkStart w:id="28" w:name="_Toc425247200"/>
      <w:r w:rsidRPr="00E81FA0">
        <w:rPr>
          <w:b/>
          <w:sz w:val="28"/>
        </w:rPr>
        <w:lastRenderedPageBreak/>
        <w:t>Generic Accounts</w:t>
      </w:r>
      <w:bookmarkEnd w:id="26"/>
      <w:bookmarkEnd w:id="28"/>
    </w:p>
    <w:p w14:paraId="34321F24" w14:textId="77777777" w:rsidR="00D317C9" w:rsidRDefault="00D317C9" w:rsidP="00A5441A">
      <w:pPr>
        <w:pStyle w:val="BodyText"/>
        <w:spacing w:line="120" w:lineRule="auto"/>
      </w:pPr>
    </w:p>
    <w:p w14:paraId="1327E731" w14:textId="43373B18" w:rsidR="00C1204C" w:rsidRPr="00015E02" w:rsidRDefault="00C1204C" w:rsidP="00015E02">
      <w:pPr>
        <w:pStyle w:val="BodyText"/>
        <w:rPr>
          <w:sz w:val="20"/>
          <w:szCs w:val="20"/>
        </w:rPr>
      </w:pPr>
      <w:r w:rsidRPr="00015E02">
        <w:rPr>
          <w:sz w:val="20"/>
          <w:szCs w:val="20"/>
        </w:rPr>
        <w:t>Medgate GX2M application does not make use of any generic accounts.</w:t>
      </w:r>
    </w:p>
    <w:p w14:paraId="34321F2C" w14:textId="77777777" w:rsidR="00D317C9" w:rsidRDefault="00D317C9" w:rsidP="00E96785">
      <w:pPr>
        <w:pStyle w:val="Heading2"/>
        <w:ind w:left="396"/>
        <w:rPr>
          <w:b/>
          <w:sz w:val="28"/>
        </w:rPr>
      </w:pPr>
      <w:bookmarkStart w:id="29" w:name="_Toc422490441"/>
      <w:bookmarkStart w:id="30" w:name="_Toc425247201"/>
      <w:r w:rsidRPr="00E81FA0">
        <w:rPr>
          <w:b/>
          <w:sz w:val="28"/>
        </w:rPr>
        <w:t>Service accounts</w:t>
      </w:r>
      <w:bookmarkEnd w:id="29"/>
      <w:bookmarkEnd w:id="30"/>
    </w:p>
    <w:p w14:paraId="34321F2D" w14:textId="77777777" w:rsidR="00A5441A" w:rsidRPr="00A5441A" w:rsidRDefault="00A5441A" w:rsidP="00A5441A">
      <w:pPr>
        <w:pStyle w:val="BodyText"/>
        <w:spacing w:line="120" w:lineRule="auto"/>
      </w:pPr>
    </w:p>
    <w:p w14:paraId="34321F34" w14:textId="551C7C26" w:rsidR="00D317C9" w:rsidRPr="00015E02" w:rsidRDefault="00C1204C" w:rsidP="00E96785">
      <w:pPr>
        <w:pStyle w:val="BodyText"/>
        <w:rPr>
          <w:sz w:val="20"/>
          <w:szCs w:val="20"/>
        </w:rPr>
      </w:pPr>
      <w:r w:rsidRPr="00015E02">
        <w:rPr>
          <w:sz w:val="20"/>
          <w:szCs w:val="20"/>
        </w:rPr>
        <w:t>Medgate GX2M application does not make use of any service accounts.</w:t>
      </w:r>
    </w:p>
    <w:p w14:paraId="34321F35" w14:textId="77777777" w:rsidR="00D317C9" w:rsidRDefault="00A5441A" w:rsidP="00E96785">
      <w:pPr>
        <w:pStyle w:val="Heading2"/>
        <w:ind w:left="396"/>
        <w:rPr>
          <w:b/>
          <w:sz w:val="28"/>
        </w:rPr>
      </w:pPr>
      <w:r>
        <w:rPr>
          <w:b/>
          <w:sz w:val="28"/>
        </w:rPr>
        <w:t xml:space="preserve"> </w:t>
      </w:r>
      <w:bookmarkStart w:id="31" w:name="_Toc425247202"/>
      <w:r w:rsidR="00D317C9">
        <w:rPr>
          <w:b/>
          <w:sz w:val="28"/>
        </w:rPr>
        <w:t>Source Code Management</w:t>
      </w:r>
      <w:bookmarkEnd w:id="31"/>
    </w:p>
    <w:p w14:paraId="34321F36" w14:textId="77777777" w:rsidR="00C34B4A" w:rsidRPr="00C34B4A" w:rsidRDefault="00C34B4A" w:rsidP="00C34B4A">
      <w:pPr>
        <w:pStyle w:val="BodyText"/>
        <w:spacing w:line="120" w:lineRule="auto"/>
      </w:pPr>
    </w:p>
    <w:p w14:paraId="34321F37" w14:textId="1E1CAD5B" w:rsidR="00D317C9" w:rsidRDefault="00715ECA" w:rsidP="001B2498">
      <w:pPr>
        <w:pStyle w:val="BodyText"/>
        <w:jc w:val="both"/>
        <w:rPr>
          <w:sz w:val="20"/>
          <w:szCs w:val="20"/>
        </w:rPr>
      </w:pPr>
      <w:r>
        <w:rPr>
          <w:sz w:val="20"/>
          <w:szCs w:val="20"/>
        </w:rPr>
        <w:t>Medgate</w:t>
      </w:r>
      <w:r w:rsidR="00D317C9" w:rsidRPr="009B3E35">
        <w:rPr>
          <w:sz w:val="20"/>
          <w:szCs w:val="20"/>
        </w:rPr>
        <w:t xml:space="preserve"> is a vendor application and </w:t>
      </w:r>
      <w:r w:rsidR="00044672" w:rsidRPr="009B3E35">
        <w:rPr>
          <w:sz w:val="20"/>
          <w:szCs w:val="20"/>
        </w:rPr>
        <w:t xml:space="preserve">application source code is not </w:t>
      </w:r>
      <w:r w:rsidR="00D317C9" w:rsidRPr="009B3E35">
        <w:rPr>
          <w:sz w:val="20"/>
          <w:szCs w:val="20"/>
        </w:rPr>
        <w:t xml:space="preserve">maintained </w:t>
      </w:r>
      <w:r w:rsidR="00044672" w:rsidRPr="009B3E35">
        <w:rPr>
          <w:sz w:val="20"/>
          <w:szCs w:val="20"/>
        </w:rPr>
        <w:t xml:space="preserve">by support team. </w:t>
      </w:r>
      <w:r w:rsidR="001B2498">
        <w:rPr>
          <w:sz w:val="20"/>
          <w:szCs w:val="20"/>
        </w:rPr>
        <w:t xml:space="preserve">However, the source code for Medgate </w:t>
      </w:r>
      <w:r w:rsidR="002645B9">
        <w:rPr>
          <w:sz w:val="20"/>
          <w:szCs w:val="20"/>
        </w:rPr>
        <w:t>Log watcher tool</w:t>
      </w:r>
      <w:r w:rsidR="001B2498">
        <w:rPr>
          <w:sz w:val="20"/>
          <w:szCs w:val="20"/>
        </w:rPr>
        <w:t xml:space="preserve"> that is used </w:t>
      </w:r>
      <w:r w:rsidR="002645B9">
        <w:rPr>
          <w:sz w:val="20"/>
          <w:szCs w:val="20"/>
        </w:rPr>
        <w:t>monitor Medgate integration interface is</w:t>
      </w:r>
      <w:r w:rsidR="001B2498">
        <w:rPr>
          <w:sz w:val="20"/>
          <w:szCs w:val="20"/>
        </w:rPr>
        <w:t xml:space="preserve"> inbuilt and is maintained in Sou</w:t>
      </w:r>
      <w:r w:rsidR="002645B9">
        <w:rPr>
          <w:sz w:val="20"/>
          <w:szCs w:val="20"/>
        </w:rPr>
        <w:t>r</w:t>
      </w:r>
      <w:r w:rsidR="001B2498">
        <w:rPr>
          <w:sz w:val="20"/>
          <w:szCs w:val="20"/>
        </w:rPr>
        <w:t>ceGear Vault under “</w:t>
      </w:r>
      <w:r w:rsidR="001B2498" w:rsidRPr="001B2498">
        <w:rPr>
          <w:b/>
          <w:sz w:val="20"/>
          <w:szCs w:val="20"/>
        </w:rPr>
        <w:t>Medgate</w:t>
      </w:r>
      <w:r w:rsidR="001B2498">
        <w:rPr>
          <w:sz w:val="20"/>
          <w:szCs w:val="20"/>
        </w:rPr>
        <w:t xml:space="preserve">” Repository. </w:t>
      </w:r>
    </w:p>
    <w:p w14:paraId="6BB5AB41" w14:textId="6F9E0FC7" w:rsidR="001B2498" w:rsidRPr="009B3E35" w:rsidRDefault="002645B9" w:rsidP="001B2498">
      <w:pPr>
        <w:pStyle w:val="BodyText"/>
        <w:jc w:val="both"/>
        <w:rPr>
          <w:sz w:val="20"/>
          <w:szCs w:val="20"/>
        </w:rPr>
      </w:pPr>
      <w:r>
        <w:rPr>
          <w:noProof/>
          <w:sz w:val="20"/>
          <w:szCs w:val="20"/>
        </w:rPr>
        <w:drawing>
          <wp:inline distT="0" distB="0" distL="0" distR="0" wp14:anchorId="1DD04366" wp14:editId="1B6C49AC">
            <wp:extent cx="2812211" cy="2596551"/>
            <wp:effectExtent l="19050" t="19050" r="26670" b="1333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C4D4.tmp"/>
                    <pic:cNvPicPr/>
                  </pic:nvPicPr>
                  <pic:blipFill>
                    <a:blip r:embed="rId46">
                      <a:extLst>
                        <a:ext uri="{28A0092B-C50C-407E-A947-70E740481C1C}">
                          <a14:useLocalDpi xmlns:a14="http://schemas.microsoft.com/office/drawing/2010/main" val="0"/>
                        </a:ext>
                      </a:extLst>
                    </a:blip>
                    <a:stretch>
                      <a:fillRect/>
                    </a:stretch>
                  </pic:blipFill>
                  <pic:spPr>
                    <a:xfrm>
                      <a:off x="0" y="0"/>
                      <a:ext cx="2808147" cy="2592799"/>
                    </a:xfrm>
                    <a:prstGeom prst="rect">
                      <a:avLst/>
                    </a:prstGeom>
                    <a:ln>
                      <a:solidFill>
                        <a:schemeClr val="accent1"/>
                      </a:solidFill>
                    </a:ln>
                  </pic:spPr>
                </pic:pic>
              </a:graphicData>
            </a:graphic>
          </wp:inline>
        </w:drawing>
      </w:r>
    </w:p>
    <w:p w14:paraId="34321F3A" w14:textId="77777777" w:rsidR="00CB1D1E" w:rsidRDefault="00CB1D1E" w:rsidP="00E96785">
      <w:pPr>
        <w:pStyle w:val="BodyText"/>
        <w:jc w:val="center"/>
      </w:pPr>
    </w:p>
    <w:p w14:paraId="7CE84CD3" w14:textId="77777777" w:rsidR="00BF7713" w:rsidRDefault="00BF7713" w:rsidP="00E96785">
      <w:pPr>
        <w:pStyle w:val="BodyText"/>
        <w:jc w:val="center"/>
      </w:pPr>
    </w:p>
    <w:p w14:paraId="76D83E39" w14:textId="77777777" w:rsidR="00BF7713" w:rsidRDefault="00BF7713" w:rsidP="00E96785">
      <w:pPr>
        <w:pStyle w:val="BodyText"/>
        <w:jc w:val="center"/>
      </w:pPr>
    </w:p>
    <w:p w14:paraId="60D80F69" w14:textId="77777777" w:rsidR="00BF7713" w:rsidRDefault="00BF7713" w:rsidP="00E96785">
      <w:pPr>
        <w:pStyle w:val="BodyText"/>
        <w:jc w:val="center"/>
      </w:pPr>
    </w:p>
    <w:p w14:paraId="5BD40EFA" w14:textId="77777777" w:rsidR="00BF7713" w:rsidRDefault="00BF7713" w:rsidP="00E96785">
      <w:pPr>
        <w:pStyle w:val="BodyText"/>
        <w:jc w:val="center"/>
      </w:pPr>
    </w:p>
    <w:p w14:paraId="714F72DF" w14:textId="77777777" w:rsidR="00BF7713" w:rsidRDefault="00BF7713" w:rsidP="00E96785">
      <w:pPr>
        <w:pStyle w:val="BodyText"/>
        <w:jc w:val="center"/>
      </w:pPr>
    </w:p>
    <w:p w14:paraId="0FF6BDFD" w14:textId="77777777" w:rsidR="00BF7713" w:rsidRDefault="00BF7713" w:rsidP="00E96785">
      <w:pPr>
        <w:pStyle w:val="BodyText"/>
        <w:jc w:val="center"/>
      </w:pPr>
    </w:p>
    <w:p w14:paraId="07E358D2" w14:textId="77777777" w:rsidR="00BF7713" w:rsidRDefault="00BF7713" w:rsidP="00E96785">
      <w:pPr>
        <w:pStyle w:val="BodyText"/>
        <w:jc w:val="center"/>
      </w:pPr>
    </w:p>
    <w:p w14:paraId="37D335D3" w14:textId="77777777" w:rsidR="00BF7713" w:rsidRDefault="00BF7713" w:rsidP="00E96785">
      <w:pPr>
        <w:pStyle w:val="BodyText"/>
        <w:jc w:val="center"/>
      </w:pPr>
    </w:p>
    <w:p w14:paraId="34321F3B" w14:textId="77777777" w:rsidR="00CF0B42" w:rsidRPr="00A5441A" w:rsidRDefault="0046288C" w:rsidP="00E96785">
      <w:pPr>
        <w:pStyle w:val="Heading1"/>
        <w:rPr>
          <w:szCs w:val="40"/>
        </w:rPr>
      </w:pPr>
      <w:bookmarkStart w:id="32" w:name="_Toc425247203"/>
      <w:r w:rsidRPr="00A5441A">
        <w:rPr>
          <w:szCs w:val="40"/>
        </w:rPr>
        <w:lastRenderedPageBreak/>
        <w:t xml:space="preserve">Back Up &amp; </w:t>
      </w:r>
      <w:r w:rsidR="00A71EBB" w:rsidRPr="00A5441A">
        <w:rPr>
          <w:szCs w:val="40"/>
        </w:rPr>
        <w:t>Disaster</w:t>
      </w:r>
      <w:r w:rsidR="00CF0B42" w:rsidRPr="00A5441A">
        <w:rPr>
          <w:szCs w:val="40"/>
        </w:rPr>
        <w:t xml:space="preserve"> Recovery</w:t>
      </w:r>
      <w:bookmarkEnd w:id="32"/>
    </w:p>
    <w:p w14:paraId="34321F3C" w14:textId="77777777" w:rsidR="00CB1D1E" w:rsidRDefault="00CB1D1E" w:rsidP="00E96785">
      <w:pPr>
        <w:pStyle w:val="BodyText"/>
        <w:ind w:firstLine="720"/>
        <w:rPr>
          <w:sz w:val="20"/>
          <w:szCs w:val="20"/>
        </w:rPr>
      </w:pPr>
    </w:p>
    <w:p w14:paraId="34321F40" w14:textId="595843DB" w:rsidR="00A5441A" w:rsidRDefault="00C13040" w:rsidP="00A5441A">
      <w:pPr>
        <w:pStyle w:val="BodyText"/>
        <w:spacing w:before="120" w:after="60" w:line="240" w:lineRule="auto"/>
        <w:rPr>
          <w:sz w:val="20"/>
          <w:szCs w:val="20"/>
        </w:rPr>
      </w:pPr>
      <w:r>
        <w:rPr>
          <w:sz w:val="20"/>
          <w:szCs w:val="20"/>
        </w:rPr>
        <w:t>E</w:t>
      </w:r>
      <w:r w:rsidR="00E5422B">
        <w:rPr>
          <w:sz w:val="20"/>
          <w:szCs w:val="20"/>
        </w:rPr>
        <w:t xml:space="preserve">mployee </w:t>
      </w:r>
      <w:r>
        <w:rPr>
          <w:sz w:val="20"/>
          <w:szCs w:val="20"/>
        </w:rPr>
        <w:t>information</w:t>
      </w:r>
      <w:r w:rsidR="00E5422B">
        <w:rPr>
          <w:sz w:val="20"/>
          <w:szCs w:val="20"/>
        </w:rPr>
        <w:t xml:space="preserve"> is retrieved from</w:t>
      </w:r>
      <w:r>
        <w:rPr>
          <w:sz w:val="20"/>
          <w:szCs w:val="20"/>
        </w:rPr>
        <w:t xml:space="preserve"> Workday every Monday and exported to Medgate via Medgate Employee Import Program hosted on Synergi servers.</w:t>
      </w:r>
    </w:p>
    <w:p w14:paraId="3CC4A8B5" w14:textId="77777777" w:rsidR="00BF7713" w:rsidRDefault="00BF7713" w:rsidP="00A5441A">
      <w:pPr>
        <w:pStyle w:val="BodyText"/>
        <w:spacing w:before="120" w:after="60" w:line="240" w:lineRule="auto"/>
        <w:rPr>
          <w:sz w:val="20"/>
          <w:szCs w:val="20"/>
        </w:rPr>
      </w:pPr>
    </w:p>
    <w:p w14:paraId="34321F58" w14:textId="77777777" w:rsidR="00CF0B42" w:rsidRPr="00A5441A" w:rsidRDefault="00CF0B42" w:rsidP="00E96785">
      <w:pPr>
        <w:pStyle w:val="Heading1"/>
        <w:rPr>
          <w:szCs w:val="40"/>
        </w:rPr>
      </w:pPr>
      <w:bookmarkStart w:id="33" w:name="_Toc425247204"/>
      <w:r w:rsidRPr="00A5441A">
        <w:rPr>
          <w:szCs w:val="40"/>
        </w:rPr>
        <w:t>Access to Client Software</w:t>
      </w:r>
      <w:bookmarkEnd w:id="33"/>
    </w:p>
    <w:p w14:paraId="34321F59" w14:textId="2DBDEE9F" w:rsidR="00B94C33" w:rsidRPr="00F12174" w:rsidRDefault="00F12174" w:rsidP="007C29AE">
      <w:pPr>
        <w:spacing w:before="100" w:beforeAutospacing="1" w:after="100" w:afterAutospacing="1" w:line="240" w:lineRule="auto"/>
        <w:jc w:val="both"/>
        <w:rPr>
          <w:sz w:val="20"/>
          <w:szCs w:val="20"/>
        </w:rPr>
      </w:pPr>
      <w:r w:rsidRPr="00F12174">
        <w:rPr>
          <w:sz w:val="20"/>
          <w:szCs w:val="20"/>
        </w:rPr>
        <w:t xml:space="preserve">Medgate GX2M application is vendor-hosted. Employee information is retrieved from Workday and exported to Medgate via Medgate Employee Import Program. MEIP Log watcher tool is used to monitor MEIP logs to ensure the interface is working fine. </w:t>
      </w:r>
    </w:p>
    <w:p w14:paraId="34321F94" w14:textId="77777777" w:rsidR="00545B56" w:rsidRDefault="00545B56" w:rsidP="00545B56">
      <w:pPr>
        <w:pStyle w:val="Heading2"/>
        <w:rPr>
          <w:b/>
          <w:sz w:val="28"/>
        </w:rPr>
      </w:pPr>
      <w:bookmarkStart w:id="34" w:name="_Toc425247205"/>
      <w:r w:rsidRPr="00A71EBB">
        <w:rPr>
          <w:b/>
          <w:sz w:val="28"/>
        </w:rPr>
        <w:t>Security groups</w:t>
      </w:r>
      <w:bookmarkEnd w:id="34"/>
    </w:p>
    <w:p w14:paraId="34321F95" w14:textId="77777777" w:rsidR="009A064E" w:rsidRPr="009A064E" w:rsidRDefault="009A064E" w:rsidP="005B1859">
      <w:pPr>
        <w:pStyle w:val="BodyText"/>
        <w:spacing w:line="120" w:lineRule="auto"/>
        <w:jc w:val="right"/>
      </w:pPr>
    </w:p>
    <w:p w14:paraId="34321FB3" w14:textId="5726D4E3" w:rsidR="00545B56" w:rsidRDefault="00D611EF" w:rsidP="00545B56">
      <w:pPr>
        <w:pStyle w:val="BodyText"/>
        <w:rPr>
          <w:sz w:val="20"/>
          <w:szCs w:val="20"/>
        </w:rPr>
      </w:pPr>
      <w:r w:rsidRPr="00D611EF">
        <w:rPr>
          <w:sz w:val="20"/>
          <w:szCs w:val="20"/>
        </w:rPr>
        <w:t xml:space="preserve">Medgate web application </w:t>
      </w:r>
      <w:r w:rsidR="00200687">
        <w:rPr>
          <w:sz w:val="20"/>
          <w:szCs w:val="20"/>
        </w:rPr>
        <w:t xml:space="preserve">(older version) </w:t>
      </w:r>
      <w:r w:rsidRPr="00D611EF">
        <w:rPr>
          <w:sz w:val="20"/>
          <w:szCs w:val="20"/>
        </w:rPr>
        <w:t>is decommissioned</w:t>
      </w:r>
      <w:r w:rsidR="00200687">
        <w:rPr>
          <w:sz w:val="20"/>
          <w:szCs w:val="20"/>
        </w:rPr>
        <w:t>.</w:t>
      </w:r>
      <w:r w:rsidRPr="00D611EF">
        <w:rPr>
          <w:sz w:val="20"/>
          <w:szCs w:val="20"/>
        </w:rPr>
        <w:t xml:space="preserve"> Medgate GX2M version is vendor-hosted and does not have dependency on security groups.</w:t>
      </w:r>
    </w:p>
    <w:p w14:paraId="5034CFEC" w14:textId="77777777" w:rsidR="00F12174" w:rsidRDefault="00F12174" w:rsidP="00545B56">
      <w:pPr>
        <w:pStyle w:val="BodyText"/>
        <w:rPr>
          <w:sz w:val="20"/>
          <w:szCs w:val="20"/>
        </w:rPr>
      </w:pPr>
    </w:p>
    <w:p w14:paraId="1F031DA5" w14:textId="77777777" w:rsidR="00BF7713" w:rsidRDefault="00BF7713" w:rsidP="00545B56">
      <w:pPr>
        <w:pStyle w:val="BodyText"/>
        <w:rPr>
          <w:sz w:val="20"/>
          <w:szCs w:val="20"/>
        </w:rPr>
      </w:pPr>
    </w:p>
    <w:p w14:paraId="3432200B" w14:textId="77777777" w:rsidR="00416DA5" w:rsidRPr="0031512E" w:rsidRDefault="00416DA5" w:rsidP="002C76E3">
      <w:pPr>
        <w:pStyle w:val="Heading1"/>
        <w:rPr>
          <w:szCs w:val="40"/>
        </w:rPr>
      </w:pPr>
      <w:bookmarkStart w:id="35" w:name="_Toc422490464"/>
      <w:bookmarkStart w:id="36" w:name="_Toc425247206"/>
      <w:r w:rsidRPr="0031512E">
        <w:rPr>
          <w:szCs w:val="40"/>
        </w:rPr>
        <w:t>Job Monitoring</w:t>
      </w:r>
      <w:bookmarkEnd w:id="35"/>
      <w:bookmarkEnd w:id="36"/>
    </w:p>
    <w:p w14:paraId="3432200C" w14:textId="77777777" w:rsidR="002C76E3" w:rsidRDefault="002C76E3" w:rsidP="007F00A5">
      <w:pPr>
        <w:spacing w:line="120" w:lineRule="auto"/>
        <w:rPr>
          <w:lang w:eastAsia="en-IN"/>
        </w:rPr>
      </w:pPr>
    </w:p>
    <w:p w14:paraId="262AECEA" w14:textId="77777777" w:rsidR="007F00A5" w:rsidRPr="007F00A5" w:rsidRDefault="007F00A5" w:rsidP="007F00A5">
      <w:pPr>
        <w:pStyle w:val="BodyText"/>
        <w:ind w:left="90"/>
        <w:jc w:val="both"/>
        <w:rPr>
          <w:rFonts w:asciiTheme="minorHAnsi" w:hAnsiTheme="minorHAnsi"/>
          <w:color w:val="000000"/>
          <w:sz w:val="20"/>
          <w:szCs w:val="20"/>
          <w:lang w:eastAsia="en-IN"/>
        </w:rPr>
      </w:pPr>
      <w:r w:rsidRPr="007F00A5">
        <w:rPr>
          <w:rFonts w:asciiTheme="minorHAnsi" w:hAnsiTheme="minorHAnsi"/>
          <w:color w:val="000000"/>
          <w:sz w:val="20"/>
          <w:szCs w:val="20"/>
          <w:lang w:eastAsia="en-IN"/>
        </w:rPr>
        <w:t>Accenture team is responsible for monitoring the two scheduled tasks:</w:t>
      </w:r>
    </w:p>
    <w:p w14:paraId="57CF8B0C" w14:textId="77777777" w:rsidR="007F00A5" w:rsidRPr="007F00A5" w:rsidRDefault="007F00A5" w:rsidP="00174CED">
      <w:pPr>
        <w:pStyle w:val="BodyText"/>
        <w:numPr>
          <w:ilvl w:val="0"/>
          <w:numId w:val="12"/>
        </w:numPr>
        <w:jc w:val="both"/>
        <w:rPr>
          <w:rFonts w:asciiTheme="minorHAnsi" w:hAnsiTheme="minorHAnsi"/>
          <w:color w:val="000000"/>
          <w:sz w:val="20"/>
          <w:szCs w:val="20"/>
          <w:lang w:eastAsia="en-IN"/>
        </w:rPr>
      </w:pPr>
      <w:r w:rsidRPr="007F00A5">
        <w:rPr>
          <w:rFonts w:asciiTheme="minorHAnsi" w:hAnsiTheme="minorHAnsi"/>
          <w:color w:val="000000"/>
          <w:sz w:val="20"/>
          <w:szCs w:val="20"/>
          <w:lang w:eastAsia="en-IN"/>
        </w:rPr>
        <w:t>Medgate Employee Import Program</w:t>
      </w:r>
    </w:p>
    <w:p w14:paraId="5016347C" w14:textId="77777777" w:rsidR="007F00A5" w:rsidRDefault="007F00A5" w:rsidP="00174CED">
      <w:pPr>
        <w:pStyle w:val="BodyText"/>
        <w:numPr>
          <w:ilvl w:val="0"/>
          <w:numId w:val="12"/>
        </w:numPr>
        <w:jc w:val="both"/>
        <w:rPr>
          <w:rFonts w:asciiTheme="minorHAnsi" w:hAnsiTheme="minorHAnsi"/>
          <w:color w:val="000000"/>
          <w:sz w:val="20"/>
          <w:szCs w:val="20"/>
          <w:lang w:eastAsia="en-IN"/>
        </w:rPr>
      </w:pPr>
      <w:r w:rsidRPr="007F00A5">
        <w:rPr>
          <w:rFonts w:asciiTheme="minorHAnsi" w:hAnsiTheme="minorHAnsi"/>
          <w:color w:val="000000"/>
          <w:sz w:val="20"/>
          <w:szCs w:val="20"/>
          <w:lang w:eastAsia="en-IN"/>
        </w:rPr>
        <w:t>Medgate Log Watcher</w:t>
      </w:r>
    </w:p>
    <w:p w14:paraId="66120087" w14:textId="77777777" w:rsidR="000C5018" w:rsidRDefault="000C5018" w:rsidP="000C5018">
      <w:pPr>
        <w:pStyle w:val="BodyText"/>
        <w:jc w:val="both"/>
        <w:rPr>
          <w:rFonts w:asciiTheme="minorHAnsi" w:hAnsiTheme="minorHAnsi"/>
          <w:color w:val="000000"/>
          <w:sz w:val="20"/>
          <w:szCs w:val="20"/>
          <w:lang w:eastAsia="en-IN"/>
        </w:rPr>
      </w:pPr>
    </w:p>
    <w:p w14:paraId="3953BAD0" w14:textId="70571386" w:rsidR="000C5018" w:rsidRDefault="000C5018" w:rsidP="000C5018">
      <w:pPr>
        <w:pStyle w:val="BodyText"/>
        <w:jc w:val="both"/>
        <w:rPr>
          <w:rFonts w:asciiTheme="minorHAnsi" w:hAnsiTheme="minorHAnsi"/>
          <w:color w:val="000000"/>
          <w:sz w:val="20"/>
          <w:szCs w:val="20"/>
          <w:lang w:eastAsia="en-IN"/>
        </w:rPr>
      </w:pPr>
      <w:r>
        <w:rPr>
          <w:rFonts w:asciiTheme="minorHAnsi" w:hAnsiTheme="minorHAnsi"/>
          <w:color w:val="000000"/>
          <w:sz w:val="20"/>
          <w:szCs w:val="20"/>
          <w:lang w:eastAsia="en-IN"/>
        </w:rPr>
        <w:t>Medgate Employee Import Program is scheduled to run at 2:00 AM MT every Monday that will pick up the employee file placed on synw-p1n1 server and import the data to Medgate.</w:t>
      </w:r>
    </w:p>
    <w:p w14:paraId="3F92731E" w14:textId="472292C0" w:rsidR="000C5018" w:rsidRPr="007F00A5" w:rsidRDefault="000C5018" w:rsidP="000C5018">
      <w:pPr>
        <w:pStyle w:val="BodyText"/>
        <w:jc w:val="both"/>
        <w:rPr>
          <w:rFonts w:asciiTheme="minorHAnsi" w:hAnsiTheme="minorHAnsi"/>
          <w:color w:val="000000"/>
          <w:sz w:val="20"/>
          <w:szCs w:val="20"/>
          <w:lang w:eastAsia="en-IN"/>
        </w:rPr>
      </w:pPr>
      <w:r>
        <w:rPr>
          <w:rFonts w:asciiTheme="minorHAnsi" w:hAnsiTheme="minorHAnsi"/>
          <w:color w:val="000000"/>
          <w:sz w:val="20"/>
          <w:szCs w:val="20"/>
          <w:lang w:eastAsia="en-IN"/>
        </w:rPr>
        <w:t>Med</w:t>
      </w:r>
      <w:r w:rsidR="00CC2545">
        <w:rPr>
          <w:rFonts w:asciiTheme="minorHAnsi" w:hAnsiTheme="minorHAnsi"/>
          <w:color w:val="000000"/>
          <w:sz w:val="20"/>
          <w:szCs w:val="20"/>
          <w:lang w:eastAsia="en-IN"/>
        </w:rPr>
        <w:t>g</w:t>
      </w:r>
      <w:r>
        <w:rPr>
          <w:rFonts w:asciiTheme="minorHAnsi" w:hAnsiTheme="minorHAnsi"/>
          <w:color w:val="000000"/>
          <w:sz w:val="20"/>
          <w:szCs w:val="20"/>
          <w:lang w:eastAsia="en-IN"/>
        </w:rPr>
        <w:t xml:space="preserve">ate Log watcher tool runs at 2:30 MT every Monday after the MEIP job completes, to read </w:t>
      </w:r>
      <w:r w:rsidR="00CC2545">
        <w:rPr>
          <w:rFonts w:asciiTheme="minorHAnsi" w:hAnsiTheme="minorHAnsi"/>
          <w:color w:val="000000"/>
          <w:sz w:val="20"/>
          <w:szCs w:val="20"/>
          <w:lang w:eastAsia="en-IN"/>
        </w:rPr>
        <w:t>MEIP</w:t>
      </w:r>
      <w:r>
        <w:rPr>
          <w:rFonts w:asciiTheme="minorHAnsi" w:hAnsiTheme="minorHAnsi"/>
          <w:color w:val="000000"/>
          <w:sz w:val="20"/>
          <w:szCs w:val="20"/>
          <w:lang w:eastAsia="en-IN"/>
        </w:rPr>
        <w:t xml:space="preserve"> log file </w:t>
      </w:r>
      <w:r w:rsidR="00D803DF">
        <w:rPr>
          <w:rFonts w:asciiTheme="minorHAnsi" w:hAnsiTheme="minorHAnsi"/>
          <w:color w:val="000000"/>
          <w:sz w:val="20"/>
          <w:szCs w:val="20"/>
          <w:lang w:eastAsia="en-IN"/>
        </w:rPr>
        <w:t>and send out email notifications indicating the success/failure status of MEIP job.</w:t>
      </w:r>
    </w:p>
    <w:p w14:paraId="34322051" w14:textId="74AA1F5B" w:rsidR="0031512E" w:rsidRDefault="007F00A5" w:rsidP="00CC2545">
      <w:pPr>
        <w:pStyle w:val="BodyText"/>
        <w:jc w:val="both"/>
      </w:pPr>
      <w:r w:rsidRPr="007F00A5">
        <w:rPr>
          <w:rFonts w:asciiTheme="minorHAnsi" w:hAnsiTheme="minorHAnsi"/>
          <w:color w:val="000000"/>
          <w:sz w:val="20"/>
          <w:szCs w:val="20"/>
          <w:lang w:eastAsia="en-IN"/>
        </w:rPr>
        <w:t>In case of errors in the notification log, Accenture would log a ticket with Service desk and work with infrastructure teams to troubleshoot the issue.</w:t>
      </w:r>
    </w:p>
    <w:p w14:paraId="34322052" w14:textId="77777777" w:rsidR="0031512E" w:rsidRDefault="0031512E" w:rsidP="0031512E">
      <w:pPr>
        <w:pStyle w:val="BodyText"/>
      </w:pPr>
    </w:p>
    <w:p w14:paraId="2E813B05" w14:textId="77777777" w:rsidR="00785D39" w:rsidRDefault="00785D39" w:rsidP="0031512E">
      <w:pPr>
        <w:pStyle w:val="BodyText"/>
      </w:pPr>
    </w:p>
    <w:p w14:paraId="2EC1F28E" w14:textId="77777777" w:rsidR="00785D39" w:rsidRDefault="00785D39" w:rsidP="0031512E">
      <w:pPr>
        <w:pStyle w:val="BodyText"/>
      </w:pPr>
    </w:p>
    <w:p w14:paraId="6182ECDA" w14:textId="77777777" w:rsidR="00785D39" w:rsidRPr="0031512E" w:rsidRDefault="00785D39" w:rsidP="0031512E">
      <w:pPr>
        <w:pStyle w:val="BodyText"/>
      </w:pPr>
    </w:p>
    <w:p w14:paraId="34322053" w14:textId="77777777" w:rsidR="005B297D" w:rsidRPr="0031512E" w:rsidRDefault="005B297D" w:rsidP="002C76E3">
      <w:pPr>
        <w:pStyle w:val="Heading1"/>
        <w:rPr>
          <w:szCs w:val="40"/>
        </w:rPr>
      </w:pPr>
      <w:bookmarkStart w:id="37" w:name="_Toc425247207"/>
      <w:r w:rsidRPr="0031512E">
        <w:rPr>
          <w:szCs w:val="40"/>
        </w:rPr>
        <w:lastRenderedPageBreak/>
        <w:t>Additional information</w:t>
      </w:r>
      <w:bookmarkEnd w:id="37"/>
    </w:p>
    <w:p w14:paraId="34322054" w14:textId="77777777" w:rsidR="005B297D" w:rsidRPr="002C6093" w:rsidRDefault="005B297D" w:rsidP="00E96785">
      <w:pPr>
        <w:pStyle w:val="Heading2"/>
        <w:ind w:left="666"/>
        <w:rPr>
          <w:b/>
          <w:sz w:val="28"/>
        </w:rPr>
      </w:pPr>
      <w:bookmarkStart w:id="38" w:name="_Toc425247208"/>
      <w:r w:rsidRPr="002C6093">
        <w:rPr>
          <w:b/>
          <w:sz w:val="28"/>
        </w:rPr>
        <w:t>ServiceNow Information</w:t>
      </w:r>
      <w:bookmarkEnd w:id="38"/>
      <w:r w:rsidRPr="002C6093">
        <w:rPr>
          <w:b/>
          <w:sz w:val="28"/>
        </w:rPr>
        <w:t xml:space="preserve"> </w:t>
      </w:r>
      <w:r w:rsidR="00572541">
        <w:rPr>
          <w:b/>
          <w:sz w:val="28"/>
        </w:rPr>
        <w:br/>
      </w:r>
    </w:p>
    <w:p w14:paraId="34322055" w14:textId="77777777" w:rsidR="00572541" w:rsidRPr="00572541" w:rsidRDefault="005B297D" w:rsidP="009C2DCE">
      <w:pPr>
        <w:pStyle w:val="BodyText"/>
        <w:jc w:val="both"/>
        <w:rPr>
          <w:sz w:val="20"/>
        </w:rPr>
      </w:pPr>
      <w:r>
        <w:rPr>
          <w:sz w:val="20"/>
        </w:rPr>
        <w:t>ServiceN</w:t>
      </w:r>
      <w:r w:rsidRPr="00490FBA">
        <w:rPr>
          <w:sz w:val="20"/>
        </w:rPr>
        <w:t xml:space="preserve">ow is used by business to maintain application, where users are able to created tickets for Support team to resolve reported issue. Change Request related to Bug fix or Enhancements are raised in </w:t>
      </w:r>
      <w:r>
        <w:rPr>
          <w:sz w:val="20"/>
        </w:rPr>
        <w:t>ServiceNow</w:t>
      </w:r>
      <w:r w:rsidR="00572541">
        <w:rPr>
          <w:sz w:val="20"/>
        </w:rPr>
        <w:t xml:space="preserve"> tool and maintained.</w:t>
      </w:r>
    </w:p>
    <w:tbl>
      <w:tblPr>
        <w:tblW w:w="9356" w:type="dxa"/>
        <w:tblInd w:w="108" w:type="dxa"/>
        <w:tblLook w:val="04A0" w:firstRow="1" w:lastRow="0" w:firstColumn="1" w:lastColumn="0" w:noHBand="0" w:noVBand="1"/>
      </w:tblPr>
      <w:tblGrid>
        <w:gridCol w:w="6232"/>
        <w:gridCol w:w="3124"/>
      </w:tblGrid>
      <w:tr w:rsidR="00572541" w:rsidRPr="00572541" w14:paraId="34322058" w14:textId="77777777" w:rsidTr="009C2DCE">
        <w:trPr>
          <w:trHeight w:val="300"/>
        </w:trPr>
        <w:tc>
          <w:tcPr>
            <w:tcW w:w="62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22056" w14:textId="77777777" w:rsidR="00572541" w:rsidRPr="00572541" w:rsidRDefault="00572541" w:rsidP="00572541">
            <w:pPr>
              <w:spacing w:after="0" w:line="240" w:lineRule="auto"/>
              <w:rPr>
                <w:rFonts w:eastAsia="Times New Roman"/>
                <w:color w:val="000000"/>
                <w:sz w:val="20"/>
                <w:szCs w:val="20"/>
              </w:rPr>
            </w:pPr>
            <w:r w:rsidRPr="00572541">
              <w:rPr>
                <w:rFonts w:eastAsia="Times New Roman"/>
                <w:color w:val="000000"/>
                <w:sz w:val="20"/>
              </w:rPr>
              <w:t>ServiceNow Classification</w:t>
            </w:r>
          </w:p>
        </w:tc>
        <w:tc>
          <w:tcPr>
            <w:tcW w:w="3124" w:type="dxa"/>
            <w:tcBorders>
              <w:top w:val="single" w:sz="4" w:space="0" w:color="auto"/>
              <w:left w:val="nil"/>
              <w:bottom w:val="single" w:sz="4" w:space="0" w:color="auto"/>
              <w:right w:val="single" w:sz="4" w:space="0" w:color="auto"/>
            </w:tcBorders>
            <w:shd w:val="clear" w:color="auto" w:fill="auto"/>
            <w:noWrap/>
            <w:vAlign w:val="center"/>
            <w:hideMark/>
          </w:tcPr>
          <w:p w14:paraId="34322057" w14:textId="6B58C54D" w:rsidR="00572541" w:rsidRPr="00572541" w:rsidRDefault="001439C9" w:rsidP="00572541">
            <w:pPr>
              <w:spacing w:after="0" w:line="240" w:lineRule="auto"/>
              <w:rPr>
                <w:rFonts w:eastAsia="Times New Roman"/>
                <w:color w:val="000000"/>
                <w:sz w:val="20"/>
                <w:szCs w:val="20"/>
              </w:rPr>
            </w:pPr>
            <w:r>
              <w:rPr>
                <w:rFonts w:eastAsia="Times New Roman"/>
                <w:color w:val="000000"/>
                <w:sz w:val="20"/>
                <w:szCs w:val="20"/>
              </w:rPr>
              <w:t>Medgate</w:t>
            </w:r>
          </w:p>
        </w:tc>
      </w:tr>
      <w:tr w:rsidR="00572541" w:rsidRPr="00572541" w14:paraId="3432205B" w14:textId="77777777" w:rsidTr="009C2DCE">
        <w:trPr>
          <w:trHeight w:val="300"/>
        </w:trPr>
        <w:tc>
          <w:tcPr>
            <w:tcW w:w="6232" w:type="dxa"/>
            <w:tcBorders>
              <w:top w:val="nil"/>
              <w:left w:val="single" w:sz="4" w:space="0" w:color="auto"/>
              <w:bottom w:val="single" w:sz="4" w:space="0" w:color="auto"/>
              <w:right w:val="single" w:sz="4" w:space="0" w:color="auto"/>
            </w:tcBorders>
            <w:shd w:val="clear" w:color="auto" w:fill="auto"/>
            <w:noWrap/>
            <w:vAlign w:val="center"/>
            <w:hideMark/>
          </w:tcPr>
          <w:p w14:paraId="34322059" w14:textId="77777777" w:rsidR="00572541" w:rsidRPr="00572541" w:rsidRDefault="00572541" w:rsidP="00572541">
            <w:pPr>
              <w:spacing w:after="0" w:line="240" w:lineRule="auto"/>
              <w:rPr>
                <w:rFonts w:eastAsia="Times New Roman"/>
                <w:color w:val="000000"/>
                <w:sz w:val="20"/>
                <w:szCs w:val="20"/>
              </w:rPr>
            </w:pPr>
            <w:r w:rsidRPr="00572541">
              <w:rPr>
                <w:rFonts w:eastAsia="Times New Roman"/>
                <w:color w:val="000000"/>
                <w:sz w:val="20"/>
              </w:rPr>
              <w:t xml:space="preserve">ITSM Classification              </w:t>
            </w:r>
          </w:p>
        </w:tc>
        <w:tc>
          <w:tcPr>
            <w:tcW w:w="3124" w:type="dxa"/>
            <w:tcBorders>
              <w:top w:val="nil"/>
              <w:left w:val="nil"/>
              <w:bottom w:val="single" w:sz="4" w:space="0" w:color="auto"/>
              <w:right w:val="single" w:sz="4" w:space="0" w:color="auto"/>
            </w:tcBorders>
            <w:shd w:val="clear" w:color="auto" w:fill="auto"/>
            <w:noWrap/>
            <w:vAlign w:val="bottom"/>
            <w:hideMark/>
          </w:tcPr>
          <w:p w14:paraId="3432205A" w14:textId="516D7522" w:rsidR="00572541" w:rsidRPr="00572541" w:rsidRDefault="001439C9" w:rsidP="00572541">
            <w:pPr>
              <w:spacing w:after="0" w:line="240" w:lineRule="auto"/>
              <w:rPr>
                <w:rFonts w:eastAsia="Times New Roman"/>
                <w:color w:val="000000"/>
              </w:rPr>
            </w:pPr>
            <w:r>
              <w:rPr>
                <w:rFonts w:eastAsia="Times New Roman"/>
                <w:color w:val="000000"/>
                <w:sz w:val="20"/>
                <w:szCs w:val="20"/>
              </w:rPr>
              <w:t>Medgate</w:t>
            </w:r>
          </w:p>
        </w:tc>
      </w:tr>
      <w:tr w:rsidR="00572541" w:rsidRPr="00572541" w14:paraId="3432205E" w14:textId="77777777" w:rsidTr="009C2DCE">
        <w:trPr>
          <w:trHeight w:val="300"/>
        </w:trPr>
        <w:tc>
          <w:tcPr>
            <w:tcW w:w="6232" w:type="dxa"/>
            <w:tcBorders>
              <w:top w:val="nil"/>
              <w:left w:val="single" w:sz="4" w:space="0" w:color="auto"/>
              <w:bottom w:val="single" w:sz="4" w:space="0" w:color="auto"/>
              <w:right w:val="single" w:sz="4" w:space="0" w:color="auto"/>
            </w:tcBorders>
            <w:shd w:val="clear" w:color="auto" w:fill="auto"/>
            <w:noWrap/>
            <w:vAlign w:val="center"/>
            <w:hideMark/>
          </w:tcPr>
          <w:p w14:paraId="3432205C" w14:textId="77777777" w:rsidR="00572541" w:rsidRPr="00572541" w:rsidRDefault="00572541" w:rsidP="00572541">
            <w:pPr>
              <w:spacing w:after="0" w:line="240" w:lineRule="auto"/>
              <w:rPr>
                <w:rFonts w:eastAsia="Times New Roman"/>
                <w:color w:val="000000"/>
                <w:sz w:val="20"/>
                <w:szCs w:val="20"/>
              </w:rPr>
            </w:pPr>
            <w:r w:rsidRPr="00572541">
              <w:rPr>
                <w:rFonts w:eastAsia="Times New Roman"/>
                <w:color w:val="000000"/>
                <w:sz w:val="20"/>
              </w:rPr>
              <w:t>ServiceNow assignment group for incidents/change tasks</w:t>
            </w:r>
          </w:p>
        </w:tc>
        <w:tc>
          <w:tcPr>
            <w:tcW w:w="3124" w:type="dxa"/>
            <w:tcBorders>
              <w:top w:val="nil"/>
              <w:left w:val="nil"/>
              <w:bottom w:val="single" w:sz="4" w:space="0" w:color="auto"/>
              <w:right w:val="single" w:sz="4" w:space="0" w:color="auto"/>
            </w:tcBorders>
            <w:shd w:val="clear" w:color="auto" w:fill="auto"/>
            <w:noWrap/>
            <w:hideMark/>
          </w:tcPr>
          <w:p w14:paraId="3432205D" w14:textId="77777777" w:rsidR="00572541" w:rsidRPr="00572541" w:rsidRDefault="00572541" w:rsidP="00572541">
            <w:pPr>
              <w:spacing w:after="0" w:line="240" w:lineRule="auto"/>
              <w:rPr>
                <w:rFonts w:eastAsia="Times New Roman"/>
                <w:color w:val="000000"/>
                <w:sz w:val="20"/>
                <w:szCs w:val="20"/>
              </w:rPr>
            </w:pPr>
            <w:r w:rsidRPr="00572541">
              <w:rPr>
                <w:rFonts w:eastAsia="Times New Roman"/>
                <w:color w:val="000000"/>
                <w:sz w:val="20"/>
                <w:szCs w:val="20"/>
              </w:rPr>
              <w:t>ASGN-CENRCorpLegalHSE-CACAL</w:t>
            </w:r>
          </w:p>
        </w:tc>
      </w:tr>
      <w:tr w:rsidR="00572541" w:rsidRPr="00572541" w14:paraId="34322061" w14:textId="77777777" w:rsidTr="009C2DCE">
        <w:trPr>
          <w:trHeight w:val="1785"/>
        </w:trPr>
        <w:tc>
          <w:tcPr>
            <w:tcW w:w="6232" w:type="dxa"/>
            <w:tcBorders>
              <w:top w:val="nil"/>
              <w:left w:val="single" w:sz="4" w:space="0" w:color="auto"/>
              <w:bottom w:val="single" w:sz="4" w:space="0" w:color="auto"/>
              <w:right w:val="single" w:sz="4" w:space="0" w:color="auto"/>
            </w:tcBorders>
            <w:shd w:val="clear" w:color="auto" w:fill="auto"/>
            <w:noWrap/>
            <w:vAlign w:val="center"/>
            <w:hideMark/>
          </w:tcPr>
          <w:p w14:paraId="3432205F" w14:textId="77777777" w:rsidR="00572541" w:rsidRPr="00572541" w:rsidRDefault="00572541" w:rsidP="00572541">
            <w:pPr>
              <w:spacing w:after="0" w:line="240" w:lineRule="auto"/>
              <w:rPr>
                <w:rFonts w:eastAsia="Times New Roman"/>
                <w:color w:val="000000"/>
                <w:sz w:val="20"/>
                <w:szCs w:val="20"/>
              </w:rPr>
            </w:pPr>
            <w:r w:rsidRPr="00572541">
              <w:rPr>
                <w:rFonts w:eastAsia="Times New Roman"/>
                <w:color w:val="000000"/>
                <w:sz w:val="20"/>
              </w:rPr>
              <w:t>ServiceNow assignment group for user access request</w:t>
            </w:r>
          </w:p>
        </w:tc>
        <w:tc>
          <w:tcPr>
            <w:tcW w:w="3124" w:type="dxa"/>
            <w:tcBorders>
              <w:top w:val="nil"/>
              <w:left w:val="nil"/>
              <w:bottom w:val="single" w:sz="4" w:space="0" w:color="auto"/>
              <w:right w:val="single" w:sz="4" w:space="0" w:color="auto"/>
            </w:tcBorders>
            <w:shd w:val="clear" w:color="auto" w:fill="auto"/>
            <w:vAlign w:val="center"/>
            <w:hideMark/>
          </w:tcPr>
          <w:p w14:paraId="613EB6A5" w14:textId="77777777" w:rsidR="003827EA" w:rsidRDefault="003827EA" w:rsidP="003827EA">
            <w:pPr>
              <w:spacing w:after="0" w:line="240" w:lineRule="auto"/>
              <w:jc w:val="both"/>
              <w:rPr>
                <w:rFonts w:eastAsia="Times New Roman"/>
                <w:color w:val="000000"/>
                <w:sz w:val="20"/>
                <w:szCs w:val="20"/>
              </w:rPr>
            </w:pPr>
            <w:r>
              <w:rPr>
                <w:rFonts w:eastAsia="Times New Roman"/>
                <w:color w:val="000000"/>
                <w:sz w:val="20"/>
                <w:szCs w:val="20"/>
              </w:rPr>
              <w:t>Not applicable. Medgate is vendor-hosted. Employee information is exported into Medgate from Workday through MEIP interface.</w:t>
            </w:r>
          </w:p>
          <w:p w14:paraId="34322060" w14:textId="7122DB29" w:rsidR="00572541" w:rsidRPr="00572541" w:rsidRDefault="00572541" w:rsidP="003827EA">
            <w:pPr>
              <w:spacing w:after="0" w:line="240" w:lineRule="auto"/>
              <w:jc w:val="both"/>
              <w:rPr>
                <w:rFonts w:eastAsia="Times New Roman"/>
                <w:color w:val="000000"/>
                <w:sz w:val="20"/>
                <w:szCs w:val="20"/>
              </w:rPr>
            </w:pPr>
          </w:p>
        </w:tc>
      </w:tr>
      <w:tr w:rsidR="00572541" w:rsidRPr="00572541" w14:paraId="34322064" w14:textId="77777777" w:rsidTr="009C2DCE">
        <w:trPr>
          <w:trHeight w:val="1718"/>
        </w:trPr>
        <w:tc>
          <w:tcPr>
            <w:tcW w:w="6232" w:type="dxa"/>
            <w:tcBorders>
              <w:top w:val="nil"/>
              <w:left w:val="single" w:sz="4" w:space="0" w:color="auto"/>
              <w:bottom w:val="single" w:sz="4" w:space="0" w:color="auto"/>
              <w:right w:val="single" w:sz="4" w:space="0" w:color="auto"/>
            </w:tcBorders>
            <w:shd w:val="clear" w:color="auto" w:fill="auto"/>
            <w:noWrap/>
            <w:vAlign w:val="center"/>
            <w:hideMark/>
          </w:tcPr>
          <w:p w14:paraId="34322062" w14:textId="77777777" w:rsidR="00572541" w:rsidRPr="00572541" w:rsidRDefault="00572541" w:rsidP="00572541">
            <w:pPr>
              <w:spacing w:after="0" w:line="240" w:lineRule="auto"/>
              <w:rPr>
                <w:rFonts w:eastAsia="Times New Roman"/>
                <w:color w:val="000000"/>
                <w:sz w:val="20"/>
                <w:szCs w:val="20"/>
              </w:rPr>
            </w:pPr>
            <w:r w:rsidRPr="00572541">
              <w:rPr>
                <w:rFonts w:eastAsia="Times New Roman"/>
                <w:color w:val="000000"/>
                <w:sz w:val="20"/>
              </w:rPr>
              <w:t>User access approval group</w:t>
            </w:r>
          </w:p>
        </w:tc>
        <w:tc>
          <w:tcPr>
            <w:tcW w:w="3124" w:type="dxa"/>
            <w:tcBorders>
              <w:top w:val="nil"/>
              <w:left w:val="nil"/>
              <w:bottom w:val="single" w:sz="4" w:space="0" w:color="auto"/>
              <w:right w:val="single" w:sz="4" w:space="0" w:color="auto"/>
            </w:tcBorders>
            <w:shd w:val="clear" w:color="auto" w:fill="auto"/>
            <w:vAlign w:val="bottom"/>
            <w:hideMark/>
          </w:tcPr>
          <w:p w14:paraId="12A79D49" w14:textId="79C199B5" w:rsidR="00572541" w:rsidRDefault="001439C9" w:rsidP="003827EA">
            <w:pPr>
              <w:spacing w:after="0" w:line="240" w:lineRule="auto"/>
              <w:jc w:val="both"/>
              <w:rPr>
                <w:rFonts w:eastAsia="Times New Roman"/>
                <w:color w:val="000000"/>
                <w:sz w:val="20"/>
                <w:szCs w:val="20"/>
              </w:rPr>
            </w:pPr>
            <w:r>
              <w:rPr>
                <w:rFonts w:eastAsia="Times New Roman"/>
                <w:color w:val="000000"/>
                <w:sz w:val="20"/>
                <w:szCs w:val="20"/>
              </w:rPr>
              <w:t>Not applicable. Medgate is vendor-hosted. Employee information is exported into Medgate from Workday</w:t>
            </w:r>
            <w:r w:rsidR="003827EA">
              <w:rPr>
                <w:rFonts w:eastAsia="Times New Roman"/>
                <w:color w:val="000000"/>
                <w:sz w:val="20"/>
                <w:szCs w:val="20"/>
              </w:rPr>
              <w:t xml:space="preserve"> through MEIP interface</w:t>
            </w:r>
            <w:r>
              <w:rPr>
                <w:rFonts w:eastAsia="Times New Roman"/>
                <w:color w:val="000000"/>
                <w:sz w:val="20"/>
                <w:szCs w:val="20"/>
              </w:rPr>
              <w:t>.</w:t>
            </w:r>
          </w:p>
          <w:p w14:paraId="34322063" w14:textId="7278782F" w:rsidR="001439C9" w:rsidRPr="008B32D7" w:rsidRDefault="001439C9" w:rsidP="003827EA">
            <w:pPr>
              <w:spacing w:after="0" w:line="240" w:lineRule="auto"/>
              <w:jc w:val="both"/>
              <w:rPr>
                <w:rFonts w:eastAsia="Times New Roman"/>
                <w:color w:val="000000"/>
                <w:sz w:val="20"/>
                <w:szCs w:val="20"/>
              </w:rPr>
            </w:pPr>
          </w:p>
        </w:tc>
      </w:tr>
      <w:tr w:rsidR="00572541" w:rsidRPr="00572541" w14:paraId="34322068" w14:textId="77777777" w:rsidTr="009C2DCE">
        <w:trPr>
          <w:trHeight w:val="300"/>
        </w:trPr>
        <w:tc>
          <w:tcPr>
            <w:tcW w:w="6232" w:type="dxa"/>
            <w:tcBorders>
              <w:top w:val="nil"/>
              <w:left w:val="single" w:sz="4" w:space="0" w:color="auto"/>
              <w:bottom w:val="single" w:sz="4" w:space="0" w:color="auto"/>
              <w:right w:val="single" w:sz="4" w:space="0" w:color="auto"/>
            </w:tcBorders>
            <w:shd w:val="clear" w:color="auto" w:fill="auto"/>
            <w:noWrap/>
            <w:vAlign w:val="bottom"/>
            <w:hideMark/>
          </w:tcPr>
          <w:p w14:paraId="3761BCA2" w14:textId="77777777" w:rsidR="00572541" w:rsidRDefault="00572541" w:rsidP="00572541">
            <w:pPr>
              <w:spacing w:after="0" w:line="240" w:lineRule="auto"/>
              <w:rPr>
                <w:rFonts w:eastAsia="Times New Roman"/>
                <w:color w:val="000000"/>
                <w:sz w:val="20"/>
                <w:szCs w:val="20"/>
              </w:rPr>
            </w:pPr>
            <w:r w:rsidRPr="008B32D7">
              <w:rPr>
                <w:rFonts w:eastAsia="Times New Roman"/>
                <w:color w:val="000000"/>
                <w:sz w:val="20"/>
                <w:szCs w:val="20"/>
              </w:rPr>
              <w:t>Change request approver group</w:t>
            </w:r>
          </w:p>
          <w:p w14:paraId="34322065" w14:textId="77777777" w:rsidR="008B32D7" w:rsidRPr="00572541" w:rsidRDefault="008B32D7" w:rsidP="00572541">
            <w:pPr>
              <w:spacing w:after="0" w:line="240" w:lineRule="auto"/>
              <w:rPr>
                <w:rFonts w:eastAsia="Times New Roman"/>
                <w:color w:val="000000"/>
              </w:rPr>
            </w:pPr>
          </w:p>
        </w:tc>
        <w:tc>
          <w:tcPr>
            <w:tcW w:w="3124" w:type="dxa"/>
            <w:tcBorders>
              <w:top w:val="nil"/>
              <w:left w:val="nil"/>
              <w:bottom w:val="single" w:sz="4" w:space="0" w:color="auto"/>
              <w:right w:val="single" w:sz="4" w:space="0" w:color="auto"/>
            </w:tcBorders>
            <w:shd w:val="clear" w:color="auto" w:fill="auto"/>
            <w:noWrap/>
            <w:vAlign w:val="bottom"/>
            <w:hideMark/>
          </w:tcPr>
          <w:p w14:paraId="34322066" w14:textId="77777777" w:rsidR="00572541" w:rsidRPr="008B32D7" w:rsidRDefault="00572541" w:rsidP="00572541">
            <w:pPr>
              <w:spacing w:after="0" w:line="240" w:lineRule="auto"/>
              <w:rPr>
                <w:rFonts w:eastAsia="Times New Roman"/>
                <w:color w:val="000000"/>
                <w:sz w:val="20"/>
                <w:szCs w:val="20"/>
              </w:rPr>
            </w:pPr>
            <w:r w:rsidRPr="008B32D7">
              <w:rPr>
                <w:rFonts w:eastAsia="Times New Roman"/>
                <w:color w:val="000000"/>
                <w:sz w:val="20"/>
                <w:szCs w:val="20"/>
              </w:rPr>
              <w:t>APPR-ITCorporate-CACAL</w:t>
            </w:r>
          </w:p>
          <w:p w14:paraId="34322067" w14:textId="77777777" w:rsidR="007547BC" w:rsidRPr="008B32D7" w:rsidRDefault="007547BC" w:rsidP="00572541">
            <w:pPr>
              <w:spacing w:after="0" w:line="240" w:lineRule="auto"/>
              <w:rPr>
                <w:rFonts w:eastAsia="Times New Roman"/>
                <w:color w:val="000000"/>
                <w:sz w:val="20"/>
                <w:szCs w:val="20"/>
              </w:rPr>
            </w:pPr>
          </w:p>
        </w:tc>
      </w:tr>
    </w:tbl>
    <w:p w14:paraId="0EC16EC5" w14:textId="77777777" w:rsidR="001439C9" w:rsidRDefault="001439C9" w:rsidP="00361F7B"/>
    <w:p w14:paraId="34322095" w14:textId="77777777" w:rsidR="00BE2AF4" w:rsidRDefault="00BE2AF4" w:rsidP="00E96785">
      <w:pPr>
        <w:pStyle w:val="Heading2"/>
        <w:ind w:left="666"/>
        <w:rPr>
          <w:b/>
          <w:sz w:val="28"/>
        </w:rPr>
      </w:pPr>
      <w:bookmarkStart w:id="39" w:name="_Toc422490472"/>
      <w:bookmarkStart w:id="40" w:name="_Toc425247209"/>
      <w:r w:rsidRPr="00B46801">
        <w:rPr>
          <w:b/>
          <w:sz w:val="28"/>
        </w:rPr>
        <w:t>Domain controller Information</w:t>
      </w:r>
      <w:bookmarkEnd w:id="39"/>
      <w:bookmarkEnd w:id="40"/>
    </w:p>
    <w:p w14:paraId="34322096" w14:textId="77777777" w:rsidR="009B5128" w:rsidRPr="009B5128" w:rsidRDefault="009B5128" w:rsidP="009B5128">
      <w:pPr>
        <w:pStyle w:val="BodyText"/>
        <w:spacing w:line="120" w:lineRule="auto"/>
      </w:pPr>
    </w:p>
    <w:p w14:paraId="34322097" w14:textId="2B264478" w:rsidR="00BE2AF4" w:rsidRDefault="000E71E2" w:rsidP="000B1A0A">
      <w:pPr>
        <w:pStyle w:val="BodyText"/>
        <w:jc w:val="both"/>
        <w:rPr>
          <w:rFonts w:asciiTheme="minorHAnsi" w:hAnsiTheme="minorHAnsi" w:cs="Segoe UI"/>
          <w:color w:val="000000"/>
          <w:sz w:val="20"/>
          <w:szCs w:val="20"/>
        </w:rPr>
      </w:pPr>
      <w:r w:rsidRPr="00F371C1">
        <w:rPr>
          <w:rFonts w:asciiTheme="minorHAnsi" w:hAnsiTheme="minorHAnsi" w:cs="Segoe UI"/>
          <w:color w:val="000000"/>
          <w:sz w:val="20"/>
          <w:szCs w:val="20"/>
        </w:rPr>
        <w:t xml:space="preserve">There are no dedicated domain controller servers for </w:t>
      </w:r>
      <w:r w:rsidR="007F00A5">
        <w:rPr>
          <w:rFonts w:asciiTheme="minorHAnsi" w:hAnsiTheme="minorHAnsi" w:cs="Segoe UI"/>
          <w:color w:val="000000"/>
          <w:sz w:val="20"/>
          <w:szCs w:val="20"/>
        </w:rPr>
        <w:t>Medgate</w:t>
      </w:r>
      <w:r w:rsidRPr="00F371C1">
        <w:rPr>
          <w:rFonts w:asciiTheme="minorHAnsi" w:hAnsiTheme="minorHAnsi" w:cs="Segoe UI"/>
          <w:color w:val="000000"/>
          <w:sz w:val="20"/>
          <w:szCs w:val="20"/>
        </w:rPr>
        <w:t xml:space="preserve">. </w:t>
      </w:r>
      <w:r w:rsidRPr="00964AD6">
        <w:rPr>
          <w:rFonts w:asciiTheme="minorHAnsi" w:hAnsiTheme="minorHAnsi" w:cs="Segoe UI"/>
          <w:color w:val="000000"/>
          <w:sz w:val="20"/>
          <w:szCs w:val="20"/>
        </w:rPr>
        <w:t>The application does not authenticate against Active directory.</w:t>
      </w:r>
      <w:r w:rsidRPr="00F371C1">
        <w:rPr>
          <w:rFonts w:asciiTheme="minorHAnsi" w:hAnsiTheme="minorHAnsi" w:cs="Segoe UI"/>
          <w:color w:val="000000"/>
          <w:sz w:val="20"/>
          <w:szCs w:val="20"/>
        </w:rPr>
        <w:t> </w:t>
      </w:r>
    </w:p>
    <w:p w14:paraId="34322098" w14:textId="77777777" w:rsidR="009B5128" w:rsidRDefault="009B5128" w:rsidP="009B5128">
      <w:pPr>
        <w:pStyle w:val="BodyText"/>
        <w:rPr>
          <w:rFonts w:asciiTheme="minorHAnsi" w:hAnsiTheme="minorHAnsi" w:cs="Segoe UI"/>
          <w:color w:val="000000"/>
          <w:sz w:val="20"/>
          <w:szCs w:val="20"/>
        </w:rPr>
      </w:pPr>
    </w:p>
    <w:p w14:paraId="6A614390" w14:textId="77777777" w:rsidR="00F53C95" w:rsidRDefault="00F53C95" w:rsidP="009B5128">
      <w:pPr>
        <w:pStyle w:val="BodyText"/>
        <w:rPr>
          <w:rFonts w:asciiTheme="minorHAnsi" w:hAnsiTheme="minorHAnsi" w:cs="Segoe UI"/>
          <w:color w:val="000000"/>
          <w:sz w:val="20"/>
          <w:szCs w:val="20"/>
        </w:rPr>
      </w:pPr>
    </w:p>
    <w:p w14:paraId="3069D4BD" w14:textId="77777777" w:rsidR="00F53C95" w:rsidRDefault="00F53C95" w:rsidP="009B5128">
      <w:pPr>
        <w:pStyle w:val="BodyText"/>
        <w:rPr>
          <w:rFonts w:asciiTheme="minorHAnsi" w:hAnsiTheme="minorHAnsi" w:cs="Segoe UI"/>
          <w:color w:val="000000"/>
          <w:sz w:val="20"/>
          <w:szCs w:val="20"/>
        </w:rPr>
      </w:pPr>
    </w:p>
    <w:p w14:paraId="67131FF0" w14:textId="77777777" w:rsidR="00F53C95" w:rsidRDefault="00F53C95" w:rsidP="009B5128">
      <w:pPr>
        <w:pStyle w:val="BodyText"/>
        <w:rPr>
          <w:rFonts w:asciiTheme="minorHAnsi" w:hAnsiTheme="minorHAnsi" w:cs="Segoe UI"/>
          <w:color w:val="000000"/>
          <w:sz w:val="20"/>
          <w:szCs w:val="20"/>
        </w:rPr>
      </w:pPr>
    </w:p>
    <w:p w14:paraId="63BD2CC0" w14:textId="77777777" w:rsidR="00F53C95" w:rsidRDefault="00F53C95" w:rsidP="009B5128">
      <w:pPr>
        <w:pStyle w:val="BodyText"/>
        <w:rPr>
          <w:rFonts w:asciiTheme="minorHAnsi" w:hAnsiTheme="minorHAnsi" w:cs="Segoe UI"/>
          <w:color w:val="000000"/>
          <w:sz w:val="20"/>
          <w:szCs w:val="20"/>
        </w:rPr>
      </w:pPr>
    </w:p>
    <w:p w14:paraId="6B6AB789" w14:textId="77777777" w:rsidR="00F53C95" w:rsidRDefault="00F53C95" w:rsidP="009B5128">
      <w:pPr>
        <w:pStyle w:val="BodyText"/>
        <w:rPr>
          <w:rFonts w:asciiTheme="minorHAnsi" w:hAnsiTheme="minorHAnsi" w:cs="Segoe UI"/>
          <w:color w:val="000000"/>
          <w:sz w:val="20"/>
          <w:szCs w:val="20"/>
        </w:rPr>
      </w:pPr>
    </w:p>
    <w:p w14:paraId="7F69A1DA" w14:textId="77777777" w:rsidR="00BF7713" w:rsidRDefault="00BF7713" w:rsidP="009B5128">
      <w:pPr>
        <w:pStyle w:val="BodyText"/>
        <w:rPr>
          <w:rFonts w:asciiTheme="minorHAnsi" w:hAnsiTheme="minorHAnsi" w:cs="Segoe UI"/>
          <w:color w:val="000000"/>
          <w:sz w:val="20"/>
          <w:szCs w:val="20"/>
        </w:rPr>
      </w:pPr>
    </w:p>
    <w:p w14:paraId="3432209F" w14:textId="77777777" w:rsidR="00BE2AF4" w:rsidRPr="000B1A0A" w:rsidRDefault="00BE2AF4" w:rsidP="002C76E3">
      <w:pPr>
        <w:pStyle w:val="Heading1"/>
        <w:rPr>
          <w:szCs w:val="40"/>
        </w:rPr>
      </w:pPr>
      <w:bookmarkStart w:id="41" w:name="_Toc425247210"/>
      <w:r w:rsidRPr="000B1A0A">
        <w:rPr>
          <w:szCs w:val="40"/>
        </w:rPr>
        <w:lastRenderedPageBreak/>
        <w:t>Accenture in scope</w:t>
      </w:r>
      <w:bookmarkEnd w:id="41"/>
    </w:p>
    <w:p w14:paraId="343220A0" w14:textId="77777777" w:rsidR="00BE2AF4" w:rsidRDefault="00BE2AF4" w:rsidP="00E96785">
      <w:pPr>
        <w:pStyle w:val="BodyText"/>
        <w:rPr>
          <w:sz w:val="20"/>
          <w:szCs w:val="20"/>
        </w:rPr>
      </w:pPr>
    </w:p>
    <w:p w14:paraId="4EC36C11" w14:textId="77777777" w:rsidR="007F00A5" w:rsidRPr="007F00A5" w:rsidRDefault="007F00A5" w:rsidP="007F00A5">
      <w:pPr>
        <w:rPr>
          <w:sz w:val="20"/>
          <w:szCs w:val="20"/>
        </w:rPr>
      </w:pPr>
      <w:r w:rsidRPr="007F00A5">
        <w:rPr>
          <w:sz w:val="20"/>
          <w:szCs w:val="20"/>
        </w:rPr>
        <w:t xml:space="preserve">Medgate is a vendor based application and Accenture support analysts are not provided application access. User administration is not in Accenture scope. </w:t>
      </w:r>
    </w:p>
    <w:p w14:paraId="3A15B400" w14:textId="77777777" w:rsidR="007F00A5" w:rsidRPr="007F00A5" w:rsidRDefault="007F00A5" w:rsidP="007F00A5">
      <w:pPr>
        <w:rPr>
          <w:sz w:val="20"/>
          <w:szCs w:val="20"/>
        </w:rPr>
      </w:pPr>
      <w:r w:rsidRPr="007F00A5">
        <w:rPr>
          <w:sz w:val="20"/>
          <w:szCs w:val="20"/>
        </w:rPr>
        <w:t xml:space="preserve">Accenture scope of work includes supporting requests on infrastructure, interfaces, version upgrade testing activities, Medgate –Tibco - Workday integration (MEIP – Medgate Employee Import Program) and Log watcher tool. </w:t>
      </w:r>
    </w:p>
    <w:p w14:paraId="343220A6" w14:textId="6DA72616" w:rsidR="00632B3E" w:rsidRDefault="00632B3E" w:rsidP="00E96785">
      <w:pPr>
        <w:jc w:val="both"/>
        <w:rPr>
          <w:lang w:val="en-IN"/>
        </w:rPr>
      </w:pPr>
    </w:p>
    <w:p w14:paraId="343220A7" w14:textId="77777777" w:rsidR="00BE2AF4" w:rsidRPr="000B1A0A" w:rsidRDefault="00BE2AF4" w:rsidP="002C76E3">
      <w:pPr>
        <w:pStyle w:val="Heading1"/>
        <w:rPr>
          <w:szCs w:val="40"/>
        </w:rPr>
      </w:pPr>
      <w:bookmarkStart w:id="42" w:name="_Toc422490475"/>
      <w:bookmarkStart w:id="43" w:name="_Toc425247211"/>
      <w:r w:rsidRPr="000B1A0A">
        <w:rPr>
          <w:szCs w:val="40"/>
        </w:rPr>
        <w:t>Vendor Information</w:t>
      </w:r>
      <w:bookmarkEnd w:id="42"/>
      <w:bookmarkEnd w:id="43"/>
    </w:p>
    <w:p w14:paraId="343220A8" w14:textId="77777777" w:rsidR="00BE2AF4" w:rsidRDefault="00BE2AF4" w:rsidP="00E96785">
      <w:pPr>
        <w:pStyle w:val="BodyText"/>
      </w:pPr>
    </w:p>
    <w:p w14:paraId="0D634915" w14:textId="67873417" w:rsidR="00AF71A8" w:rsidRPr="00A21178" w:rsidRDefault="00A21178" w:rsidP="00A21178">
      <w:pPr>
        <w:rPr>
          <w:sz w:val="20"/>
          <w:szCs w:val="20"/>
        </w:rPr>
      </w:pPr>
      <w:r w:rsidRPr="00A21178">
        <w:rPr>
          <w:sz w:val="20"/>
          <w:szCs w:val="20"/>
        </w:rPr>
        <w:t>Medgate is vendor supported and the vendor is MEDGATE.</w:t>
      </w:r>
      <w:r>
        <w:rPr>
          <w:sz w:val="20"/>
          <w:szCs w:val="20"/>
        </w:rPr>
        <w:t xml:space="preserve"> More information on Medgate application and Client support services can be found at </w:t>
      </w:r>
      <w:hyperlink r:id="rId47" w:history="1">
        <w:r w:rsidRPr="00395BA7">
          <w:rPr>
            <w:rStyle w:val="Hyperlink"/>
            <w:sz w:val="20"/>
            <w:szCs w:val="20"/>
          </w:rPr>
          <w:t>www.medgate.com</w:t>
        </w:r>
      </w:hyperlink>
      <w:r>
        <w:rPr>
          <w:sz w:val="20"/>
          <w:szCs w:val="20"/>
        </w:rPr>
        <w:t xml:space="preserve"> </w:t>
      </w:r>
      <w:r w:rsidRPr="00A21178">
        <w:rPr>
          <w:sz w:val="20"/>
          <w:szCs w:val="20"/>
        </w:rPr>
        <w:t xml:space="preserve"> </w:t>
      </w:r>
    </w:p>
    <w:p w14:paraId="6AB068F5" w14:textId="278CE84D" w:rsidR="00A21178" w:rsidRPr="00A21178" w:rsidRDefault="00A21178" w:rsidP="000B1A0A">
      <w:pPr>
        <w:jc w:val="both"/>
        <w:rPr>
          <w:rFonts w:asciiTheme="minorHAnsi" w:hAnsiTheme="minorHAnsi" w:cs="Tahoma"/>
          <w:sz w:val="20"/>
          <w:szCs w:val="20"/>
        </w:rPr>
      </w:pPr>
      <w:r w:rsidRPr="00A21178">
        <w:rPr>
          <w:rFonts w:asciiTheme="minorHAnsi" w:hAnsiTheme="minorHAnsi" w:cs="Tahoma"/>
          <w:sz w:val="20"/>
          <w:szCs w:val="20"/>
        </w:rPr>
        <w:t xml:space="preserve">Vendor can be contacted at </w:t>
      </w:r>
      <w:hyperlink r:id="rId48" w:history="1">
        <w:r w:rsidRPr="00A21178">
          <w:rPr>
            <w:rStyle w:val="Hyperlink"/>
            <w:rFonts w:asciiTheme="minorHAnsi" w:hAnsiTheme="minorHAnsi" w:cs="Tahoma"/>
            <w:sz w:val="20"/>
            <w:szCs w:val="20"/>
          </w:rPr>
          <w:t>helpdesk@medgate.com</w:t>
        </w:r>
      </w:hyperlink>
      <w:r>
        <w:rPr>
          <w:rFonts w:asciiTheme="minorHAnsi" w:hAnsiTheme="minorHAnsi" w:cs="Tahoma"/>
          <w:sz w:val="20"/>
          <w:szCs w:val="20"/>
        </w:rPr>
        <w:t>.</w:t>
      </w:r>
    </w:p>
    <w:p w14:paraId="55B078D1" w14:textId="77777777" w:rsidR="00A21178" w:rsidRPr="00F371C1" w:rsidRDefault="00A21178" w:rsidP="000B1A0A">
      <w:pPr>
        <w:jc w:val="both"/>
        <w:rPr>
          <w:rFonts w:ascii="Tahoma" w:hAnsi="Tahoma" w:cs="Tahoma"/>
          <w:sz w:val="20"/>
          <w:szCs w:val="20"/>
        </w:rPr>
      </w:pPr>
    </w:p>
    <w:p w14:paraId="343220AA" w14:textId="77777777" w:rsidR="00E95DAA" w:rsidRDefault="00E95DAA" w:rsidP="00E96785">
      <w:pPr>
        <w:ind w:left="522"/>
        <w:jc w:val="both"/>
        <w:rPr>
          <w:rFonts w:ascii="Tahoma" w:hAnsi="Tahoma" w:cs="Tahoma"/>
          <w:sz w:val="20"/>
          <w:szCs w:val="20"/>
        </w:rPr>
      </w:pPr>
    </w:p>
    <w:p w14:paraId="1979F865" w14:textId="77777777" w:rsidR="007F00A5" w:rsidRDefault="007F00A5" w:rsidP="00E96785">
      <w:pPr>
        <w:ind w:left="522"/>
        <w:jc w:val="both"/>
        <w:rPr>
          <w:rFonts w:ascii="Tahoma" w:hAnsi="Tahoma" w:cs="Tahoma"/>
          <w:sz w:val="20"/>
          <w:szCs w:val="20"/>
        </w:rPr>
      </w:pPr>
    </w:p>
    <w:p w14:paraId="773B0624" w14:textId="77777777" w:rsidR="007F00A5" w:rsidRDefault="007F00A5" w:rsidP="00E96785">
      <w:pPr>
        <w:ind w:left="522"/>
        <w:jc w:val="both"/>
        <w:rPr>
          <w:rFonts w:ascii="Tahoma" w:hAnsi="Tahoma" w:cs="Tahoma"/>
          <w:sz w:val="20"/>
          <w:szCs w:val="20"/>
        </w:rPr>
      </w:pPr>
    </w:p>
    <w:p w14:paraId="2E678FE9" w14:textId="77777777" w:rsidR="007F00A5" w:rsidRDefault="007F00A5" w:rsidP="00E96785">
      <w:pPr>
        <w:ind w:left="522"/>
        <w:jc w:val="both"/>
        <w:rPr>
          <w:rFonts w:ascii="Tahoma" w:hAnsi="Tahoma" w:cs="Tahoma"/>
          <w:sz w:val="20"/>
          <w:szCs w:val="20"/>
        </w:rPr>
      </w:pPr>
    </w:p>
    <w:p w14:paraId="5608A8CC" w14:textId="77777777" w:rsidR="007F00A5" w:rsidRDefault="007F00A5" w:rsidP="00E96785">
      <w:pPr>
        <w:ind w:left="522"/>
        <w:jc w:val="both"/>
        <w:rPr>
          <w:rFonts w:ascii="Tahoma" w:hAnsi="Tahoma" w:cs="Tahoma"/>
          <w:sz w:val="20"/>
          <w:szCs w:val="20"/>
        </w:rPr>
      </w:pPr>
    </w:p>
    <w:p w14:paraId="780FF149" w14:textId="77777777" w:rsidR="00F53C95" w:rsidRDefault="00F53C95" w:rsidP="00E96785">
      <w:pPr>
        <w:ind w:left="522"/>
        <w:jc w:val="both"/>
        <w:rPr>
          <w:rFonts w:ascii="Tahoma" w:hAnsi="Tahoma" w:cs="Tahoma"/>
          <w:sz w:val="20"/>
          <w:szCs w:val="20"/>
        </w:rPr>
      </w:pPr>
    </w:p>
    <w:p w14:paraId="16A87ABA" w14:textId="77777777" w:rsidR="00F53C95" w:rsidRDefault="00F53C95" w:rsidP="00E96785">
      <w:pPr>
        <w:ind w:left="522"/>
        <w:jc w:val="both"/>
        <w:rPr>
          <w:rFonts w:ascii="Tahoma" w:hAnsi="Tahoma" w:cs="Tahoma"/>
          <w:sz w:val="20"/>
          <w:szCs w:val="20"/>
        </w:rPr>
      </w:pPr>
    </w:p>
    <w:p w14:paraId="5878F920" w14:textId="77777777" w:rsidR="00F53C95" w:rsidRDefault="00F53C95" w:rsidP="00E96785">
      <w:pPr>
        <w:ind w:left="522"/>
        <w:jc w:val="both"/>
        <w:rPr>
          <w:rFonts w:ascii="Tahoma" w:hAnsi="Tahoma" w:cs="Tahoma"/>
          <w:sz w:val="20"/>
          <w:szCs w:val="20"/>
        </w:rPr>
      </w:pPr>
    </w:p>
    <w:p w14:paraId="33FA2C5F" w14:textId="77777777" w:rsidR="00F53C95" w:rsidRDefault="00F53C95" w:rsidP="00E96785">
      <w:pPr>
        <w:ind w:left="522"/>
        <w:jc w:val="both"/>
        <w:rPr>
          <w:rFonts w:ascii="Tahoma" w:hAnsi="Tahoma" w:cs="Tahoma"/>
          <w:sz w:val="20"/>
          <w:szCs w:val="20"/>
        </w:rPr>
      </w:pPr>
    </w:p>
    <w:p w14:paraId="1F8519FF" w14:textId="77777777" w:rsidR="00F53C95" w:rsidRDefault="00F53C95" w:rsidP="00E96785">
      <w:pPr>
        <w:ind w:left="522"/>
        <w:jc w:val="both"/>
        <w:rPr>
          <w:rFonts w:ascii="Tahoma" w:hAnsi="Tahoma" w:cs="Tahoma"/>
          <w:sz w:val="20"/>
          <w:szCs w:val="20"/>
        </w:rPr>
      </w:pPr>
    </w:p>
    <w:p w14:paraId="25407B12" w14:textId="77777777" w:rsidR="007F00A5" w:rsidRDefault="007F00A5" w:rsidP="00E96785">
      <w:pPr>
        <w:ind w:left="522"/>
        <w:jc w:val="both"/>
        <w:rPr>
          <w:rFonts w:ascii="Tahoma" w:hAnsi="Tahoma" w:cs="Tahoma"/>
          <w:sz w:val="20"/>
          <w:szCs w:val="20"/>
        </w:rPr>
      </w:pPr>
    </w:p>
    <w:p w14:paraId="35BE16AA" w14:textId="77777777" w:rsidR="007F00A5" w:rsidRDefault="007F00A5" w:rsidP="00E96785">
      <w:pPr>
        <w:ind w:left="522"/>
        <w:jc w:val="both"/>
        <w:rPr>
          <w:rFonts w:ascii="Tahoma" w:hAnsi="Tahoma" w:cs="Tahoma"/>
          <w:sz w:val="20"/>
          <w:szCs w:val="20"/>
        </w:rPr>
      </w:pPr>
    </w:p>
    <w:p w14:paraId="58784947" w14:textId="77777777" w:rsidR="007F00A5" w:rsidRDefault="007F00A5" w:rsidP="00E96785">
      <w:pPr>
        <w:ind w:left="522"/>
        <w:jc w:val="both"/>
        <w:rPr>
          <w:rFonts w:ascii="Tahoma" w:hAnsi="Tahoma" w:cs="Tahoma"/>
          <w:sz w:val="20"/>
          <w:szCs w:val="20"/>
        </w:rPr>
      </w:pPr>
    </w:p>
    <w:p w14:paraId="7EB11B7D" w14:textId="77777777" w:rsidR="007F00A5" w:rsidRDefault="007F00A5" w:rsidP="00E96785">
      <w:pPr>
        <w:ind w:left="522"/>
        <w:jc w:val="both"/>
        <w:rPr>
          <w:rFonts w:ascii="Tahoma" w:hAnsi="Tahoma" w:cs="Tahoma"/>
          <w:sz w:val="20"/>
          <w:szCs w:val="20"/>
        </w:rPr>
      </w:pPr>
    </w:p>
    <w:p w14:paraId="3432231D" w14:textId="77777777" w:rsidR="00E95DAA" w:rsidRDefault="00E95DAA" w:rsidP="00E96785">
      <w:pPr>
        <w:pStyle w:val="AppendixHeading1"/>
        <w:tabs>
          <w:tab w:val="clear" w:pos="360"/>
        </w:tabs>
        <w:ind w:hanging="360"/>
      </w:pPr>
      <w:bookmarkStart w:id="44" w:name="_Toc425247212"/>
      <w:r>
        <w:lastRenderedPageBreak/>
        <w:t>Document References</w:t>
      </w:r>
      <w:bookmarkEnd w:id="44"/>
    </w:p>
    <w:p w14:paraId="3432231E" w14:textId="77777777" w:rsidR="00E95DAA" w:rsidRPr="003324A1" w:rsidRDefault="00E95DAA" w:rsidP="00E96785">
      <w:pPr>
        <w:pStyle w:val="AppendixHeading2"/>
        <w:rPr>
          <w:sz w:val="24"/>
          <w:szCs w:val="24"/>
        </w:rPr>
      </w:pPr>
      <w:bookmarkStart w:id="45" w:name="_Toc425247213"/>
      <w:r w:rsidRPr="003324A1">
        <w:rPr>
          <w:sz w:val="24"/>
          <w:szCs w:val="24"/>
        </w:rPr>
        <w:t>Related Documents</w:t>
      </w:r>
      <w:bookmarkEnd w:id="45"/>
    </w:p>
    <w:p w14:paraId="3432231F" w14:textId="77777777" w:rsidR="00E95DAA" w:rsidRPr="003324A1" w:rsidRDefault="00E95DAA" w:rsidP="00E96785">
      <w:pPr>
        <w:pStyle w:val="BodyText"/>
        <w:rPr>
          <w:sz w:val="20"/>
          <w:szCs w:val="20"/>
        </w:rPr>
      </w:pPr>
      <w:r w:rsidRPr="003324A1">
        <w:rPr>
          <w:sz w:val="20"/>
          <w:szCs w:val="20"/>
        </w:rPr>
        <w:t>This section lists documents that relate to this procedure or provide additional information.</w:t>
      </w:r>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ayout w:type="fixed"/>
        <w:tblLook w:val="04A0" w:firstRow="1" w:lastRow="0" w:firstColumn="1" w:lastColumn="0" w:noHBand="0" w:noVBand="1"/>
      </w:tblPr>
      <w:tblGrid>
        <w:gridCol w:w="1530"/>
        <w:gridCol w:w="7110"/>
      </w:tblGrid>
      <w:tr w:rsidR="00E95DAA" w14:paraId="34322322" w14:textId="77777777" w:rsidTr="006F0382">
        <w:trPr>
          <w:cantSplit/>
          <w:trHeight w:val="242"/>
          <w:tblHeader/>
        </w:trPr>
        <w:tc>
          <w:tcPr>
            <w:tcW w:w="1530" w:type="dxa"/>
            <w:shd w:val="clear" w:color="auto" w:fill="8DB3E2"/>
            <w:vAlign w:val="center"/>
          </w:tcPr>
          <w:p w14:paraId="34322320" w14:textId="77777777" w:rsidR="00E95DAA" w:rsidRDefault="00E95DAA" w:rsidP="00E96785">
            <w:pPr>
              <w:pStyle w:val="TableHeader"/>
            </w:pPr>
            <w:r>
              <w:t>Document Name</w:t>
            </w:r>
          </w:p>
        </w:tc>
        <w:tc>
          <w:tcPr>
            <w:tcW w:w="7110" w:type="dxa"/>
            <w:shd w:val="clear" w:color="auto" w:fill="8DB3E2"/>
            <w:vAlign w:val="center"/>
          </w:tcPr>
          <w:p w14:paraId="34322321" w14:textId="77777777" w:rsidR="00E95DAA" w:rsidRDefault="00E95DAA" w:rsidP="00E96785">
            <w:pPr>
              <w:pStyle w:val="TableHeader"/>
            </w:pPr>
            <w:r>
              <w:t>Location/Link</w:t>
            </w:r>
          </w:p>
        </w:tc>
      </w:tr>
      <w:tr w:rsidR="00E95DAA" w14:paraId="34322325" w14:textId="77777777" w:rsidTr="006F0382">
        <w:trPr>
          <w:cantSplit/>
        </w:trPr>
        <w:tc>
          <w:tcPr>
            <w:tcW w:w="1530" w:type="dxa"/>
            <w:shd w:val="clear" w:color="auto" w:fill="auto"/>
          </w:tcPr>
          <w:p w14:paraId="34322323" w14:textId="77777777" w:rsidR="00E95DAA" w:rsidRPr="00D76818" w:rsidRDefault="00E95DAA" w:rsidP="00E96785">
            <w:pPr>
              <w:pStyle w:val="TableText"/>
            </w:pPr>
          </w:p>
        </w:tc>
        <w:tc>
          <w:tcPr>
            <w:tcW w:w="7110" w:type="dxa"/>
            <w:shd w:val="clear" w:color="auto" w:fill="auto"/>
          </w:tcPr>
          <w:p w14:paraId="34322324" w14:textId="77777777" w:rsidR="00E95DAA" w:rsidRDefault="00E95DAA" w:rsidP="00E96785">
            <w:pPr>
              <w:pStyle w:val="TableText"/>
            </w:pPr>
          </w:p>
        </w:tc>
      </w:tr>
    </w:tbl>
    <w:p w14:paraId="34322326" w14:textId="77777777" w:rsidR="001A3676" w:rsidRDefault="001A3676" w:rsidP="001A3676"/>
    <w:p w14:paraId="34322327" w14:textId="77777777" w:rsidR="00E95DAA" w:rsidRPr="003324A1" w:rsidRDefault="00E95DAA" w:rsidP="00E96785">
      <w:pPr>
        <w:pStyle w:val="AppendixHeading2"/>
        <w:rPr>
          <w:sz w:val="24"/>
          <w:szCs w:val="24"/>
        </w:rPr>
      </w:pPr>
      <w:bookmarkStart w:id="46" w:name="_Toc425247214"/>
      <w:r w:rsidRPr="003324A1">
        <w:rPr>
          <w:sz w:val="24"/>
          <w:szCs w:val="24"/>
        </w:rPr>
        <w:t>Document Dependencies</w:t>
      </w:r>
      <w:bookmarkEnd w:id="46"/>
    </w:p>
    <w:p w14:paraId="34322328" w14:textId="77777777" w:rsidR="00E95DAA" w:rsidRPr="003324A1" w:rsidRDefault="00E95DAA" w:rsidP="00E96785">
      <w:pPr>
        <w:pStyle w:val="BodyText"/>
        <w:rPr>
          <w:sz w:val="20"/>
          <w:szCs w:val="20"/>
        </w:rPr>
      </w:pPr>
      <w:r w:rsidRPr="003324A1">
        <w:rPr>
          <w:sz w:val="20"/>
          <w:szCs w:val="20"/>
        </w:rPr>
        <w:t>This section identifies other documents that have similar information and may require updating if changes are made to this document.</w:t>
      </w:r>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ook w:val="04A0" w:firstRow="1" w:lastRow="0" w:firstColumn="1" w:lastColumn="0" w:noHBand="0" w:noVBand="1"/>
      </w:tblPr>
      <w:tblGrid>
        <w:gridCol w:w="2790"/>
        <w:gridCol w:w="2700"/>
        <w:gridCol w:w="3150"/>
      </w:tblGrid>
      <w:tr w:rsidR="00E95DAA" w14:paraId="3432232C" w14:textId="77777777" w:rsidTr="006F0382">
        <w:trPr>
          <w:cantSplit/>
          <w:trHeight w:val="242"/>
          <w:tblHeader/>
        </w:trPr>
        <w:tc>
          <w:tcPr>
            <w:tcW w:w="2790" w:type="dxa"/>
            <w:shd w:val="clear" w:color="auto" w:fill="8DB3E2"/>
            <w:vAlign w:val="center"/>
          </w:tcPr>
          <w:p w14:paraId="34322329" w14:textId="77777777" w:rsidR="00E95DAA" w:rsidRDefault="00E95DAA" w:rsidP="00E96785">
            <w:pPr>
              <w:pStyle w:val="TableHeader"/>
            </w:pPr>
            <w:r>
              <w:t>Document Name</w:t>
            </w:r>
          </w:p>
        </w:tc>
        <w:tc>
          <w:tcPr>
            <w:tcW w:w="2700" w:type="dxa"/>
            <w:shd w:val="clear" w:color="auto" w:fill="8DB3E2"/>
            <w:vAlign w:val="center"/>
          </w:tcPr>
          <w:p w14:paraId="3432232A" w14:textId="77777777" w:rsidR="00E95DAA" w:rsidRDefault="00E95DAA" w:rsidP="00E96785">
            <w:pPr>
              <w:pStyle w:val="TableHeader"/>
            </w:pPr>
            <w:r>
              <w:t>Dependency</w:t>
            </w:r>
          </w:p>
        </w:tc>
        <w:tc>
          <w:tcPr>
            <w:tcW w:w="3150" w:type="dxa"/>
            <w:shd w:val="clear" w:color="auto" w:fill="8DB3E2"/>
          </w:tcPr>
          <w:p w14:paraId="3432232B" w14:textId="77777777" w:rsidR="00E95DAA" w:rsidRDefault="00E95DAA" w:rsidP="00E96785">
            <w:pPr>
              <w:pStyle w:val="TableHeader"/>
            </w:pPr>
            <w:r>
              <w:t>Location/Link</w:t>
            </w:r>
          </w:p>
        </w:tc>
      </w:tr>
      <w:tr w:rsidR="00E95DAA" w14:paraId="34322330" w14:textId="77777777" w:rsidTr="006F0382">
        <w:trPr>
          <w:cantSplit/>
        </w:trPr>
        <w:tc>
          <w:tcPr>
            <w:tcW w:w="2790" w:type="dxa"/>
            <w:shd w:val="clear" w:color="auto" w:fill="auto"/>
          </w:tcPr>
          <w:p w14:paraId="3432232D" w14:textId="77777777" w:rsidR="00E95DAA" w:rsidRDefault="00E95DAA" w:rsidP="00E96785">
            <w:pPr>
              <w:pStyle w:val="TableText"/>
            </w:pPr>
          </w:p>
        </w:tc>
        <w:tc>
          <w:tcPr>
            <w:tcW w:w="2700" w:type="dxa"/>
            <w:shd w:val="clear" w:color="auto" w:fill="auto"/>
          </w:tcPr>
          <w:p w14:paraId="3432232E" w14:textId="77777777" w:rsidR="00E95DAA" w:rsidRDefault="00E95DAA" w:rsidP="00E96785">
            <w:pPr>
              <w:pStyle w:val="TableText"/>
            </w:pPr>
          </w:p>
        </w:tc>
        <w:tc>
          <w:tcPr>
            <w:tcW w:w="3150" w:type="dxa"/>
            <w:shd w:val="clear" w:color="auto" w:fill="auto"/>
          </w:tcPr>
          <w:p w14:paraId="3432232F" w14:textId="77777777" w:rsidR="00E95DAA" w:rsidRDefault="00E95DAA" w:rsidP="00E96785">
            <w:pPr>
              <w:pStyle w:val="TableText"/>
            </w:pPr>
          </w:p>
        </w:tc>
      </w:tr>
      <w:tr w:rsidR="00E95DAA" w14:paraId="34322334" w14:textId="77777777" w:rsidTr="006F0382">
        <w:trPr>
          <w:cantSplit/>
        </w:trPr>
        <w:tc>
          <w:tcPr>
            <w:tcW w:w="2790" w:type="dxa"/>
            <w:shd w:val="clear" w:color="auto" w:fill="auto"/>
          </w:tcPr>
          <w:p w14:paraId="34322331" w14:textId="77777777" w:rsidR="00E95DAA" w:rsidRDefault="00E95DAA" w:rsidP="00E96785">
            <w:pPr>
              <w:pStyle w:val="TableText"/>
            </w:pPr>
          </w:p>
        </w:tc>
        <w:tc>
          <w:tcPr>
            <w:tcW w:w="2700" w:type="dxa"/>
            <w:shd w:val="clear" w:color="auto" w:fill="auto"/>
          </w:tcPr>
          <w:p w14:paraId="34322332" w14:textId="77777777" w:rsidR="00E95DAA" w:rsidRDefault="00E95DAA" w:rsidP="00E96785">
            <w:pPr>
              <w:pStyle w:val="TableText"/>
            </w:pPr>
          </w:p>
        </w:tc>
        <w:tc>
          <w:tcPr>
            <w:tcW w:w="3150" w:type="dxa"/>
            <w:shd w:val="clear" w:color="auto" w:fill="auto"/>
          </w:tcPr>
          <w:p w14:paraId="34322333" w14:textId="77777777" w:rsidR="00E95DAA" w:rsidRDefault="00E95DAA" w:rsidP="00E96785">
            <w:pPr>
              <w:pStyle w:val="TableText"/>
            </w:pPr>
          </w:p>
        </w:tc>
      </w:tr>
    </w:tbl>
    <w:p w14:paraId="34322335" w14:textId="77777777" w:rsidR="00E95DAA" w:rsidRDefault="00E95DAA" w:rsidP="00E96785">
      <w:pPr>
        <w:pStyle w:val="AppendixHeading1"/>
        <w:tabs>
          <w:tab w:val="clear" w:pos="360"/>
        </w:tabs>
        <w:ind w:hanging="360"/>
      </w:pPr>
      <w:bookmarkStart w:id="47" w:name="_Toc425247215"/>
      <w:r>
        <w:t>Document Information</w:t>
      </w:r>
      <w:bookmarkEnd w:id="47"/>
    </w:p>
    <w:p w14:paraId="34322336" w14:textId="77777777" w:rsidR="00E95DAA" w:rsidRPr="003324A1" w:rsidRDefault="00E95DAA" w:rsidP="00E96785">
      <w:pPr>
        <w:pStyle w:val="AppendixHeading2"/>
        <w:rPr>
          <w:sz w:val="24"/>
          <w:szCs w:val="24"/>
        </w:rPr>
      </w:pPr>
      <w:bookmarkStart w:id="48" w:name="_Toc425247216"/>
      <w:r w:rsidRPr="003324A1">
        <w:rPr>
          <w:sz w:val="24"/>
          <w:szCs w:val="24"/>
        </w:rPr>
        <w:t>Document Attributes</w:t>
      </w:r>
      <w:bookmarkEnd w:id="48"/>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ook w:val="04A0" w:firstRow="1" w:lastRow="0" w:firstColumn="1" w:lastColumn="0" w:noHBand="0" w:noVBand="1"/>
      </w:tblPr>
      <w:tblGrid>
        <w:gridCol w:w="2340"/>
        <w:gridCol w:w="6300"/>
      </w:tblGrid>
      <w:tr w:rsidR="00E95DAA" w14:paraId="34322339" w14:textId="77777777" w:rsidTr="006F0382">
        <w:trPr>
          <w:cantSplit/>
          <w:trHeight w:val="242"/>
          <w:tblHeader/>
        </w:trPr>
        <w:tc>
          <w:tcPr>
            <w:tcW w:w="2340" w:type="dxa"/>
            <w:shd w:val="clear" w:color="auto" w:fill="8DB3E2"/>
            <w:vAlign w:val="center"/>
          </w:tcPr>
          <w:p w14:paraId="34322337" w14:textId="77777777" w:rsidR="00E95DAA" w:rsidRDefault="00E95DAA" w:rsidP="00E96785">
            <w:pPr>
              <w:pStyle w:val="TableHeader"/>
            </w:pPr>
            <w:r>
              <w:t>Attribute Type</w:t>
            </w:r>
          </w:p>
        </w:tc>
        <w:tc>
          <w:tcPr>
            <w:tcW w:w="6300" w:type="dxa"/>
            <w:shd w:val="clear" w:color="auto" w:fill="8DB3E2"/>
            <w:vAlign w:val="center"/>
          </w:tcPr>
          <w:p w14:paraId="34322338" w14:textId="77777777" w:rsidR="00E95DAA" w:rsidRDefault="00E95DAA" w:rsidP="00E96785">
            <w:pPr>
              <w:pStyle w:val="TableHeader"/>
            </w:pPr>
            <w:r>
              <w:t>Attribute Value</w:t>
            </w:r>
          </w:p>
        </w:tc>
      </w:tr>
      <w:tr w:rsidR="00E95DAA" w14:paraId="3432233C" w14:textId="77777777" w:rsidTr="006F0382">
        <w:trPr>
          <w:cantSplit/>
        </w:trPr>
        <w:tc>
          <w:tcPr>
            <w:tcW w:w="2340" w:type="dxa"/>
            <w:shd w:val="clear" w:color="auto" w:fill="F2F2F2"/>
          </w:tcPr>
          <w:p w14:paraId="3432233A" w14:textId="77777777" w:rsidR="00E95DAA" w:rsidRDefault="00E95DAA" w:rsidP="00E96785">
            <w:pPr>
              <w:pStyle w:val="TableText"/>
            </w:pPr>
            <w:r>
              <w:t>Document Owner</w:t>
            </w:r>
          </w:p>
        </w:tc>
        <w:tc>
          <w:tcPr>
            <w:tcW w:w="6300" w:type="dxa"/>
            <w:shd w:val="clear" w:color="auto" w:fill="auto"/>
          </w:tcPr>
          <w:p w14:paraId="3432233B" w14:textId="77777777" w:rsidR="00E95DAA" w:rsidRDefault="00A56035" w:rsidP="00E96785">
            <w:pPr>
              <w:pStyle w:val="TableText"/>
            </w:pPr>
            <w:r>
              <w:t>Priyanka</w:t>
            </w:r>
            <w:r w:rsidR="00C8790F">
              <w:t xml:space="preserve"> Cherukuri</w:t>
            </w:r>
          </w:p>
        </w:tc>
      </w:tr>
      <w:tr w:rsidR="00E95DAA" w14:paraId="3432233F" w14:textId="77777777" w:rsidTr="006F0382">
        <w:trPr>
          <w:cantSplit/>
        </w:trPr>
        <w:tc>
          <w:tcPr>
            <w:tcW w:w="2340" w:type="dxa"/>
            <w:shd w:val="clear" w:color="auto" w:fill="F2F2F2"/>
          </w:tcPr>
          <w:p w14:paraId="3432233D" w14:textId="77777777" w:rsidR="00E95DAA" w:rsidRDefault="00E95DAA" w:rsidP="00E96785">
            <w:pPr>
              <w:pStyle w:val="TableText"/>
            </w:pPr>
            <w:r>
              <w:t>Review Frequency</w:t>
            </w:r>
          </w:p>
        </w:tc>
        <w:tc>
          <w:tcPr>
            <w:tcW w:w="6300" w:type="dxa"/>
            <w:shd w:val="clear" w:color="auto" w:fill="auto"/>
          </w:tcPr>
          <w:p w14:paraId="3432233E" w14:textId="77777777" w:rsidR="00E95DAA" w:rsidRDefault="00E95DAA" w:rsidP="00E96785">
            <w:pPr>
              <w:pStyle w:val="TableText"/>
            </w:pPr>
          </w:p>
        </w:tc>
      </w:tr>
      <w:tr w:rsidR="00E95DAA" w14:paraId="34322342" w14:textId="77777777" w:rsidTr="006F0382">
        <w:trPr>
          <w:cantSplit/>
        </w:trPr>
        <w:tc>
          <w:tcPr>
            <w:tcW w:w="2340" w:type="dxa"/>
            <w:shd w:val="clear" w:color="auto" w:fill="F2F2F2"/>
          </w:tcPr>
          <w:p w14:paraId="34322340" w14:textId="77777777" w:rsidR="00E95DAA" w:rsidRDefault="00E95DAA" w:rsidP="00E96785">
            <w:pPr>
              <w:pStyle w:val="TableText"/>
            </w:pPr>
            <w:r>
              <w:t>Reviewers</w:t>
            </w:r>
          </w:p>
        </w:tc>
        <w:tc>
          <w:tcPr>
            <w:tcW w:w="6300" w:type="dxa"/>
            <w:shd w:val="clear" w:color="auto" w:fill="auto"/>
          </w:tcPr>
          <w:p w14:paraId="34322341" w14:textId="77777777" w:rsidR="00E95DAA" w:rsidRDefault="00E95DAA" w:rsidP="00A56035">
            <w:pPr>
              <w:pStyle w:val="TableBullet"/>
              <w:numPr>
                <w:ilvl w:val="0"/>
                <w:numId w:val="0"/>
              </w:numPr>
            </w:pPr>
          </w:p>
        </w:tc>
      </w:tr>
    </w:tbl>
    <w:p w14:paraId="34322343" w14:textId="77777777" w:rsidR="00E95DAA" w:rsidRDefault="00E95DAA" w:rsidP="00E96785">
      <w:pPr>
        <w:pStyle w:val="AppendixHeading2"/>
      </w:pPr>
      <w:bookmarkStart w:id="49" w:name="_Toc425247217"/>
      <w:r>
        <w:t>Revision History</w:t>
      </w:r>
      <w:bookmarkEnd w:id="49"/>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ook w:val="04A0" w:firstRow="1" w:lastRow="0" w:firstColumn="1" w:lastColumn="0" w:noHBand="0" w:noVBand="1"/>
      </w:tblPr>
      <w:tblGrid>
        <w:gridCol w:w="987"/>
        <w:gridCol w:w="1561"/>
        <w:gridCol w:w="1681"/>
        <w:gridCol w:w="4411"/>
      </w:tblGrid>
      <w:tr w:rsidR="00E95DAA" w14:paraId="34322348" w14:textId="77777777" w:rsidTr="006F0382">
        <w:trPr>
          <w:cantSplit/>
          <w:trHeight w:val="242"/>
          <w:tblHeader/>
        </w:trPr>
        <w:tc>
          <w:tcPr>
            <w:tcW w:w="987" w:type="dxa"/>
            <w:shd w:val="clear" w:color="auto" w:fill="8DB3E2"/>
            <w:vAlign w:val="center"/>
          </w:tcPr>
          <w:p w14:paraId="34322344" w14:textId="77777777" w:rsidR="00E95DAA" w:rsidRDefault="00E95DAA" w:rsidP="00E96785">
            <w:pPr>
              <w:pStyle w:val="TableHeader"/>
            </w:pPr>
            <w:r>
              <w:t>Revision</w:t>
            </w:r>
          </w:p>
        </w:tc>
        <w:tc>
          <w:tcPr>
            <w:tcW w:w="1561" w:type="dxa"/>
            <w:shd w:val="clear" w:color="auto" w:fill="8DB3E2"/>
            <w:vAlign w:val="center"/>
          </w:tcPr>
          <w:p w14:paraId="34322345" w14:textId="77777777" w:rsidR="00E95DAA" w:rsidRDefault="00E95DAA" w:rsidP="00E96785">
            <w:pPr>
              <w:pStyle w:val="TableHeader"/>
            </w:pPr>
            <w:r>
              <w:t>Revision Date</w:t>
            </w:r>
          </w:p>
        </w:tc>
        <w:tc>
          <w:tcPr>
            <w:tcW w:w="1681" w:type="dxa"/>
            <w:shd w:val="clear" w:color="auto" w:fill="8DB3E2"/>
          </w:tcPr>
          <w:p w14:paraId="34322346" w14:textId="77777777" w:rsidR="00E95DAA" w:rsidRDefault="00E95DAA" w:rsidP="00E96785">
            <w:pPr>
              <w:pStyle w:val="TableHeader"/>
            </w:pPr>
            <w:r>
              <w:t>Revised By</w:t>
            </w:r>
          </w:p>
        </w:tc>
        <w:tc>
          <w:tcPr>
            <w:tcW w:w="4411" w:type="dxa"/>
            <w:shd w:val="clear" w:color="auto" w:fill="8DB3E2"/>
            <w:vAlign w:val="center"/>
          </w:tcPr>
          <w:p w14:paraId="34322347" w14:textId="77777777" w:rsidR="00E95DAA" w:rsidRDefault="00E95DAA" w:rsidP="00E96785">
            <w:pPr>
              <w:pStyle w:val="TableHeader"/>
            </w:pPr>
            <w:r>
              <w:t>Description</w:t>
            </w:r>
          </w:p>
        </w:tc>
      </w:tr>
      <w:tr w:rsidR="00E95DAA" w14:paraId="3432234D" w14:textId="77777777" w:rsidTr="006F0382">
        <w:trPr>
          <w:cantSplit/>
        </w:trPr>
        <w:tc>
          <w:tcPr>
            <w:tcW w:w="987" w:type="dxa"/>
            <w:shd w:val="clear" w:color="auto" w:fill="auto"/>
          </w:tcPr>
          <w:p w14:paraId="34322349" w14:textId="77777777" w:rsidR="00E95DAA" w:rsidRPr="003324A1" w:rsidRDefault="00CA6493" w:rsidP="00E96785">
            <w:pPr>
              <w:pStyle w:val="TableText"/>
              <w:rPr>
                <w:sz w:val="20"/>
                <w:szCs w:val="20"/>
              </w:rPr>
            </w:pPr>
            <w:r w:rsidRPr="003324A1">
              <w:rPr>
                <w:sz w:val="20"/>
                <w:szCs w:val="20"/>
              </w:rPr>
              <w:t>2</w:t>
            </w:r>
          </w:p>
        </w:tc>
        <w:tc>
          <w:tcPr>
            <w:tcW w:w="1561" w:type="dxa"/>
            <w:shd w:val="clear" w:color="auto" w:fill="auto"/>
          </w:tcPr>
          <w:p w14:paraId="3432234A" w14:textId="77777777" w:rsidR="00E95DAA" w:rsidRPr="003324A1" w:rsidRDefault="00CA6493" w:rsidP="00E96785">
            <w:pPr>
              <w:pStyle w:val="TableText"/>
              <w:rPr>
                <w:sz w:val="20"/>
                <w:szCs w:val="20"/>
              </w:rPr>
            </w:pPr>
            <w:r w:rsidRPr="003324A1">
              <w:rPr>
                <w:sz w:val="20"/>
                <w:szCs w:val="20"/>
              </w:rPr>
              <w:t>7/7/2015</w:t>
            </w:r>
          </w:p>
        </w:tc>
        <w:tc>
          <w:tcPr>
            <w:tcW w:w="1681" w:type="dxa"/>
            <w:shd w:val="clear" w:color="auto" w:fill="auto"/>
          </w:tcPr>
          <w:p w14:paraId="3432234B" w14:textId="77777777" w:rsidR="00E95DAA" w:rsidRPr="003324A1" w:rsidRDefault="00CA6493" w:rsidP="00E96785">
            <w:pPr>
              <w:pStyle w:val="TableText"/>
              <w:rPr>
                <w:sz w:val="20"/>
                <w:szCs w:val="20"/>
              </w:rPr>
            </w:pPr>
            <w:r w:rsidRPr="003324A1">
              <w:rPr>
                <w:sz w:val="20"/>
                <w:szCs w:val="20"/>
              </w:rPr>
              <w:t>Priyanka Cherukuri</w:t>
            </w:r>
          </w:p>
        </w:tc>
        <w:tc>
          <w:tcPr>
            <w:tcW w:w="4411" w:type="dxa"/>
            <w:shd w:val="clear" w:color="auto" w:fill="auto"/>
          </w:tcPr>
          <w:p w14:paraId="3432234C" w14:textId="77777777" w:rsidR="00E95DAA" w:rsidRPr="003324A1" w:rsidRDefault="00CA6493" w:rsidP="003324A1">
            <w:pPr>
              <w:pStyle w:val="TableText"/>
              <w:rPr>
                <w:sz w:val="20"/>
                <w:szCs w:val="20"/>
              </w:rPr>
            </w:pPr>
            <w:r w:rsidRPr="003324A1">
              <w:rPr>
                <w:sz w:val="20"/>
                <w:szCs w:val="20"/>
              </w:rPr>
              <w:t>Document template has been modified. Added information to sections  2.0, 3.0, 4.0</w:t>
            </w:r>
          </w:p>
        </w:tc>
      </w:tr>
      <w:tr w:rsidR="00E95DAA" w14:paraId="34322352" w14:textId="77777777" w:rsidTr="006F0382">
        <w:trPr>
          <w:cantSplit/>
        </w:trPr>
        <w:tc>
          <w:tcPr>
            <w:tcW w:w="987" w:type="dxa"/>
            <w:shd w:val="clear" w:color="auto" w:fill="auto"/>
          </w:tcPr>
          <w:p w14:paraId="3432234E" w14:textId="77777777" w:rsidR="00E95DAA" w:rsidRPr="003324A1" w:rsidRDefault="003324A1" w:rsidP="00E96785">
            <w:pPr>
              <w:pStyle w:val="TableText"/>
              <w:rPr>
                <w:sz w:val="20"/>
                <w:szCs w:val="20"/>
              </w:rPr>
            </w:pPr>
            <w:r w:rsidRPr="003324A1">
              <w:rPr>
                <w:sz w:val="20"/>
                <w:szCs w:val="20"/>
              </w:rPr>
              <w:t>3</w:t>
            </w:r>
          </w:p>
        </w:tc>
        <w:tc>
          <w:tcPr>
            <w:tcW w:w="1561" w:type="dxa"/>
            <w:shd w:val="clear" w:color="auto" w:fill="auto"/>
          </w:tcPr>
          <w:p w14:paraId="3432234F" w14:textId="77777777" w:rsidR="00E95DAA" w:rsidRPr="003324A1" w:rsidRDefault="003324A1" w:rsidP="00E96785">
            <w:pPr>
              <w:pStyle w:val="TableText"/>
              <w:rPr>
                <w:sz w:val="20"/>
                <w:szCs w:val="20"/>
              </w:rPr>
            </w:pPr>
            <w:r w:rsidRPr="003324A1">
              <w:rPr>
                <w:sz w:val="20"/>
                <w:szCs w:val="20"/>
              </w:rPr>
              <w:t>7/17/2015</w:t>
            </w:r>
          </w:p>
        </w:tc>
        <w:tc>
          <w:tcPr>
            <w:tcW w:w="1681" w:type="dxa"/>
            <w:shd w:val="clear" w:color="auto" w:fill="auto"/>
          </w:tcPr>
          <w:p w14:paraId="34322350" w14:textId="77777777" w:rsidR="00E95DAA" w:rsidRPr="003324A1" w:rsidRDefault="003324A1" w:rsidP="00E96785">
            <w:pPr>
              <w:pStyle w:val="TableText"/>
              <w:rPr>
                <w:sz w:val="20"/>
                <w:szCs w:val="20"/>
              </w:rPr>
            </w:pPr>
            <w:r w:rsidRPr="003324A1">
              <w:rPr>
                <w:sz w:val="20"/>
                <w:szCs w:val="20"/>
              </w:rPr>
              <w:t>Priyanka Cherukuri</w:t>
            </w:r>
          </w:p>
        </w:tc>
        <w:tc>
          <w:tcPr>
            <w:tcW w:w="4411" w:type="dxa"/>
            <w:shd w:val="clear" w:color="auto" w:fill="auto"/>
          </w:tcPr>
          <w:p w14:paraId="34322351" w14:textId="4F8B26A1" w:rsidR="00E95DAA" w:rsidRPr="003324A1" w:rsidRDefault="00057C6C" w:rsidP="00057C6C">
            <w:pPr>
              <w:pStyle w:val="TableText"/>
              <w:rPr>
                <w:sz w:val="20"/>
                <w:szCs w:val="20"/>
              </w:rPr>
            </w:pPr>
            <w:r>
              <w:rPr>
                <w:sz w:val="20"/>
                <w:szCs w:val="20"/>
              </w:rPr>
              <w:t>R</w:t>
            </w:r>
            <w:r w:rsidR="003324A1" w:rsidRPr="003324A1">
              <w:rPr>
                <w:sz w:val="20"/>
                <w:szCs w:val="20"/>
              </w:rPr>
              <w:t xml:space="preserve">emoved reference links and </w:t>
            </w:r>
            <w:r>
              <w:rPr>
                <w:sz w:val="20"/>
                <w:szCs w:val="20"/>
              </w:rPr>
              <w:t>updated</w:t>
            </w:r>
            <w:r w:rsidR="003324A1" w:rsidRPr="003324A1">
              <w:rPr>
                <w:sz w:val="20"/>
                <w:szCs w:val="20"/>
              </w:rPr>
              <w:t xml:space="preserve"> content</w:t>
            </w:r>
            <w:r>
              <w:rPr>
                <w:sz w:val="20"/>
                <w:szCs w:val="20"/>
              </w:rPr>
              <w:t xml:space="preserve"> to section 2.0</w:t>
            </w:r>
            <w:r w:rsidR="003324A1" w:rsidRPr="003324A1">
              <w:rPr>
                <w:sz w:val="20"/>
                <w:szCs w:val="20"/>
              </w:rPr>
              <w:t>.</w:t>
            </w:r>
          </w:p>
        </w:tc>
      </w:tr>
      <w:tr w:rsidR="00AE2AFF" w14:paraId="239AF5B9" w14:textId="77777777" w:rsidTr="006F0382">
        <w:trPr>
          <w:cantSplit/>
        </w:trPr>
        <w:tc>
          <w:tcPr>
            <w:tcW w:w="987" w:type="dxa"/>
            <w:shd w:val="clear" w:color="auto" w:fill="auto"/>
          </w:tcPr>
          <w:p w14:paraId="525F8223" w14:textId="0AD170AF" w:rsidR="00AE2AFF" w:rsidRPr="003324A1" w:rsidRDefault="00AE2AFF" w:rsidP="00E96785">
            <w:pPr>
              <w:pStyle w:val="TableText"/>
              <w:rPr>
                <w:sz w:val="20"/>
                <w:szCs w:val="20"/>
              </w:rPr>
            </w:pPr>
            <w:r>
              <w:rPr>
                <w:sz w:val="20"/>
                <w:szCs w:val="20"/>
              </w:rPr>
              <w:t>4</w:t>
            </w:r>
          </w:p>
        </w:tc>
        <w:tc>
          <w:tcPr>
            <w:tcW w:w="1561" w:type="dxa"/>
            <w:shd w:val="clear" w:color="auto" w:fill="auto"/>
          </w:tcPr>
          <w:p w14:paraId="35104BA9" w14:textId="1FDC9F13" w:rsidR="00AE2AFF" w:rsidRPr="003324A1" w:rsidRDefault="00AE2AFF" w:rsidP="00E96785">
            <w:pPr>
              <w:pStyle w:val="TableText"/>
              <w:rPr>
                <w:sz w:val="20"/>
                <w:szCs w:val="20"/>
              </w:rPr>
            </w:pPr>
            <w:r>
              <w:rPr>
                <w:sz w:val="20"/>
                <w:szCs w:val="20"/>
              </w:rPr>
              <w:t>1/21/2016</w:t>
            </w:r>
          </w:p>
        </w:tc>
        <w:tc>
          <w:tcPr>
            <w:tcW w:w="1681" w:type="dxa"/>
            <w:shd w:val="clear" w:color="auto" w:fill="auto"/>
          </w:tcPr>
          <w:p w14:paraId="4D336F28" w14:textId="11AA2F45" w:rsidR="00AE2AFF" w:rsidRPr="003324A1" w:rsidRDefault="00AE2AFF" w:rsidP="00E96785">
            <w:pPr>
              <w:pStyle w:val="TableText"/>
              <w:rPr>
                <w:sz w:val="20"/>
                <w:szCs w:val="20"/>
              </w:rPr>
            </w:pPr>
            <w:r w:rsidRPr="003324A1">
              <w:rPr>
                <w:sz w:val="20"/>
                <w:szCs w:val="20"/>
              </w:rPr>
              <w:t>Priyanka Cherukuri</w:t>
            </w:r>
          </w:p>
        </w:tc>
        <w:tc>
          <w:tcPr>
            <w:tcW w:w="4411" w:type="dxa"/>
            <w:shd w:val="clear" w:color="auto" w:fill="auto"/>
          </w:tcPr>
          <w:p w14:paraId="493C266D" w14:textId="250343C7" w:rsidR="00AE2AFF" w:rsidRDefault="00AE2AFF" w:rsidP="00057C6C">
            <w:pPr>
              <w:pStyle w:val="TableText"/>
              <w:rPr>
                <w:sz w:val="20"/>
                <w:szCs w:val="20"/>
              </w:rPr>
            </w:pPr>
            <w:r>
              <w:rPr>
                <w:sz w:val="20"/>
                <w:szCs w:val="20"/>
              </w:rPr>
              <w:t>Updated new Business Analyst name and email address in section 1.2.3.</w:t>
            </w:r>
          </w:p>
        </w:tc>
      </w:tr>
    </w:tbl>
    <w:p w14:paraId="34322354" w14:textId="77777777" w:rsidR="00E95DAA" w:rsidRDefault="00E95DAA" w:rsidP="00E96785">
      <w:pPr>
        <w:pStyle w:val="AppendixHeading2"/>
      </w:pPr>
      <w:bookmarkStart w:id="50" w:name="_Toc425247218"/>
      <w:r>
        <w:t>Document Approvals</w:t>
      </w:r>
      <w:bookmarkEnd w:id="50"/>
    </w:p>
    <w:tbl>
      <w:tblPr>
        <w:tblW w:w="8640" w:type="dxa"/>
        <w:tblInd w:w="468" w:type="dxa"/>
        <w:tblBorders>
          <w:top w:val="single" w:sz="4" w:space="0" w:color="7C8A95"/>
          <w:left w:val="single" w:sz="4" w:space="0" w:color="7C8A95"/>
          <w:bottom w:val="single" w:sz="4" w:space="0" w:color="7C8A95"/>
          <w:right w:val="single" w:sz="4" w:space="0" w:color="7C8A95"/>
          <w:insideH w:val="single" w:sz="4" w:space="0" w:color="7C8A95"/>
          <w:insideV w:val="single" w:sz="4" w:space="0" w:color="7C8A95"/>
        </w:tblBorders>
        <w:tblLook w:val="04A0" w:firstRow="1" w:lastRow="0" w:firstColumn="1" w:lastColumn="0" w:noHBand="0" w:noVBand="1"/>
      </w:tblPr>
      <w:tblGrid>
        <w:gridCol w:w="2520"/>
        <w:gridCol w:w="2250"/>
        <w:gridCol w:w="1080"/>
        <w:gridCol w:w="2790"/>
      </w:tblGrid>
      <w:tr w:rsidR="00E95DAA" w14:paraId="34322359" w14:textId="77777777" w:rsidTr="006F0382">
        <w:trPr>
          <w:cantSplit/>
          <w:trHeight w:val="98"/>
          <w:tblHeader/>
        </w:trPr>
        <w:tc>
          <w:tcPr>
            <w:tcW w:w="2520" w:type="dxa"/>
            <w:shd w:val="clear" w:color="auto" w:fill="8DB3E2"/>
            <w:vAlign w:val="center"/>
          </w:tcPr>
          <w:p w14:paraId="34322355" w14:textId="77777777" w:rsidR="00E95DAA" w:rsidRDefault="00E95DAA" w:rsidP="00E96785">
            <w:pPr>
              <w:pStyle w:val="TableHeader"/>
            </w:pPr>
            <w:r>
              <w:t>Name</w:t>
            </w:r>
          </w:p>
        </w:tc>
        <w:tc>
          <w:tcPr>
            <w:tcW w:w="2250" w:type="dxa"/>
            <w:shd w:val="clear" w:color="auto" w:fill="8DB3E2"/>
            <w:vAlign w:val="center"/>
          </w:tcPr>
          <w:p w14:paraId="34322356" w14:textId="77777777" w:rsidR="00E95DAA" w:rsidRDefault="00E95DAA" w:rsidP="00E96785">
            <w:pPr>
              <w:pStyle w:val="TableHeader"/>
            </w:pPr>
            <w:r>
              <w:t>Position/Role</w:t>
            </w:r>
          </w:p>
        </w:tc>
        <w:tc>
          <w:tcPr>
            <w:tcW w:w="1080" w:type="dxa"/>
            <w:shd w:val="clear" w:color="auto" w:fill="8DB3E2"/>
            <w:vAlign w:val="center"/>
          </w:tcPr>
          <w:p w14:paraId="34322357" w14:textId="77777777" w:rsidR="00E95DAA" w:rsidRDefault="00E95DAA" w:rsidP="00E96785">
            <w:pPr>
              <w:pStyle w:val="TableHeader"/>
            </w:pPr>
            <w:r>
              <w:t>Date</w:t>
            </w:r>
          </w:p>
        </w:tc>
        <w:tc>
          <w:tcPr>
            <w:tcW w:w="2790" w:type="dxa"/>
            <w:shd w:val="clear" w:color="auto" w:fill="8DB3E2"/>
            <w:vAlign w:val="center"/>
          </w:tcPr>
          <w:p w14:paraId="34322358" w14:textId="77777777" w:rsidR="00E95DAA" w:rsidRDefault="00E95DAA" w:rsidP="00E96785">
            <w:pPr>
              <w:pStyle w:val="TableHeader"/>
            </w:pPr>
            <w:r>
              <w:t>Signature</w:t>
            </w:r>
          </w:p>
        </w:tc>
      </w:tr>
      <w:tr w:rsidR="00E95DAA" w14:paraId="3432235E" w14:textId="77777777" w:rsidTr="006F0382">
        <w:trPr>
          <w:cantSplit/>
        </w:trPr>
        <w:tc>
          <w:tcPr>
            <w:tcW w:w="2520" w:type="dxa"/>
            <w:shd w:val="clear" w:color="auto" w:fill="auto"/>
          </w:tcPr>
          <w:p w14:paraId="3432235A" w14:textId="77777777" w:rsidR="00E95DAA" w:rsidRDefault="00E95DAA" w:rsidP="00E96785">
            <w:pPr>
              <w:pStyle w:val="TableText"/>
            </w:pPr>
          </w:p>
        </w:tc>
        <w:tc>
          <w:tcPr>
            <w:tcW w:w="2250" w:type="dxa"/>
            <w:shd w:val="clear" w:color="auto" w:fill="auto"/>
          </w:tcPr>
          <w:p w14:paraId="3432235B" w14:textId="77777777" w:rsidR="00E95DAA" w:rsidRDefault="00E95DAA" w:rsidP="00E96785">
            <w:pPr>
              <w:pStyle w:val="TableText"/>
            </w:pPr>
          </w:p>
        </w:tc>
        <w:tc>
          <w:tcPr>
            <w:tcW w:w="1080" w:type="dxa"/>
            <w:shd w:val="clear" w:color="auto" w:fill="auto"/>
          </w:tcPr>
          <w:p w14:paraId="3432235C" w14:textId="77777777" w:rsidR="00E95DAA" w:rsidRDefault="00E95DAA" w:rsidP="00E96785">
            <w:pPr>
              <w:pStyle w:val="TableText"/>
            </w:pPr>
          </w:p>
        </w:tc>
        <w:tc>
          <w:tcPr>
            <w:tcW w:w="2790" w:type="dxa"/>
            <w:shd w:val="clear" w:color="auto" w:fill="auto"/>
          </w:tcPr>
          <w:p w14:paraId="3432235D" w14:textId="77777777" w:rsidR="00E95DAA" w:rsidRDefault="00E95DAA" w:rsidP="00E96785">
            <w:pPr>
              <w:pStyle w:val="TableText"/>
            </w:pPr>
          </w:p>
        </w:tc>
      </w:tr>
    </w:tbl>
    <w:p w14:paraId="3432235F" w14:textId="77777777" w:rsidR="00BE2AF4" w:rsidRPr="00CF0B42" w:rsidRDefault="00BE2AF4" w:rsidP="00A50C9A">
      <w:pPr>
        <w:pStyle w:val="BodyText"/>
      </w:pPr>
    </w:p>
    <w:sectPr w:rsidR="00BE2AF4" w:rsidRPr="00CF0B42" w:rsidSect="00203BA8">
      <w:footerReference w:type="default" r:id="rId49"/>
      <w:pgSz w:w="12240" w:h="15840"/>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0355D" w14:textId="77777777" w:rsidR="00142A36" w:rsidRDefault="00142A36" w:rsidP="004E0B43">
      <w:pPr>
        <w:spacing w:after="0" w:line="240" w:lineRule="auto"/>
      </w:pPr>
      <w:r>
        <w:separator/>
      </w:r>
    </w:p>
  </w:endnote>
  <w:endnote w:type="continuationSeparator" w:id="0">
    <w:p w14:paraId="28F134E5" w14:textId="77777777" w:rsidR="00142A36" w:rsidRDefault="00142A36" w:rsidP="004E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22420" w14:textId="77777777" w:rsidR="002E2262" w:rsidRDefault="002E2262">
    <w:pPr>
      <w:pStyle w:val="Footer"/>
    </w:pPr>
    <w:r>
      <w:rPr>
        <w:noProof/>
      </w:rPr>
      <mc:AlternateContent>
        <mc:Choice Requires="wps">
          <w:drawing>
            <wp:anchor distT="0" distB="0" distL="114300" distR="114300" simplePos="0" relativeHeight="251659264" behindDoc="0" locked="0" layoutInCell="1" allowOverlap="1" wp14:anchorId="34322421" wp14:editId="34322422">
              <wp:simplePos x="0" y="0"/>
              <wp:positionH relativeFrom="column">
                <wp:posOffset>23751</wp:posOffset>
              </wp:positionH>
              <wp:positionV relativeFrom="paragraph">
                <wp:posOffset>-72629</wp:posOffset>
              </wp:positionV>
              <wp:extent cx="5902036"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5902036"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4AC73" id="Straight Connector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5.7pt" to="466.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" strokecolor="#a5a5a5 [2092]"/>
          </w:pict>
        </mc:Fallback>
      </mc:AlternateContent>
    </w:r>
    <w:r>
      <w:t>© Copyright 2015 Repsol.</w:t>
    </w:r>
    <w:r>
      <w:tab/>
    </w:r>
    <w:r>
      <w:tab/>
    </w:r>
    <w:r w:rsidRPr="002150D8">
      <w:t xml:space="preserve">Page </w:t>
    </w:r>
    <w:r w:rsidRPr="002150D8">
      <w:rPr>
        <w:bCs/>
        <w:sz w:val="24"/>
        <w:szCs w:val="24"/>
      </w:rPr>
      <w:fldChar w:fldCharType="begin"/>
    </w:r>
    <w:r w:rsidRPr="002150D8">
      <w:rPr>
        <w:bCs/>
      </w:rPr>
      <w:instrText xml:space="preserve"> PAGE </w:instrText>
    </w:r>
    <w:r w:rsidRPr="002150D8">
      <w:rPr>
        <w:bCs/>
        <w:sz w:val="24"/>
        <w:szCs w:val="24"/>
      </w:rPr>
      <w:fldChar w:fldCharType="separate"/>
    </w:r>
    <w:r w:rsidR="00B82AEC">
      <w:rPr>
        <w:bCs/>
        <w:noProof/>
      </w:rPr>
      <w:t>4</w:t>
    </w:r>
    <w:r w:rsidRPr="002150D8">
      <w:rPr>
        <w:bCs/>
        <w:sz w:val="24"/>
        <w:szCs w:val="24"/>
      </w:rPr>
      <w:fldChar w:fldCharType="end"/>
    </w:r>
    <w:r w:rsidRPr="002150D8">
      <w:t xml:space="preserve"> of </w:t>
    </w:r>
    <w:r w:rsidRPr="002150D8">
      <w:rPr>
        <w:bCs/>
        <w:sz w:val="24"/>
        <w:szCs w:val="24"/>
      </w:rPr>
      <w:fldChar w:fldCharType="begin"/>
    </w:r>
    <w:r w:rsidRPr="002150D8">
      <w:rPr>
        <w:bCs/>
      </w:rPr>
      <w:instrText xml:space="preserve"> NUMPAGES  </w:instrText>
    </w:r>
    <w:r w:rsidRPr="002150D8">
      <w:rPr>
        <w:bCs/>
        <w:sz w:val="24"/>
        <w:szCs w:val="24"/>
      </w:rPr>
      <w:fldChar w:fldCharType="separate"/>
    </w:r>
    <w:r w:rsidR="00B82AEC">
      <w:rPr>
        <w:bCs/>
        <w:noProof/>
      </w:rPr>
      <w:t>22</w:t>
    </w:r>
    <w:r w:rsidRPr="002150D8">
      <w:rPr>
        <w:bCs/>
        <w:sz w:val="24"/>
        <w:szCs w:val="24"/>
      </w:rP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D7D27" w14:textId="77777777" w:rsidR="00142A36" w:rsidRDefault="00142A36" w:rsidP="004E0B43">
      <w:pPr>
        <w:spacing w:after="0" w:line="240" w:lineRule="auto"/>
      </w:pPr>
      <w:r>
        <w:separator/>
      </w:r>
    </w:p>
  </w:footnote>
  <w:footnote w:type="continuationSeparator" w:id="0">
    <w:p w14:paraId="6909A8E3" w14:textId="77777777" w:rsidR="00142A36" w:rsidRDefault="00142A36" w:rsidP="004E0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3E0C172"/>
    <w:lvl w:ilvl="0">
      <w:start w:val="1"/>
      <w:numFmt w:val="bullet"/>
      <w:pStyle w:val="ListBullet"/>
      <w:lvlText w:val=""/>
      <w:lvlJc w:val="left"/>
      <w:pPr>
        <w:ind w:left="360" w:hanging="360"/>
      </w:pPr>
      <w:rPr>
        <w:rFonts w:ascii="Symbol" w:hAnsi="Symbol" w:hint="default"/>
      </w:rPr>
    </w:lvl>
  </w:abstractNum>
  <w:abstractNum w:abstractNumId="1" w15:restartNumberingAfterBreak="0">
    <w:nsid w:val="08C9294C"/>
    <w:multiLevelType w:val="hybridMultilevel"/>
    <w:tmpl w:val="1FB4C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C500C0"/>
    <w:multiLevelType w:val="hybridMultilevel"/>
    <w:tmpl w:val="41ACBE88"/>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13264B6A"/>
    <w:multiLevelType w:val="multilevel"/>
    <w:tmpl w:val="DCCE508C"/>
    <w:lvl w:ilvl="0">
      <w:start w:val="1"/>
      <w:numFmt w:val="decimal"/>
      <w:pStyle w:val="Heading1"/>
      <w:suff w:val="space"/>
      <w:lvlText w:val="%1.0   "/>
      <w:lvlJc w:val="left"/>
      <w:pPr>
        <w:ind w:left="522" w:hanging="432"/>
      </w:pPr>
      <w:rPr>
        <w:rFonts w:hint="default"/>
        <w:b w:val="0"/>
      </w:rPr>
    </w:lvl>
    <w:lvl w:ilvl="1">
      <w:start w:val="1"/>
      <w:numFmt w:val="decimal"/>
      <w:pStyle w:val="Heading2"/>
      <w:suff w:val="space"/>
      <w:lvlText w:val="%1.%2   "/>
      <w:lvlJc w:val="left"/>
      <w:pPr>
        <w:ind w:left="576" w:hanging="576"/>
      </w:pPr>
      <w:rPr>
        <w:rFonts w:hint="default"/>
        <w:b/>
        <w:sz w:val="28"/>
        <w:szCs w:val="28"/>
      </w:rPr>
    </w:lvl>
    <w:lvl w:ilvl="2">
      <w:start w:val="1"/>
      <w:numFmt w:val="decimal"/>
      <w:pStyle w:val="Heading3"/>
      <w:suff w:val="space"/>
      <w:lvlText w:val="%1.%2.%3  "/>
      <w:lvlJc w:val="left"/>
      <w:pPr>
        <w:ind w:left="864" w:hanging="144"/>
      </w:pPr>
      <w:rPr>
        <w:rFonts w:hint="default"/>
        <w:b/>
        <w:sz w:val="20"/>
        <w:szCs w:val="20"/>
      </w:rPr>
    </w:lvl>
    <w:lvl w:ilvl="3">
      <w:start w:val="1"/>
      <w:numFmt w:val="decimal"/>
      <w:pStyle w:val="Heading4"/>
      <w:lvlText w:val="%1.%2.%3.%4"/>
      <w:lvlJc w:val="left"/>
      <w:pPr>
        <w:ind w:left="594" w:hanging="864"/>
      </w:pPr>
      <w:rPr>
        <w:rFonts w:hint="default"/>
        <w:b/>
        <w:i w:val="0"/>
        <w:color w:val="000000"/>
        <w:sz w:val="20"/>
        <w:szCs w:val="20"/>
      </w:rPr>
    </w:lvl>
    <w:lvl w:ilvl="4">
      <w:start w:val="1"/>
      <w:numFmt w:val="decimal"/>
      <w:pStyle w:val="Heading5"/>
      <w:lvlText w:val="%1.%2.%3.%4.%5"/>
      <w:lvlJc w:val="left"/>
      <w:pPr>
        <w:ind w:left="738" w:hanging="1008"/>
      </w:pPr>
      <w:rPr>
        <w:rFonts w:hint="default"/>
      </w:rPr>
    </w:lvl>
    <w:lvl w:ilvl="5">
      <w:start w:val="1"/>
      <w:numFmt w:val="decimal"/>
      <w:pStyle w:val="Heading6"/>
      <w:lvlText w:val="%1.%2.%3.%4.%5.%6"/>
      <w:lvlJc w:val="left"/>
      <w:pPr>
        <w:ind w:left="882" w:hanging="1152"/>
      </w:pPr>
      <w:rPr>
        <w:rFonts w:hint="default"/>
      </w:rPr>
    </w:lvl>
    <w:lvl w:ilvl="6">
      <w:start w:val="1"/>
      <w:numFmt w:val="decimal"/>
      <w:pStyle w:val="Heading7"/>
      <w:lvlText w:val="%1.%2.%3.%4.%5.%6.%7"/>
      <w:lvlJc w:val="left"/>
      <w:pPr>
        <w:ind w:left="1026" w:hanging="1296"/>
      </w:pPr>
      <w:rPr>
        <w:rFonts w:hint="default"/>
      </w:rPr>
    </w:lvl>
    <w:lvl w:ilvl="7">
      <w:start w:val="1"/>
      <w:numFmt w:val="decimal"/>
      <w:pStyle w:val="Heading8"/>
      <w:lvlText w:val="%1.%2.%3.%4.%5.%6.%7.%8"/>
      <w:lvlJc w:val="left"/>
      <w:pPr>
        <w:ind w:left="1170" w:hanging="1440"/>
      </w:pPr>
      <w:rPr>
        <w:rFonts w:hint="default"/>
      </w:rPr>
    </w:lvl>
    <w:lvl w:ilvl="8">
      <w:start w:val="1"/>
      <w:numFmt w:val="decimal"/>
      <w:pStyle w:val="Heading9"/>
      <w:lvlText w:val="%1.%2.%3.%4.%5.%6.%7.%8.%9"/>
      <w:lvlJc w:val="left"/>
      <w:pPr>
        <w:ind w:left="1314" w:hanging="1584"/>
      </w:pPr>
      <w:rPr>
        <w:rFonts w:hint="default"/>
      </w:rPr>
    </w:lvl>
  </w:abstractNum>
  <w:abstractNum w:abstractNumId="4" w15:restartNumberingAfterBreak="0">
    <w:nsid w:val="1B7A4073"/>
    <w:multiLevelType w:val="hybridMultilevel"/>
    <w:tmpl w:val="597C6268"/>
    <w:lvl w:ilvl="0" w:tplc="1C843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B274F"/>
    <w:multiLevelType w:val="hybridMultilevel"/>
    <w:tmpl w:val="CC1A8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0811A07"/>
    <w:multiLevelType w:val="hybridMultilevel"/>
    <w:tmpl w:val="597C6268"/>
    <w:lvl w:ilvl="0" w:tplc="1C843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4500D"/>
    <w:multiLevelType w:val="hybridMultilevel"/>
    <w:tmpl w:val="890617F0"/>
    <w:lvl w:ilvl="0" w:tplc="11D0A2D6">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23599"/>
    <w:multiLevelType w:val="hybridMultilevel"/>
    <w:tmpl w:val="9E407A3A"/>
    <w:lvl w:ilvl="0" w:tplc="881C08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8744B7"/>
    <w:multiLevelType w:val="hybridMultilevel"/>
    <w:tmpl w:val="D51EA0B0"/>
    <w:lvl w:ilvl="0" w:tplc="52620254">
      <w:start w:val="1"/>
      <w:numFmt w:val="decimal"/>
      <w:pStyle w:val="AppendixHeading1"/>
      <w:lvlText w:val="Appendix %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10" w15:restartNumberingAfterBreak="0">
    <w:nsid w:val="61932128"/>
    <w:multiLevelType w:val="hybridMultilevel"/>
    <w:tmpl w:val="A7E2F224"/>
    <w:lvl w:ilvl="0" w:tplc="07CC6168">
      <w:numFmt w:val="bullet"/>
      <w:lvlText w:val="-"/>
      <w:lvlJc w:val="left"/>
      <w:pPr>
        <w:ind w:left="1080" w:hanging="360"/>
      </w:pPr>
      <w:rPr>
        <w:rFonts w:ascii="Calibri" w:eastAsiaTheme="minorHAnsi" w:hAnsi="Calibri" w:cstheme="minorHAns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F63B39"/>
    <w:multiLevelType w:val="hybridMultilevel"/>
    <w:tmpl w:val="A47CAFC2"/>
    <w:lvl w:ilvl="0" w:tplc="94F289D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7A4743BA"/>
    <w:multiLevelType w:val="hybridMultilevel"/>
    <w:tmpl w:val="E97E07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7B664A47"/>
    <w:multiLevelType w:val="hybridMultilevel"/>
    <w:tmpl w:val="C844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3"/>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5"/>
  </w:num>
  <w:num w:numId="12">
    <w:abstractNumId w:val="12"/>
  </w:num>
  <w:num w:numId="13">
    <w:abstractNumId w:val="4"/>
  </w:num>
  <w:num w:numId="14">
    <w:abstractNumId w:val="6"/>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5A"/>
    <w:rsid w:val="000001F9"/>
    <w:rsid w:val="0000337F"/>
    <w:rsid w:val="00005281"/>
    <w:rsid w:val="00015E02"/>
    <w:rsid w:val="0001753C"/>
    <w:rsid w:val="0003070C"/>
    <w:rsid w:val="00031406"/>
    <w:rsid w:val="00033309"/>
    <w:rsid w:val="000346FC"/>
    <w:rsid w:val="00035924"/>
    <w:rsid w:val="00035E1C"/>
    <w:rsid w:val="00040163"/>
    <w:rsid w:val="0004155B"/>
    <w:rsid w:val="000442F2"/>
    <w:rsid w:val="00044672"/>
    <w:rsid w:val="00044F1C"/>
    <w:rsid w:val="0004712E"/>
    <w:rsid w:val="00057C6C"/>
    <w:rsid w:val="000608CD"/>
    <w:rsid w:val="000703EA"/>
    <w:rsid w:val="00070F90"/>
    <w:rsid w:val="000728A1"/>
    <w:rsid w:val="000761B1"/>
    <w:rsid w:val="00086576"/>
    <w:rsid w:val="00087785"/>
    <w:rsid w:val="0009059A"/>
    <w:rsid w:val="00095237"/>
    <w:rsid w:val="00095E61"/>
    <w:rsid w:val="0009669D"/>
    <w:rsid w:val="00097420"/>
    <w:rsid w:val="000A102E"/>
    <w:rsid w:val="000A417B"/>
    <w:rsid w:val="000A7213"/>
    <w:rsid w:val="000B1A0A"/>
    <w:rsid w:val="000B28A4"/>
    <w:rsid w:val="000B312F"/>
    <w:rsid w:val="000B77F9"/>
    <w:rsid w:val="000C5018"/>
    <w:rsid w:val="000D340A"/>
    <w:rsid w:val="000E4C19"/>
    <w:rsid w:val="000E4E7F"/>
    <w:rsid w:val="000E71E2"/>
    <w:rsid w:val="000F0F03"/>
    <w:rsid w:val="000F1A91"/>
    <w:rsid w:val="00105D74"/>
    <w:rsid w:val="00111798"/>
    <w:rsid w:val="00111A42"/>
    <w:rsid w:val="00114F6B"/>
    <w:rsid w:val="00116E0D"/>
    <w:rsid w:val="001171A1"/>
    <w:rsid w:val="0012664A"/>
    <w:rsid w:val="001323AC"/>
    <w:rsid w:val="00135D90"/>
    <w:rsid w:val="00135E00"/>
    <w:rsid w:val="00136D1E"/>
    <w:rsid w:val="00142A36"/>
    <w:rsid w:val="001439C9"/>
    <w:rsid w:val="00150A52"/>
    <w:rsid w:val="00154EF5"/>
    <w:rsid w:val="00155147"/>
    <w:rsid w:val="001563F0"/>
    <w:rsid w:val="001636E3"/>
    <w:rsid w:val="00164C05"/>
    <w:rsid w:val="00172880"/>
    <w:rsid w:val="00174CED"/>
    <w:rsid w:val="00175D38"/>
    <w:rsid w:val="001928E1"/>
    <w:rsid w:val="001929DF"/>
    <w:rsid w:val="00192B64"/>
    <w:rsid w:val="00194972"/>
    <w:rsid w:val="00197E32"/>
    <w:rsid w:val="001A0525"/>
    <w:rsid w:val="001A3676"/>
    <w:rsid w:val="001A410D"/>
    <w:rsid w:val="001A726C"/>
    <w:rsid w:val="001B01C6"/>
    <w:rsid w:val="001B2498"/>
    <w:rsid w:val="001B2B15"/>
    <w:rsid w:val="001B3A9C"/>
    <w:rsid w:val="001B7229"/>
    <w:rsid w:val="001D0A89"/>
    <w:rsid w:val="001D2DC1"/>
    <w:rsid w:val="001D54F1"/>
    <w:rsid w:val="001D7C7D"/>
    <w:rsid w:val="001E093E"/>
    <w:rsid w:val="001E2D8E"/>
    <w:rsid w:val="001E347A"/>
    <w:rsid w:val="001F03CE"/>
    <w:rsid w:val="001F4BE8"/>
    <w:rsid w:val="001F7B54"/>
    <w:rsid w:val="00200687"/>
    <w:rsid w:val="00203BA8"/>
    <w:rsid w:val="002044D3"/>
    <w:rsid w:val="00207569"/>
    <w:rsid w:val="00207E64"/>
    <w:rsid w:val="00216C87"/>
    <w:rsid w:val="00216EE5"/>
    <w:rsid w:val="00221236"/>
    <w:rsid w:val="0023607E"/>
    <w:rsid w:val="00242EA2"/>
    <w:rsid w:val="00244CC9"/>
    <w:rsid w:val="002457DE"/>
    <w:rsid w:val="00252435"/>
    <w:rsid w:val="002571B4"/>
    <w:rsid w:val="00257C37"/>
    <w:rsid w:val="00261267"/>
    <w:rsid w:val="0026217B"/>
    <w:rsid w:val="002645B9"/>
    <w:rsid w:val="0026639B"/>
    <w:rsid w:val="0026687E"/>
    <w:rsid w:val="00272D2E"/>
    <w:rsid w:val="00287921"/>
    <w:rsid w:val="00291DE0"/>
    <w:rsid w:val="0029547D"/>
    <w:rsid w:val="002958FC"/>
    <w:rsid w:val="002A0532"/>
    <w:rsid w:val="002A58DE"/>
    <w:rsid w:val="002B7F7A"/>
    <w:rsid w:val="002C76E3"/>
    <w:rsid w:val="002D00EA"/>
    <w:rsid w:val="002D0403"/>
    <w:rsid w:val="002D246B"/>
    <w:rsid w:val="002D3CDC"/>
    <w:rsid w:val="002D4AC9"/>
    <w:rsid w:val="002D4CAF"/>
    <w:rsid w:val="002D5AAC"/>
    <w:rsid w:val="002D67AC"/>
    <w:rsid w:val="002D7549"/>
    <w:rsid w:val="002D75CA"/>
    <w:rsid w:val="002E2262"/>
    <w:rsid w:val="002E2538"/>
    <w:rsid w:val="002E3DA4"/>
    <w:rsid w:val="002E44A5"/>
    <w:rsid w:val="002E515B"/>
    <w:rsid w:val="002F0A58"/>
    <w:rsid w:val="002F207B"/>
    <w:rsid w:val="00301C82"/>
    <w:rsid w:val="00304B4E"/>
    <w:rsid w:val="00310566"/>
    <w:rsid w:val="00313431"/>
    <w:rsid w:val="00314180"/>
    <w:rsid w:val="0031512E"/>
    <w:rsid w:val="00316CD4"/>
    <w:rsid w:val="00317D65"/>
    <w:rsid w:val="003324A1"/>
    <w:rsid w:val="00334CE8"/>
    <w:rsid w:val="003359F3"/>
    <w:rsid w:val="00341E62"/>
    <w:rsid w:val="00347E4D"/>
    <w:rsid w:val="00360734"/>
    <w:rsid w:val="00361F7B"/>
    <w:rsid w:val="00366B72"/>
    <w:rsid w:val="003676AF"/>
    <w:rsid w:val="003676B3"/>
    <w:rsid w:val="003703B0"/>
    <w:rsid w:val="0037242D"/>
    <w:rsid w:val="00381D2C"/>
    <w:rsid w:val="003827EA"/>
    <w:rsid w:val="003A2BAA"/>
    <w:rsid w:val="003A4203"/>
    <w:rsid w:val="003B145B"/>
    <w:rsid w:val="003B405C"/>
    <w:rsid w:val="003B4383"/>
    <w:rsid w:val="003C0BA5"/>
    <w:rsid w:val="003C470D"/>
    <w:rsid w:val="003C7863"/>
    <w:rsid w:val="003D6505"/>
    <w:rsid w:val="003E365B"/>
    <w:rsid w:val="003E4DA3"/>
    <w:rsid w:val="003E5262"/>
    <w:rsid w:val="00401378"/>
    <w:rsid w:val="0040174E"/>
    <w:rsid w:val="0040224E"/>
    <w:rsid w:val="0040363B"/>
    <w:rsid w:val="00406335"/>
    <w:rsid w:val="004104FE"/>
    <w:rsid w:val="00414226"/>
    <w:rsid w:val="004146CC"/>
    <w:rsid w:val="00414939"/>
    <w:rsid w:val="004157AE"/>
    <w:rsid w:val="00416A8C"/>
    <w:rsid w:val="00416DA5"/>
    <w:rsid w:val="00420C85"/>
    <w:rsid w:val="0043029E"/>
    <w:rsid w:val="0043117E"/>
    <w:rsid w:val="0044695A"/>
    <w:rsid w:val="0046288C"/>
    <w:rsid w:val="004637B3"/>
    <w:rsid w:val="00467BC7"/>
    <w:rsid w:val="00474C72"/>
    <w:rsid w:val="00475BF3"/>
    <w:rsid w:val="00481DE6"/>
    <w:rsid w:val="00487DDB"/>
    <w:rsid w:val="00491A55"/>
    <w:rsid w:val="0049279E"/>
    <w:rsid w:val="00493E04"/>
    <w:rsid w:val="00496D7F"/>
    <w:rsid w:val="00496DA0"/>
    <w:rsid w:val="004A01B7"/>
    <w:rsid w:val="004C037B"/>
    <w:rsid w:val="004C163C"/>
    <w:rsid w:val="004C5C19"/>
    <w:rsid w:val="004C7B54"/>
    <w:rsid w:val="004D188E"/>
    <w:rsid w:val="004D7AA5"/>
    <w:rsid w:val="004E03AC"/>
    <w:rsid w:val="004E0B43"/>
    <w:rsid w:val="004E4579"/>
    <w:rsid w:val="004E540D"/>
    <w:rsid w:val="004E5C9F"/>
    <w:rsid w:val="004F549A"/>
    <w:rsid w:val="004F7A91"/>
    <w:rsid w:val="0050029E"/>
    <w:rsid w:val="005022D3"/>
    <w:rsid w:val="00515AB6"/>
    <w:rsid w:val="00524E9E"/>
    <w:rsid w:val="00525237"/>
    <w:rsid w:val="00532C01"/>
    <w:rsid w:val="0053713B"/>
    <w:rsid w:val="00545B56"/>
    <w:rsid w:val="00545D71"/>
    <w:rsid w:val="00546253"/>
    <w:rsid w:val="0055286F"/>
    <w:rsid w:val="005604E7"/>
    <w:rsid w:val="00565F9E"/>
    <w:rsid w:val="0056617E"/>
    <w:rsid w:val="00570B0A"/>
    <w:rsid w:val="00571B68"/>
    <w:rsid w:val="00572541"/>
    <w:rsid w:val="00576EA0"/>
    <w:rsid w:val="00577B5B"/>
    <w:rsid w:val="00582B0C"/>
    <w:rsid w:val="00585DA9"/>
    <w:rsid w:val="00590A9B"/>
    <w:rsid w:val="00591BFF"/>
    <w:rsid w:val="005A0887"/>
    <w:rsid w:val="005A1A2E"/>
    <w:rsid w:val="005A3156"/>
    <w:rsid w:val="005A3DD2"/>
    <w:rsid w:val="005A4DAA"/>
    <w:rsid w:val="005A5E68"/>
    <w:rsid w:val="005B1859"/>
    <w:rsid w:val="005B297D"/>
    <w:rsid w:val="005B7D24"/>
    <w:rsid w:val="005C6AD2"/>
    <w:rsid w:val="005C716E"/>
    <w:rsid w:val="005D4C46"/>
    <w:rsid w:val="005D5A87"/>
    <w:rsid w:val="005D5B4E"/>
    <w:rsid w:val="005D67DD"/>
    <w:rsid w:val="005E7252"/>
    <w:rsid w:val="005F0FB9"/>
    <w:rsid w:val="005F2D7A"/>
    <w:rsid w:val="0060011B"/>
    <w:rsid w:val="006013EE"/>
    <w:rsid w:val="006048C0"/>
    <w:rsid w:val="006129DC"/>
    <w:rsid w:val="00621A0D"/>
    <w:rsid w:val="00622198"/>
    <w:rsid w:val="006228D2"/>
    <w:rsid w:val="00623829"/>
    <w:rsid w:val="00632677"/>
    <w:rsid w:val="00632B3E"/>
    <w:rsid w:val="00632E33"/>
    <w:rsid w:val="00633DF9"/>
    <w:rsid w:val="00641DC1"/>
    <w:rsid w:val="006550BB"/>
    <w:rsid w:val="00657A0D"/>
    <w:rsid w:val="00672107"/>
    <w:rsid w:val="006735A6"/>
    <w:rsid w:val="00680C39"/>
    <w:rsid w:val="0068370E"/>
    <w:rsid w:val="00684709"/>
    <w:rsid w:val="00685184"/>
    <w:rsid w:val="00690CF5"/>
    <w:rsid w:val="00693D77"/>
    <w:rsid w:val="00694930"/>
    <w:rsid w:val="006A6027"/>
    <w:rsid w:val="006B5B4C"/>
    <w:rsid w:val="006C6684"/>
    <w:rsid w:val="006D57F5"/>
    <w:rsid w:val="006D5EF9"/>
    <w:rsid w:val="006E14AE"/>
    <w:rsid w:val="006F0382"/>
    <w:rsid w:val="006F59A9"/>
    <w:rsid w:val="00701FE8"/>
    <w:rsid w:val="00715ECA"/>
    <w:rsid w:val="007179A0"/>
    <w:rsid w:val="00724016"/>
    <w:rsid w:val="00734FA5"/>
    <w:rsid w:val="00740B7E"/>
    <w:rsid w:val="0074204E"/>
    <w:rsid w:val="007547BC"/>
    <w:rsid w:val="00771F10"/>
    <w:rsid w:val="007742AD"/>
    <w:rsid w:val="0078111C"/>
    <w:rsid w:val="00781581"/>
    <w:rsid w:val="00785858"/>
    <w:rsid w:val="00785D39"/>
    <w:rsid w:val="007A51FE"/>
    <w:rsid w:val="007B24E9"/>
    <w:rsid w:val="007B49E4"/>
    <w:rsid w:val="007C29AE"/>
    <w:rsid w:val="007D2E86"/>
    <w:rsid w:val="007E5DBE"/>
    <w:rsid w:val="007E7F90"/>
    <w:rsid w:val="007F00A5"/>
    <w:rsid w:val="007F040F"/>
    <w:rsid w:val="007F0FAB"/>
    <w:rsid w:val="007F2CC9"/>
    <w:rsid w:val="007F4147"/>
    <w:rsid w:val="007F7CD9"/>
    <w:rsid w:val="0080250C"/>
    <w:rsid w:val="00803298"/>
    <w:rsid w:val="00804A92"/>
    <w:rsid w:val="008052F7"/>
    <w:rsid w:val="0080779C"/>
    <w:rsid w:val="0081245A"/>
    <w:rsid w:val="00820543"/>
    <w:rsid w:val="00821293"/>
    <w:rsid w:val="00821E88"/>
    <w:rsid w:val="00831EFC"/>
    <w:rsid w:val="00834179"/>
    <w:rsid w:val="008445E7"/>
    <w:rsid w:val="00845037"/>
    <w:rsid w:val="00846520"/>
    <w:rsid w:val="008552F3"/>
    <w:rsid w:val="00855968"/>
    <w:rsid w:val="008566CD"/>
    <w:rsid w:val="0086299F"/>
    <w:rsid w:val="00864A10"/>
    <w:rsid w:val="00870953"/>
    <w:rsid w:val="00870CF0"/>
    <w:rsid w:val="008747C1"/>
    <w:rsid w:val="00877EBD"/>
    <w:rsid w:val="0088661D"/>
    <w:rsid w:val="0089060A"/>
    <w:rsid w:val="0089242C"/>
    <w:rsid w:val="0089344D"/>
    <w:rsid w:val="008A1B1C"/>
    <w:rsid w:val="008A72E6"/>
    <w:rsid w:val="008B32D7"/>
    <w:rsid w:val="008B6296"/>
    <w:rsid w:val="008B70A4"/>
    <w:rsid w:val="008C22D2"/>
    <w:rsid w:val="008C30DA"/>
    <w:rsid w:val="008C31C8"/>
    <w:rsid w:val="008C4641"/>
    <w:rsid w:val="008C6BA8"/>
    <w:rsid w:val="008C7C41"/>
    <w:rsid w:val="008D07FD"/>
    <w:rsid w:val="008D0B04"/>
    <w:rsid w:val="008E696B"/>
    <w:rsid w:val="008F4D78"/>
    <w:rsid w:val="008F76EE"/>
    <w:rsid w:val="0091381B"/>
    <w:rsid w:val="00913A88"/>
    <w:rsid w:val="00914A3B"/>
    <w:rsid w:val="009166CF"/>
    <w:rsid w:val="009168C6"/>
    <w:rsid w:val="009369C3"/>
    <w:rsid w:val="0096194C"/>
    <w:rsid w:val="00963C3C"/>
    <w:rsid w:val="00964AD6"/>
    <w:rsid w:val="00966F73"/>
    <w:rsid w:val="00972665"/>
    <w:rsid w:val="00973CDD"/>
    <w:rsid w:val="0097680E"/>
    <w:rsid w:val="00980E36"/>
    <w:rsid w:val="00984B57"/>
    <w:rsid w:val="00984D84"/>
    <w:rsid w:val="00985573"/>
    <w:rsid w:val="009903E2"/>
    <w:rsid w:val="00990529"/>
    <w:rsid w:val="00996BA3"/>
    <w:rsid w:val="00996BA5"/>
    <w:rsid w:val="009A064E"/>
    <w:rsid w:val="009A507E"/>
    <w:rsid w:val="009B0CCA"/>
    <w:rsid w:val="009B2A38"/>
    <w:rsid w:val="009B36A2"/>
    <w:rsid w:val="009B3E35"/>
    <w:rsid w:val="009B5128"/>
    <w:rsid w:val="009C158B"/>
    <w:rsid w:val="009C1FD2"/>
    <w:rsid w:val="009C2DCE"/>
    <w:rsid w:val="009C3C5D"/>
    <w:rsid w:val="009C752A"/>
    <w:rsid w:val="009D1AD4"/>
    <w:rsid w:val="009D29BE"/>
    <w:rsid w:val="009D301E"/>
    <w:rsid w:val="009E4195"/>
    <w:rsid w:val="009E773D"/>
    <w:rsid w:val="009F118E"/>
    <w:rsid w:val="009F40FF"/>
    <w:rsid w:val="009F4679"/>
    <w:rsid w:val="00A011D5"/>
    <w:rsid w:val="00A03772"/>
    <w:rsid w:val="00A065A3"/>
    <w:rsid w:val="00A10AC3"/>
    <w:rsid w:val="00A14614"/>
    <w:rsid w:val="00A204A9"/>
    <w:rsid w:val="00A20520"/>
    <w:rsid w:val="00A208D0"/>
    <w:rsid w:val="00A20E7E"/>
    <w:rsid w:val="00A2115A"/>
    <w:rsid w:val="00A21178"/>
    <w:rsid w:val="00A22B51"/>
    <w:rsid w:val="00A25B3B"/>
    <w:rsid w:val="00A27A92"/>
    <w:rsid w:val="00A3355E"/>
    <w:rsid w:val="00A470A2"/>
    <w:rsid w:val="00A50C9A"/>
    <w:rsid w:val="00A5441A"/>
    <w:rsid w:val="00A56035"/>
    <w:rsid w:val="00A5700E"/>
    <w:rsid w:val="00A620EE"/>
    <w:rsid w:val="00A7155D"/>
    <w:rsid w:val="00A71EBB"/>
    <w:rsid w:val="00A74979"/>
    <w:rsid w:val="00A77FC1"/>
    <w:rsid w:val="00A81878"/>
    <w:rsid w:val="00A836DF"/>
    <w:rsid w:val="00A8378F"/>
    <w:rsid w:val="00A83EF3"/>
    <w:rsid w:val="00A851F8"/>
    <w:rsid w:val="00AA1200"/>
    <w:rsid w:val="00AA20EA"/>
    <w:rsid w:val="00AA30C8"/>
    <w:rsid w:val="00AA5613"/>
    <w:rsid w:val="00AA720A"/>
    <w:rsid w:val="00AD0854"/>
    <w:rsid w:val="00AD46B5"/>
    <w:rsid w:val="00AE09E1"/>
    <w:rsid w:val="00AE1EC3"/>
    <w:rsid w:val="00AE2AFF"/>
    <w:rsid w:val="00AE4636"/>
    <w:rsid w:val="00AE501D"/>
    <w:rsid w:val="00AF41EC"/>
    <w:rsid w:val="00AF6610"/>
    <w:rsid w:val="00AF71A8"/>
    <w:rsid w:val="00AF7865"/>
    <w:rsid w:val="00B000A2"/>
    <w:rsid w:val="00B02193"/>
    <w:rsid w:val="00B05533"/>
    <w:rsid w:val="00B0568D"/>
    <w:rsid w:val="00B17602"/>
    <w:rsid w:val="00B21C4A"/>
    <w:rsid w:val="00B26234"/>
    <w:rsid w:val="00B346C5"/>
    <w:rsid w:val="00B35705"/>
    <w:rsid w:val="00B35734"/>
    <w:rsid w:val="00B366AE"/>
    <w:rsid w:val="00B40C1C"/>
    <w:rsid w:val="00B43B92"/>
    <w:rsid w:val="00B45698"/>
    <w:rsid w:val="00B519D1"/>
    <w:rsid w:val="00B53505"/>
    <w:rsid w:val="00B656C5"/>
    <w:rsid w:val="00B65949"/>
    <w:rsid w:val="00B66B27"/>
    <w:rsid w:val="00B72AF0"/>
    <w:rsid w:val="00B74338"/>
    <w:rsid w:val="00B757D3"/>
    <w:rsid w:val="00B76F40"/>
    <w:rsid w:val="00B805EE"/>
    <w:rsid w:val="00B81700"/>
    <w:rsid w:val="00B82AEC"/>
    <w:rsid w:val="00B87777"/>
    <w:rsid w:val="00B91AAD"/>
    <w:rsid w:val="00B9489D"/>
    <w:rsid w:val="00B94C33"/>
    <w:rsid w:val="00B96E4A"/>
    <w:rsid w:val="00B97471"/>
    <w:rsid w:val="00BA3D3D"/>
    <w:rsid w:val="00BA59F8"/>
    <w:rsid w:val="00BA5DC4"/>
    <w:rsid w:val="00BB0873"/>
    <w:rsid w:val="00BB4C76"/>
    <w:rsid w:val="00BB6B19"/>
    <w:rsid w:val="00BC07A1"/>
    <w:rsid w:val="00BC32E6"/>
    <w:rsid w:val="00BC5F09"/>
    <w:rsid w:val="00BC7B12"/>
    <w:rsid w:val="00BC7B82"/>
    <w:rsid w:val="00BD5E39"/>
    <w:rsid w:val="00BD78A7"/>
    <w:rsid w:val="00BE2AF4"/>
    <w:rsid w:val="00BE2ECE"/>
    <w:rsid w:val="00BE7DF3"/>
    <w:rsid w:val="00BF2BC6"/>
    <w:rsid w:val="00BF351E"/>
    <w:rsid w:val="00BF7713"/>
    <w:rsid w:val="00C05557"/>
    <w:rsid w:val="00C1204C"/>
    <w:rsid w:val="00C13040"/>
    <w:rsid w:val="00C20545"/>
    <w:rsid w:val="00C311E4"/>
    <w:rsid w:val="00C327C8"/>
    <w:rsid w:val="00C34B4A"/>
    <w:rsid w:val="00C46EDA"/>
    <w:rsid w:val="00C47296"/>
    <w:rsid w:val="00C47E7C"/>
    <w:rsid w:val="00C52206"/>
    <w:rsid w:val="00C53D50"/>
    <w:rsid w:val="00C57856"/>
    <w:rsid w:val="00C61765"/>
    <w:rsid w:val="00C745D5"/>
    <w:rsid w:val="00C83F6F"/>
    <w:rsid w:val="00C8721D"/>
    <w:rsid w:val="00C8790F"/>
    <w:rsid w:val="00C96F6D"/>
    <w:rsid w:val="00CA10E3"/>
    <w:rsid w:val="00CA2690"/>
    <w:rsid w:val="00CA6493"/>
    <w:rsid w:val="00CB1D1E"/>
    <w:rsid w:val="00CB4137"/>
    <w:rsid w:val="00CB629A"/>
    <w:rsid w:val="00CC2545"/>
    <w:rsid w:val="00CF0B42"/>
    <w:rsid w:val="00CF4BA7"/>
    <w:rsid w:val="00CF567E"/>
    <w:rsid w:val="00D05B05"/>
    <w:rsid w:val="00D21580"/>
    <w:rsid w:val="00D317C9"/>
    <w:rsid w:val="00D32A3E"/>
    <w:rsid w:val="00D36F93"/>
    <w:rsid w:val="00D5082D"/>
    <w:rsid w:val="00D50F64"/>
    <w:rsid w:val="00D5193C"/>
    <w:rsid w:val="00D534B3"/>
    <w:rsid w:val="00D611A9"/>
    <w:rsid w:val="00D611EF"/>
    <w:rsid w:val="00D72B01"/>
    <w:rsid w:val="00D7544E"/>
    <w:rsid w:val="00D803DF"/>
    <w:rsid w:val="00D82071"/>
    <w:rsid w:val="00D829BA"/>
    <w:rsid w:val="00D87791"/>
    <w:rsid w:val="00D93291"/>
    <w:rsid w:val="00D950C9"/>
    <w:rsid w:val="00DA42CC"/>
    <w:rsid w:val="00DA485E"/>
    <w:rsid w:val="00DA61C4"/>
    <w:rsid w:val="00DA7BC7"/>
    <w:rsid w:val="00DB40FC"/>
    <w:rsid w:val="00DB780C"/>
    <w:rsid w:val="00DB7907"/>
    <w:rsid w:val="00DC2583"/>
    <w:rsid w:val="00DC4FA3"/>
    <w:rsid w:val="00DD2FCE"/>
    <w:rsid w:val="00DD35BB"/>
    <w:rsid w:val="00DF3FA6"/>
    <w:rsid w:val="00E033C2"/>
    <w:rsid w:val="00E05934"/>
    <w:rsid w:val="00E12869"/>
    <w:rsid w:val="00E2308B"/>
    <w:rsid w:val="00E26087"/>
    <w:rsid w:val="00E34C37"/>
    <w:rsid w:val="00E36502"/>
    <w:rsid w:val="00E374D6"/>
    <w:rsid w:val="00E411E5"/>
    <w:rsid w:val="00E44219"/>
    <w:rsid w:val="00E44A7E"/>
    <w:rsid w:val="00E52141"/>
    <w:rsid w:val="00E53E23"/>
    <w:rsid w:val="00E54213"/>
    <w:rsid w:val="00E5422B"/>
    <w:rsid w:val="00E649EB"/>
    <w:rsid w:val="00E83EA7"/>
    <w:rsid w:val="00E8729D"/>
    <w:rsid w:val="00E905AB"/>
    <w:rsid w:val="00E92B1A"/>
    <w:rsid w:val="00E95DAA"/>
    <w:rsid w:val="00E96785"/>
    <w:rsid w:val="00EB3ACB"/>
    <w:rsid w:val="00EB75CE"/>
    <w:rsid w:val="00EC0E40"/>
    <w:rsid w:val="00EC6264"/>
    <w:rsid w:val="00EC7EF7"/>
    <w:rsid w:val="00ED1224"/>
    <w:rsid w:val="00ED3AB7"/>
    <w:rsid w:val="00ED4CCE"/>
    <w:rsid w:val="00EF64FD"/>
    <w:rsid w:val="00F03C27"/>
    <w:rsid w:val="00F05A62"/>
    <w:rsid w:val="00F10F00"/>
    <w:rsid w:val="00F12174"/>
    <w:rsid w:val="00F12B65"/>
    <w:rsid w:val="00F14A9E"/>
    <w:rsid w:val="00F210E4"/>
    <w:rsid w:val="00F23C9A"/>
    <w:rsid w:val="00F2700B"/>
    <w:rsid w:val="00F273DE"/>
    <w:rsid w:val="00F34FB0"/>
    <w:rsid w:val="00F352F6"/>
    <w:rsid w:val="00F35BF5"/>
    <w:rsid w:val="00F36F3D"/>
    <w:rsid w:val="00F371C1"/>
    <w:rsid w:val="00F42B0A"/>
    <w:rsid w:val="00F44A1E"/>
    <w:rsid w:val="00F474EA"/>
    <w:rsid w:val="00F51FFA"/>
    <w:rsid w:val="00F5392B"/>
    <w:rsid w:val="00F53C95"/>
    <w:rsid w:val="00F664F2"/>
    <w:rsid w:val="00F71C34"/>
    <w:rsid w:val="00F774C9"/>
    <w:rsid w:val="00F856D9"/>
    <w:rsid w:val="00F8774C"/>
    <w:rsid w:val="00F960BD"/>
    <w:rsid w:val="00FA7142"/>
    <w:rsid w:val="00FC3F74"/>
    <w:rsid w:val="00FC541D"/>
    <w:rsid w:val="00FE45FD"/>
    <w:rsid w:val="00FE608E"/>
    <w:rsid w:val="00FF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1D1D"/>
  <w15:docId w15:val="{87466C37-EFA0-4ECF-A393-0707FBEF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DC"/>
    <w:rPr>
      <w:rFonts w:ascii="Calibri" w:eastAsia="Calibri" w:hAnsi="Calibri" w:cs="Times New Roman"/>
    </w:rPr>
  </w:style>
  <w:style w:type="paragraph" w:styleId="Heading1">
    <w:name w:val="heading 1"/>
    <w:aliases w:val="Heading 1 (NN),h1,h11,Appendix,Nolist"/>
    <w:next w:val="BodyText"/>
    <w:link w:val="Heading1Char"/>
    <w:qFormat/>
    <w:rsid w:val="002D3CDC"/>
    <w:pPr>
      <w:keepNext/>
      <w:numPr>
        <w:numId w:val="4"/>
      </w:numPr>
      <w:pBdr>
        <w:bottom w:val="single" w:sz="4" w:space="1" w:color="7C8A95"/>
      </w:pBdr>
      <w:spacing w:before="360" w:after="60" w:line="240" w:lineRule="auto"/>
      <w:outlineLvl w:val="0"/>
    </w:pPr>
    <w:rPr>
      <w:rFonts w:ascii="Calibri" w:eastAsia="Times New Roman" w:hAnsi="Calibri" w:cs="Times New Roman"/>
      <w:bCs/>
      <w:color w:val="000000"/>
      <w:spacing w:val="20"/>
      <w:kern w:val="32"/>
      <w:sz w:val="40"/>
      <w:szCs w:val="32"/>
    </w:rPr>
  </w:style>
  <w:style w:type="paragraph" w:styleId="Heading2">
    <w:name w:val="heading 2"/>
    <w:aliases w:val="h2,H2"/>
    <w:next w:val="BodyText"/>
    <w:link w:val="Heading2Char"/>
    <w:qFormat/>
    <w:rsid w:val="002D3CDC"/>
    <w:pPr>
      <w:keepNext/>
      <w:numPr>
        <w:ilvl w:val="1"/>
        <w:numId w:val="4"/>
      </w:numPr>
      <w:spacing w:before="240" w:after="60" w:line="240" w:lineRule="auto"/>
      <w:outlineLvl w:val="1"/>
    </w:pPr>
    <w:rPr>
      <w:rFonts w:ascii="Calibri" w:eastAsia="Times New Roman" w:hAnsi="Calibri" w:cs="Times New Roman"/>
      <w:bCs/>
      <w:iCs/>
      <w:spacing w:val="20"/>
      <w:sz w:val="36"/>
      <w:szCs w:val="28"/>
    </w:rPr>
  </w:style>
  <w:style w:type="paragraph" w:styleId="Heading3">
    <w:name w:val="heading 3"/>
    <w:aliases w:val="h3,GPH Heading 3"/>
    <w:next w:val="BodyText"/>
    <w:link w:val="Heading3Char"/>
    <w:qFormat/>
    <w:rsid w:val="002D3CDC"/>
    <w:pPr>
      <w:keepNext/>
      <w:numPr>
        <w:ilvl w:val="2"/>
        <w:numId w:val="4"/>
      </w:numPr>
      <w:spacing w:before="120" w:after="60" w:line="240" w:lineRule="auto"/>
      <w:outlineLvl w:val="2"/>
    </w:pPr>
    <w:rPr>
      <w:rFonts w:ascii="Calibri" w:eastAsia="Times New Roman" w:hAnsi="Calibri" w:cs="Times New Roman"/>
      <w:bCs/>
      <w:sz w:val="28"/>
      <w:szCs w:val="26"/>
    </w:rPr>
  </w:style>
  <w:style w:type="paragraph" w:styleId="Heading4">
    <w:name w:val="heading 4"/>
    <w:aliases w:val="h4"/>
    <w:basedOn w:val="Normal"/>
    <w:next w:val="Normal"/>
    <w:link w:val="Heading4Char"/>
    <w:uiPriority w:val="9"/>
    <w:qFormat/>
    <w:rsid w:val="002D3CDC"/>
    <w:pPr>
      <w:keepNext/>
      <w:keepLines/>
      <w:numPr>
        <w:ilvl w:val="3"/>
        <w:numId w:val="4"/>
      </w:numPr>
      <w:spacing w:before="200" w:after="0"/>
      <w:outlineLvl w:val="3"/>
    </w:pPr>
    <w:rPr>
      <w:rFonts w:ascii="Cambria" w:eastAsia="Times New Roman" w:hAnsi="Cambria"/>
      <w:b/>
      <w:bCs/>
      <w:i/>
      <w:iCs/>
      <w:color w:val="4F81BD"/>
    </w:rPr>
  </w:style>
  <w:style w:type="paragraph" w:styleId="Heading5">
    <w:name w:val="heading 5"/>
    <w:aliases w:val="h5"/>
    <w:basedOn w:val="Normal"/>
    <w:next w:val="Normal"/>
    <w:link w:val="Heading5Char"/>
    <w:uiPriority w:val="9"/>
    <w:unhideWhenUsed/>
    <w:qFormat/>
    <w:rsid w:val="002D3CDC"/>
    <w:pPr>
      <w:keepNext/>
      <w:keepLines/>
      <w:numPr>
        <w:ilvl w:val="4"/>
        <w:numId w:val="4"/>
      </w:numPr>
      <w:spacing w:before="200" w:after="0"/>
      <w:outlineLvl w:val="4"/>
    </w:pPr>
    <w:rPr>
      <w:rFonts w:ascii="Cambria" w:eastAsia="Times New Roman" w:hAnsi="Cambria"/>
      <w:color w:val="243F60"/>
    </w:rPr>
  </w:style>
  <w:style w:type="paragraph" w:styleId="Heading6">
    <w:name w:val="heading 6"/>
    <w:aliases w:val="h6"/>
    <w:basedOn w:val="Normal"/>
    <w:next w:val="Normal"/>
    <w:link w:val="Heading6Char"/>
    <w:uiPriority w:val="9"/>
    <w:unhideWhenUsed/>
    <w:qFormat/>
    <w:rsid w:val="002D3CDC"/>
    <w:pPr>
      <w:keepNext/>
      <w:keepLines/>
      <w:numPr>
        <w:ilvl w:val="5"/>
        <w:numId w:val="4"/>
      </w:numPr>
      <w:spacing w:before="200" w:after="0"/>
      <w:outlineLvl w:val="5"/>
    </w:pPr>
    <w:rPr>
      <w:rFonts w:ascii="Cambria" w:eastAsia="Times New Roman" w:hAnsi="Cambria"/>
      <w:i/>
      <w:iCs/>
      <w:color w:val="243F60"/>
    </w:rPr>
  </w:style>
  <w:style w:type="paragraph" w:styleId="Heading7">
    <w:name w:val="heading 7"/>
    <w:aliases w:val="h7"/>
    <w:basedOn w:val="Normal"/>
    <w:next w:val="Normal"/>
    <w:link w:val="Heading7Char"/>
    <w:uiPriority w:val="9"/>
    <w:unhideWhenUsed/>
    <w:qFormat/>
    <w:rsid w:val="002D3CDC"/>
    <w:pPr>
      <w:keepNext/>
      <w:keepLines/>
      <w:numPr>
        <w:ilvl w:val="6"/>
        <w:numId w:val="4"/>
      </w:numPr>
      <w:spacing w:before="200" w:after="0"/>
      <w:outlineLvl w:val="6"/>
    </w:pPr>
    <w:rPr>
      <w:rFonts w:ascii="Cambria" w:eastAsia="Times New Roman" w:hAnsi="Cambria"/>
      <w:i/>
      <w:iCs/>
      <w:color w:val="404040"/>
    </w:rPr>
  </w:style>
  <w:style w:type="paragraph" w:styleId="Heading8">
    <w:name w:val="heading 8"/>
    <w:aliases w:val="h8"/>
    <w:basedOn w:val="Normal"/>
    <w:next w:val="Normal"/>
    <w:link w:val="Heading8Char"/>
    <w:uiPriority w:val="9"/>
    <w:unhideWhenUsed/>
    <w:qFormat/>
    <w:rsid w:val="002D3CD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aliases w:val="h9,Heading 9 (defunct),App1,App Heading"/>
    <w:basedOn w:val="Normal"/>
    <w:next w:val="Normal"/>
    <w:link w:val="Heading9Char"/>
    <w:uiPriority w:val="9"/>
    <w:unhideWhenUsed/>
    <w:qFormat/>
    <w:rsid w:val="002D3CD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d,foote"/>
    <w:link w:val="HeaderChar"/>
    <w:uiPriority w:val="99"/>
    <w:rsid w:val="002D3CDC"/>
    <w:pPr>
      <w:pBdr>
        <w:bottom w:val="single" w:sz="4" w:space="1" w:color="A6A6A6"/>
      </w:pBdr>
      <w:tabs>
        <w:tab w:val="right" w:pos="9360"/>
        <w:tab w:val="right" w:pos="12960"/>
      </w:tabs>
      <w:spacing w:after="0" w:line="240" w:lineRule="auto"/>
    </w:pPr>
    <w:rPr>
      <w:rFonts w:ascii="Calibri" w:eastAsia="Calibri" w:hAnsi="Calibri" w:cs="Times New Roman"/>
      <w:sz w:val="18"/>
    </w:rPr>
  </w:style>
  <w:style w:type="character" w:customStyle="1" w:styleId="HeaderChar">
    <w:name w:val="Header Char"/>
    <w:aliases w:val="h Char,hd Char,foote Char"/>
    <w:basedOn w:val="DefaultParagraphFont"/>
    <w:link w:val="Header"/>
    <w:uiPriority w:val="99"/>
    <w:rsid w:val="002D3CDC"/>
    <w:rPr>
      <w:rFonts w:ascii="Calibri" w:eastAsia="Calibri" w:hAnsi="Calibri" w:cs="Times New Roman"/>
      <w:sz w:val="18"/>
    </w:rPr>
  </w:style>
  <w:style w:type="paragraph" w:styleId="BodyText3">
    <w:name w:val="Body Text 3"/>
    <w:basedOn w:val="Normal"/>
    <w:link w:val="BodyText3Char"/>
    <w:rsid w:val="002D3CDC"/>
    <w:pPr>
      <w:spacing w:after="120" w:line="240" w:lineRule="auto"/>
    </w:pPr>
    <w:rPr>
      <w:rFonts w:ascii="Arial" w:eastAsia="Arial" w:hAnsi="Arial" w:cs="Arial"/>
      <w:sz w:val="16"/>
      <w:szCs w:val="16"/>
      <w:lang w:val="en-GB" w:eastAsia="en-GB"/>
    </w:rPr>
  </w:style>
  <w:style w:type="character" w:customStyle="1" w:styleId="BodyText3Char">
    <w:name w:val="Body Text 3 Char"/>
    <w:basedOn w:val="DefaultParagraphFont"/>
    <w:link w:val="BodyText3"/>
    <w:rsid w:val="002D3CDC"/>
    <w:rPr>
      <w:rFonts w:ascii="Arial" w:eastAsia="Arial" w:hAnsi="Arial" w:cs="Arial"/>
      <w:sz w:val="16"/>
      <w:szCs w:val="16"/>
      <w:lang w:val="en-GB" w:eastAsia="en-GB"/>
    </w:rPr>
  </w:style>
  <w:style w:type="paragraph" w:customStyle="1" w:styleId="frontp">
    <w:name w:val="frontp"/>
    <w:basedOn w:val="NormalIndent"/>
    <w:rsid w:val="002D3CDC"/>
    <w:pPr>
      <w:spacing w:after="0" w:line="240" w:lineRule="auto"/>
      <w:ind w:left="0"/>
      <w:jc w:val="both"/>
    </w:pPr>
    <w:rPr>
      <w:rFonts w:ascii="Arial" w:eastAsia="Arial" w:hAnsi="Arial" w:cs="Arial"/>
      <w:lang w:val="en-GB" w:eastAsia="en-GB"/>
    </w:rPr>
  </w:style>
  <w:style w:type="paragraph" w:customStyle="1" w:styleId="NormalNoSpace">
    <w:name w:val="Normal No Space"/>
    <w:basedOn w:val="Normal"/>
    <w:rsid w:val="002D3CDC"/>
    <w:pPr>
      <w:keepLines/>
      <w:spacing w:after="0" w:line="240" w:lineRule="auto"/>
    </w:pPr>
    <w:rPr>
      <w:rFonts w:ascii="Arial" w:eastAsia="Arial" w:hAnsi="Arial" w:cs="Arial"/>
      <w:sz w:val="24"/>
      <w:lang w:val="en-CA" w:eastAsia="en-GB"/>
    </w:rPr>
  </w:style>
  <w:style w:type="paragraph" w:styleId="NormalIndent">
    <w:name w:val="Normal Indent"/>
    <w:basedOn w:val="Normal"/>
    <w:uiPriority w:val="99"/>
    <w:semiHidden/>
    <w:unhideWhenUsed/>
    <w:rsid w:val="002D3CDC"/>
    <w:pPr>
      <w:ind w:left="720"/>
    </w:pPr>
  </w:style>
  <w:style w:type="paragraph" w:styleId="BalloonText">
    <w:name w:val="Balloon Text"/>
    <w:basedOn w:val="Normal"/>
    <w:link w:val="BalloonTextChar"/>
    <w:uiPriority w:val="99"/>
    <w:semiHidden/>
    <w:unhideWhenUsed/>
    <w:rsid w:val="002D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DC"/>
    <w:rPr>
      <w:rFonts w:ascii="Tahoma" w:eastAsia="Calibri" w:hAnsi="Tahoma" w:cs="Tahoma"/>
      <w:sz w:val="16"/>
      <w:szCs w:val="16"/>
    </w:rPr>
  </w:style>
  <w:style w:type="paragraph" w:styleId="BodyText">
    <w:name w:val="Body Text"/>
    <w:basedOn w:val="Normal"/>
    <w:link w:val="BodyTextChar"/>
    <w:unhideWhenUsed/>
    <w:rsid w:val="002D3CDC"/>
    <w:pPr>
      <w:spacing w:after="120"/>
    </w:pPr>
  </w:style>
  <w:style w:type="character" w:customStyle="1" w:styleId="BodyTextChar">
    <w:name w:val="Body Text Char"/>
    <w:basedOn w:val="DefaultParagraphFont"/>
    <w:link w:val="BodyText"/>
    <w:rsid w:val="002D3CDC"/>
    <w:rPr>
      <w:rFonts w:ascii="Calibri" w:eastAsia="Calibri" w:hAnsi="Calibri" w:cs="Times New Roman"/>
    </w:rPr>
  </w:style>
  <w:style w:type="character" w:customStyle="1" w:styleId="Heading1Char">
    <w:name w:val="Heading 1 Char"/>
    <w:aliases w:val="Heading 1 (NN) Char,h1 Char,h11 Char,Appendix Char,Nolist Char"/>
    <w:basedOn w:val="DefaultParagraphFont"/>
    <w:link w:val="Heading1"/>
    <w:rsid w:val="002D3CDC"/>
    <w:rPr>
      <w:rFonts w:ascii="Calibri" w:eastAsia="Times New Roman" w:hAnsi="Calibri" w:cs="Times New Roman"/>
      <w:bCs/>
      <w:color w:val="000000"/>
      <w:spacing w:val="20"/>
      <w:kern w:val="32"/>
      <w:sz w:val="40"/>
      <w:szCs w:val="32"/>
    </w:rPr>
  </w:style>
  <w:style w:type="character" w:customStyle="1" w:styleId="Heading2Char">
    <w:name w:val="Heading 2 Char"/>
    <w:aliases w:val="h2 Char,H2 Char"/>
    <w:basedOn w:val="DefaultParagraphFont"/>
    <w:link w:val="Heading2"/>
    <w:rsid w:val="002D3CDC"/>
    <w:rPr>
      <w:rFonts w:ascii="Calibri" w:eastAsia="Times New Roman" w:hAnsi="Calibri" w:cs="Times New Roman"/>
      <w:bCs/>
      <w:iCs/>
      <w:spacing w:val="20"/>
      <w:sz w:val="36"/>
      <w:szCs w:val="28"/>
    </w:rPr>
  </w:style>
  <w:style w:type="character" w:customStyle="1" w:styleId="Heading3Char">
    <w:name w:val="Heading 3 Char"/>
    <w:aliases w:val="h3 Char,GPH Heading 3 Char"/>
    <w:basedOn w:val="DefaultParagraphFont"/>
    <w:link w:val="Heading3"/>
    <w:rsid w:val="002D3CDC"/>
    <w:rPr>
      <w:rFonts w:ascii="Calibri" w:eastAsia="Times New Roman" w:hAnsi="Calibri" w:cs="Times New Roman"/>
      <w:bCs/>
      <w:sz w:val="28"/>
      <w:szCs w:val="26"/>
    </w:rPr>
  </w:style>
  <w:style w:type="character" w:customStyle="1" w:styleId="Heading4Char">
    <w:name w:val="Heading 4 Char"/>
    <w:aliases w:val="h4 Char"/>
    <w:basedOn w:val="DefaultParagraphFont"/>
    <w:link w:val="Heading4"/>
    <w:uiPriority w:val="9"/>
    <w:rsid w:val="002D3CDC"/>
    <w:rPr>
      <w:rFonts w:ascii="Cambria" w:eastAsia="Times New Roman" w:hAnsi="Cambria" w:cs="Times New Roman"/>
      <w:b/>
      <w:bCs/>
      <w:i/>
      <w:iCs/>
      <w:color w:val="4F81BD"/>
    </w:rPr>
  </w:style>
  <w:style w:type="character" w:customStyle="1" w:styleId="Heading5Char">
    <w:name w:val="Heading 5 Char"/>
    <w:aliases w:val="h5 Char"/>
    <w:basedOn w:val="DefaultParagraphFont"/>
    <w:link w:val="Heading5"/>
    <w:uiPriority w:val="9"/>
    <w:rsid w:val="002D3CDC"/>
    <w:rPr>
      <w:rFonts w:ascii="Cambria" w:eastAsia="Times New Roman" w:hAnsi="Cambria" w:cs="Times New Roman"/>
      <w:color w:val="243F60"/>
    </w:rPr>
  </w:style>
  <w:style w:type="character" w:customStyle="1" w:styleId="Heading6Char">
    <w:name w:val="Heading 6 Char"/>
    <w:aliases w:val="h6 Char"/>
    <w:basedOn w:val="DefaultParagraphFont"/>
    <w:link w:val="Heading6"/>
    <w:uiPriority w:val="9"/>
    <w:rsid w:val="002D3CDC"/>
    <w:rPr>
      <w:rFonts w:ascii="Cambria" w:eastAsia="Times New Roman" w:hAnsi="Cambria" w:cs="Times New Roman"/>
      <w:i/>
      <w:iCs/>
      <w:color w:val="243F60"/>
    </w:rPr>
  </w:style>
  <w:style w:type="character" w:customStyle="1" w:styleId="Heading7Char">
    <w:name w:val="Heading 7 Char"/>
    <w:aliases w:val="h7 Char"/>
    <w:basedOn w:val="DefaultParagraphFont"/>
    <w:link w:val="Heading7"/>
    <w:uiPriority w:val="9"/>
    <w:rsid w:val="002D3CDC"/>
    <w:rPr>
      <w:rFonts w:ascii="Cambria" w:eastAsia="Times New Roman" w:hAnsi="Cambria" w:cs="Times New Roman"/>
      <w:i/>
      <w:iCs/>
      <w:color w:val="404040"/>
    </w:rPr>
  </w:style>
  <w:style w:type="character" w:customStyle="1" w:styleId="Heading8Char">
    <w:name w:val="Heading 8 Char"/>
    <w:aliases w:val="h8 Char"/>
    <w:basedOn w:val="DefaultParagraphFont"/>
    <w:link w:val="Heading8"/>
    <w:uiPriority w:val="9"/>
    <w:rsid w:val="002D3CDC"/>
    <w:rPr>
      <w:rFonts w:ascii="Cambria" w:eastAsia="Times New Roman" w:hAnsi="Cambria" w:cs="Times New Roman"/>
      <w:color w:val="404040"/>
      <w:sz w:val="20"/>
      <w:szCs w:val="20"/>
    </w:rPr>
  </w:style>
  <w:style w:type="character" w:customStyle="1" w:styleId="Heading9Char">
    <w:name w:val="Heading 9 Char"/>
    <w:aliases w:val="h9 Char,Heading 9 (defunct) Char,App1 Char,App Heading Char"/>
    <w:basedOn w:val="DefaultParagraphFont"/>
    <w:link w:val="Heading9"/>
    <w:uiPriority w:val="9"/>
    <w:rsid w:val="002D3CDC"/>
    <w:rPr>
      <w:rFonts w:ascii="Cambria" w:eastAsia="Times New Roman" w:hAnsi="Cambria" w:cs="Times New Roman"/>
      <w:i/>
      <w:iCs/>
      <w:color w:val="404040"/>
      <w:sz w:val="20"/>
      <w:szCs w:val="20"/>
    </w:rPr>
  </w:style>
  <w:style w:type="paragraph" w:styleId="ListBullet">
    <w:name w:val="List Bullet"/>
    <w:rsid w:val="002D3CDC"/>
    <w:pPr>
      <w:numPr>
        <w:numId w:val="1"/>
      </w:numPr>
      <w:spacing w:after="60" w:line="240" w:lineRule="auto"/>
    </w:pPr>
    <w:rPr>
      <w:rFonts w:ascii="Calibri" w:eastAsia="Calibri" w:hAnsi="Calibri" w:cs="Times New Roman"/>
    </w:rPr>
  </w:style>
  <w:style w:type="paragraph" w:styleId="ListParagraph">
    <w:name w:val="List Paragraph"/>
    <w:basedOn w:val="Normal"/>
    <w:uiPriority w:val="34"/>
    <w:qFormat/>
    <w:rsid w:val="00414939"/>
    <w:pPr>
      <w:ind w:left="720"/>
      <w:contextualSpacing/>
    </w:pPr>
  </w:style>
  <w:style w:type="paragraph" w:styleId="TOC1">
    <w:name w:val="toc 1"/>
    <w:next w:val="Normal"/>
    <w:autoRedefine/>
    <w:uiPriority w:val="39"/>
    <w:rsid w:val="00A81878"/>
    <w:pPr>
      <w:tabs>
        <w:tab w:val="left" w:pos="432"/>
        <w:tab w:val="right" w:leader="dot" w:pos="9350"/>
      </w:tabs>
      <w:spacing w:before="120" w:after="60" w:line="240" w:lineRule="auto"/>
    </w:pPr>
    <w:rPr>
      <w:rFonts w:ascii="Calibri" w:eastAsia="Calibri" w:hAnsi="Calibri" w:cs="Times New Roman"/>
      <w:b/>
    </w:rPr>
  </w:style>
  <w:style w:type="paragraph" w:styleId="TOC2">
    <w:name w:val="toc 2"/>
    <w:next w:val="Normal"/>
    <w:autoRedefine/>
    <w:uiPriority w:val="39"/>
    <w:rsid w:val="00A81878"/>
    <w:pPr>
      <w:tabs>
        <w:tab w:val="left" w:pos="880"/>
        <w:tab w:val="right" w:leader="dot" w:pos="9350"/>
      </w:tabs>
      <w:spacing w:before="60" w:after="0" w:line="240" w:lineRule="auto"/>
      <w:ind w:left="432"/>
    </w:pPr>
    <w:rPr>
      <w:rFonts w:ascii="Arial" w:eastAsia="Calibri" w:hAnsi="Arial" w:cs="Times New Roman"/>
      <w:sz w:val="20"/>
    </w:rPr>
  </w:style>
  <w:style w:type="character" w:styleId="Hyperlink">
    <w:name w:val="Hyperlink"/>
    <w:uiPriority w:val="99"/>
    <w:rsid w:val="00A81878"/>
    <w:rPr>
      <w:color w:val="0000FF"/>
      <w:u w:val="single"/>
    </w:rPr>
  </w:style>
  <w:style w:type="paragraph" w:styleId="TOC3">
    <w:name w:val="toc 3"/>
    <w:next w:val="Normal"/>
    <w:autoRedefine/>
    <w:uiPriority w:val="39"/>
    <w:rsid w:val="00A81878"/>
    <w:pPr>
      <w:tabs>
        <w:tab w:val="right" w:leader="dot" w:pos="9350"/>
      </w:tabs>
      <w:spacing w:before="40" w:after="0" w:line="240" w:lineRule="auto"/>
      <w:ind w:left="864"/>
    </w:pPr>
    <w:rPr>
      <w:rFonts w:ascii="Arial" w:eastAsia="Calibri" w:hAnsi="Arial" w:cs="Times New Roman"/>
      <w:sz w:val="20"/>
    </w:rPr>
  </w:style>
  <w:style w:type="paragraph" w:customStyle="1" w:styleId="Contents">
    <w:name w:val="Contents"/>
    <w:qFormat/>
    <w:rsid w:val="00A81878"/>
    <w:pPr>
      <w:spacing w:before="360" w:after="240" w:line="240" w:lineRule="auto"/>
    </w:pPr>
    <w:rPr>
      <w:rFonts w:ascii="Calibri" w:eastAsia="Calibri" w:hAnsi="Calibri" w:cs="Times New Roman"/>
      <w:sz w:val="32"/>
    </w:rPr>
  </w:style>
  <w:style w:type="paragraph" w:customStyle="1" w:styleId="TableHeader">
    <w:name w:val="Table Header"/>
    <w:qFormat/>
    <w:rsid w:val="00A81878"/>
    <w:pPr>
      <w:spacing w:before="60" w:after="60" w:line="240" w:lineRule="auto"/>
    </w:pPr>
    <w:rPr>
      <w:rFonts w:ascii="Calibri" w:eastAsia="Times New Roman" w:hAnsi="Calibri" w:cs="Times New Roman"/>
      <w:b/>
      <w:color w:val="000000"/>
    </w:rPr>
  </w:style>
  <w:style w:type="paragraph" w:customStyle="1" w:styleId="TableText">
    <w:name w:val="Table Text"/>
    <w:qFormat/>
    <w:rsid w:val="00A81878"/>
    <w:pPr>
      <w:spacing w:before="60" w:after="60" w:line="240" w:lineRule="auto"/>
    </w:pPr>
    <w:rPr>
      <w:rFonts w:ascii="Calibri" w:eastAsia="Times New Roman" w:hAnsi="Calibri" w:cs="Times New Roman"/>
      <w:color w:val="000000"/>
    </w:rPr>
  </w:style>
  <w:style w:type="paragraph" w:customStyle="1" w:styleId="TableBullet">
    <w:name w:val="TableBullet"/>
    <w:qFormat/>
    <w:rsid w:val="00A81878"/>
    <w:pPr>
      <w:numPr>
        <w:numId w:val="2"/>
      </w:numPr>
      <w:spacing w:before="20" w:after="20" w:line="240" w:lineRule="auto"/>
      <w:ind w:left="360"/>
    </w:pPr>
    <w:rPr>
      <w:rFonts w:ascii="Calibri" w:eastAsia="Calibri" w:hAnsi="Calibri" w:cs="Times New Roman"/>
    </w:rPr>
  </w:style>
  <w:style w:type="paragraph" w:customStyle="1" w:styleId="AppendixHeading1">
    <w:name w:val="Appendix Heading 1"/>
    <w:qFormat/>
    <w:rsid w:val="00A81878"/>
    <w:pPr>
      <w:numPr>
        <w:numId w:val="3"/>
      </w:numPr>
      <w:tabs>
        <w:tab w:val="num" w:pos="360"/>
      </w:tabs>
      <w:spacing w:before="240" w:after="120" w:line="240" w:lineRule="auto"/>
      <w:ind w:left="360" w:firstLine="0"/>
      <w:outlineLvl w:val="0"/>
    </w:pPr>
    <w:rPr>
      <w:rFonts w:ascii="Arial" w:eastAsia="Times New Roman" w:hAnsi="Arial" w:cs="Times New Roman"/>
      <w:bCs/>
      <w:color w:val="000000"/>
      <w:spacing w:val="20"/>
      <w:kern w:val="32"/>
      <w:sz w:val="36"/>
      <w:szCs w:val="32"/>
    </w:rPr>
  </w:style>
  <w:style w:type="paragraph" w:customStyle="1" w:styleId="AppendixHeading2">
    <w:name w:val="Appendix Heading 2"/>
    <w:qFormat/>
    <w:rsid w:val="00A81878"/>
    <w:pPr>
      <w:spacing w:before="240" w:after="60" w:line="240" w:lineRule="auto"/>
      <w:outlineLvl w:val="1"/>
    </w:pPr>
    <w:rPr>
      <w:rFonts w:ascii="Arial" w:eastAsia="Times New Roman" w:hAnsi="Arial" w:cs="Times New Roman"/>
      <w:bCs/>
      <w:iCs/>
      <w:spacing w:val="20"/>
      <w:sz w:val="28"/>
      <w:szCs w:val="28"/>
    </w:rPr>
  </w:style>
  <w:style w:type="paragraph" w:styleId="NormalWeb">
    <w:name w:val="Normal (Web)"/>
    <w:basedOn w:val="Normal"/>
    <w:uiPriority w:val="99"/>
    <w:semiHidden/>
    <w:unhideWhenUsed/>
    <w:rsid w:val="00035E1C"/>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Spacing">
    <w:name w:val="No Spacing"/>
    <w:link w:val="NoSpacingChar"/>
    <w:uiPriority w:val="1"/>
    <w:qFormat/>
    <w:rsid w:val="0091381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1381B"/>
    <w:rPr>
      <w:rFonts w:eastAsiaTheme="minorEastAsia"/>
      <w:lang w:eastAsia="ja-JP"/>
    </w:rPr>
  </w:style>
  <w:style w:type="character" w:styleId="CommentReference">
    <w:name w:val="annotation reference"/>
    <w:basedOn w:val="DefaultParagraphFont"/>
    <w:uiPriority w:val="99"/>
    <w:semiHidden/>
    <w:unhideWhenUsed/>
    <w:rsid w:val="00A7155D"/>
    <w:rPr>
      <w:sz w:val="16"/>
      <w:szCs w:val="16"/>
    </w:rPr>
  </w:style>
  <w:style w:type="paragraph" w:styleId="CommentText">
    <w:name w:val="annotation text"/>
    <w:basedOn w:val="Normal"/>
    <w:link w:val="CommentTextChar"/>
    <w:uiPriority w:val="99"/>
    <w:semiHidden/>
    <w:unhideWhenUsed/>
    <w:rsid w:val="00A7155D"/>
    <w:pPr>
      <w:spacing w:line="240" w:lineRule="auto"/>
    </w:pPr>
    <w:rPr>
      <w:sz w:val="20"/>
      <w:szCs w:val="20"/>
    </w:rPr>
  </w:style>
  <w:style w:type="character" w:customStyle="1" w:styleId="CommentTextChar">
    <w:name w:val="Comment Text Char"/>
    <w:basedOn w:val="DefaultParagraphFont"/>
    <w:link w:val="CommentText"/>
    <w:uiPriority w:val="99"/>
    <w:semiHidden/>
    <w:rsid w:val="00A7155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7155D"/>
    <w:rPr>
      <w:b/>
      <w:bCs/>
    </w:rPr>
  </w:style>
  <w:style w:type="character" w:customStyle="1" w:styleId="CommentSubjectChar">
    <w:name w:val="Comment Subject Char"/>
    <w:basedOn w:val="CommentTextChar"/>
    <w:link w:val="CommentSubject"/>
    <w:uiPriority w:val="99"/>
    <w:semiHidden/>
    <w:rsid w:val="00A7155D"/>
    <w:rPr>
      <w:rFonts w:ascii="Calibri" w:eastAsia="Calibri" w:hAnsi="Calibri" w:cs="Times New Roman"/>
      <w:b/>
      <w:bCs/>
      <w:sz w:val="20"/>
      <w:szCs w:val="20"/>
    </w:rPr>
  </w:style>
  <w:style w:type="paragraph" w:styleId="Footer">
    <w:name w:val="footer"/>
    <w:basedOn w:val="Normal"/>
    <w:link w:val="FooterChar"/>
    <w:uiPriority w:val="99"/>
    <w:unhideWhenUsed/>
    <w:rsid w:val="004E0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B4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4601">
      <w:bodyDiv w:val="1"/>
      <w:marLeft w:val="0"/>
      <w:marRight w:val="0"/>
      <w:marTop w:val="0"/>
      <w:marBottom w:val="0"/>
      <w:divBdr>
        <w:top w:val="none" w:sz="0" w:space="0" w:color="auto"/>
        <w:left w:val="none" w:sz="0" w:space="0" w:color="auto"/>
        <w:bottom w:val="none" w:sz="0" w:space="0" w:color="auto"/>
        <w:right w:val="none" w:sz="0" w:space="0" w:color="auto"/>
      </w:divBdr>
    </w:div>
    <w:div w:id="56632559">
      <w:bodyDiv w:val="1"/>
      <w:marLeft w:val="0"/>
      <w:marRight w:val="0"/>
      <w:marTop w:val="0"/>
      <w:marBottom w:val="0"/>
      <w:divBdr>
        <w:top w:val="none" w:sz="0" w:space="0" w:color="auto"/>
        <w:left w:val="none" w:sz="0" w:space="0" w:color="auto"/>
        <w:bottom w:val="none" w:sz="0" w:space="0" w:color="auto"/>
        <w:right w:val="none" w:sz="0" w:space="0" w:color="auto"/>
      </w:divBdr>
    </w:div>
    <w:div w:id="206182799">
      <w:bodyDiv w:val="1"/>
      <w:marLeft w:val="0"/>
      <w:marRight w:val="0"/>
      <w:marTop w:val="0"/>
      <w:marBottom w:val="0"/>
      <w:divBdr>
        <w:top w:val="none" w:sz="0" w:space="0" w:color="auto"/>
        <w:left w:val="none" w:sz="0" w:space="0" w:color="auto"/>
        <w:bottom w:val="none" w:sz="0" w:space="0" w:color="auto"/>
        <w:right w:val="none" w:sz="0" w:space="0" w:color="auto"/>
      </w:divBdr>
    </w:div>
    <w:div w:id="229735059">
      <w:bodyDiv w:val="1"/>
      <w:marLeft w:val="0"/>
      <w:marRight w:val="0"/>
      <w:marTop w:val="0"/>
      <w:marBottom w:val="0"/>
      <w:divBdr>
        <w:top w:val="none" w:sz="0" w:space="0" w:color="auto"/>
        <w:left w:val="none" w:sz="0" w:space="0" w:color="auto"/>
        <w:bottom w:val="none" w:sz="0" w:space="0" w:color="auto"/>
        <w:right w:val="none" w:sz="0" w:space="0" w:color="auto"/>
      </w:divBdr>
    </w:div>
    <w:div w:id="236482515">
      <w:bodyDiv w:val="1"/>
      <w:marLeft w:val="0"/>
      <w:marRight w:val="0"/>
      <w:marTop w:val="0"/>
      <w:marBottom w:val="0"/>
      <w:divBdr>
        <w:top w:val="none" w:sz="0" w:space="0" w:color="auto"/>
        <w:left w:val="none" w:sz="0" w:space="0" w:color="auto"/>
        <w:bottom w:val="none" w:sz="0" w:space="0" w:color="auto"/>
        <w:right w:val="none" w:sz="0" w:space="0" w:color="auto"/>
      </w:divBdr>
    </w:div>
    <w:div w:id="384522591">
      <w:bodyDiv w:val="1"/>
      <w:marLeft w:val="0"/>
      <w:marRight w:val="0"/>
      <w:marTop w:val="0"/>
      <w:marBottom w:val="0"/>
      <w:divBdr>
        <w:top w:val="none" w:sz="0" w:space="0" w:color="auto"/>
        <w:left w:val="none" w:sz="0" w:space="0" w:color="auto"/>
        <w:bottom w:val="none" w:sz="0" w:space="0" w:color="auto"/>
        <w:right w:val="none" w:sz="0" w:space="0" w:color="auto"/>
      </w:divBdr>
      <w:divsChild>
        <w:div w:id="65341147">
          <w:marLeft w:val="0"/>
          <w:marRight w:val="0"/>
          <w:marTop w:val="0"/>
          <w:marBottom w:val="0"/>
          <w:divBdr>
            <w:top w:val="none" w:sz="0" w:space="0" w:color="auto"/>
            <w:left w:val="none" w:sz="0" w:space="0" w:color="auto"/>
            <w:bottom w:val="none" w:sz="0" w:space="0" w:color="auto"/>
            <w:right w:val="none" w:sz="0" w:space="0" w:color="auto"/>
          </w:divBdr>
          <w:divsChild>
            <w:div w:id="1011906726">
              <w:marLeft w:val="0"/>
              <w:marRight w:val="0"/>
              <w:marTop w:val="0"/>
              <w:marBottom w:val="0"/>
              <w:divBdr>
                <w:top w:val="none" w:sz="0" w:space="0" w:color="auto"/>
                <w:left w:val="none" w:sz="0" w:space="0" w:color="auto"/>
                <w:bottom w:val="none" w:sz="0" w:space="0" w:color="auto"/>
                <w:right w:val="none" w:sz="0" w:space="0" w:color="auto"/>
              </w:divBdr>
            </w:div>
            <w:div w:id="427311102">
              <w:marLeft w:val="0"/>
              <w:marRight w:val="0"/>
              <w:marTop w:val="0"/>
              <w:marBottom w:val="0"/>
              <w:divBdr>
                <w:top w:val="none" w:sz="0" w:space="0" w:color="auto"/>
                <w:left w:val="none" w:sz="0" w:space="0" w:color="auto"/>
                <w:bottom w:val="none" w:sz="0" w:space="0" w:color="auto"/>
                <w:right w:val="none" w:sz="0" w:space="0" w:color="auto"/>
              </w:divBdr>
            </w:div>
            <w:div w:id="1693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5053">
      <w:bodyDiv w:val="1"/>
      <w:marLeft w:val="0"/>
      <w:marRight w:val="0"/>
      <w:marTop w:val="0"/>
      <w:marBottom w:val="0"/>
      <w:divBdr>
        <w:top w:val="none" w:sz="0" w:space="0" w:color="auto"/>
        <w:left w:val="none" w:sz="0" w:space="0" w:color="auto"/>
        <w:bottom w:val="none" w:sz="0" w:space="0" w:color="auto"/>
        <w:right w:val="none" w:sz="0" w:space="0" w:color="auto"/>
      </w:divBdr>
    </w:div>
    <w:div w:id="479079809">
      <w:bodyDiv w:val="1"/>
      <w:marLeft w:val="0"/>
      <w:marRight w:val="0"/>
      <w:marTop w:val="0"/>
      <w:marBottom w:val="0"/>
      <w:divBdr>
        <w:top w:val="none" w:sz="0" w:space="0" w:color="auto"/>
        <w:left w:val="none" w:sz="0" w:space="0" w:color="auto"/>
        <w:bottom w:val="none" w:sz="0" w:space="0" w:color="auto"/>
        <w:right w:val="none" w:sz="0" w:space="0" w:color="auto"/>
      </w:divBdr>
    </w:div>
    <w:div w:id="485049494">
      <w:bodyDiv w:val="1"/>
      <w:marLeft w:val="0"/>
      <w:marRight w:val="0"/>
      <w:marTop w:val="0"/>
      <w:marBottom w:val="0"/>
      <w:divBdr>
        <w:top w:val="none" w:sz="0" w:space="0" w:color="auto"/>
        <w:left w:val="none" w:sz="0" w:space="0" w:color="auto"/>
        <w:bottom w:val="none" w:sz="0" w:space="0" w:color="auto"/>
        <w:right w:val="none" w:sz="0" w:space="0" w:color="auto"/>
      </w:divBdr>
    </w:div>
    <w:div w:id="581640538">
      <w:bodyDiv w:val="1"/>
      <w:marLeft w:val="0"/>
      <w:marRight w:val="0"/>
      <w:marTop w:val="0"/>
      <w:marBottom w:val="0"/>
      <w:divBdr>
        <w:top w:val="none" w:sz="0" w:space="0" w:color="auto"/>
        <w:left w:val="none" w:sz="0" w:space="0" w:color="auto"/>
        <w:bottom w:val="none" w:sz="0" w:space="0" w:color="auto"/>
        <w:right w:val="none" w:sz="0" w:space="0" w:color="auto"/>
      </w:divBdr>
    </w:div>
    <w:div w:id="665522091">
      <w:bodyDiv w:val="1"/>
      <w:marLeft w:val="0"/>
      <w:marRight w:val="0"/>
      <w:marTop w:val="0"/>
      <w:marBottom w:val="0"/>
      <w:divBdr>
        <w:top w:val="none" w:sz="0" w:space="0" w:color="auto"/>
        <w:left w:val="none" w:sz="0" w:space="0" w:color="auto"/>
        <w:bottom w:val="none" w:sz="0" w:space="0" w:color="auto"/>
        <w:right w:val="none" w:sz="0" w:space="0" w:color="auto"/>
      </w:divBdr>
      <w:divsChild>
        <w:div w:id="222833398">
          <w:marLeft w:val="0"/>
          <w:marRight w:val="0"/>
          <w:marTop w:val="0"/>
          <w:marBottom w:val="0"/>
          <w:divBdr>
            <w:top w:val="none" w:sz="0" w:space="0" w:color="auto"/>
            <w:left w:val="none" w:sz="0" w:space="0" w:color="auto"/>
            <w:bottom w:val="none" w:sz="0" w:space="0" w:color="auto"/>
            <w:right w:val="none" w:sz="0" w:space="0" w:color="auto"/>
          </w:divBdr>
        </w:div>
      </w:divsChild>
    </w:div>
    <w:div w:id="668674162">
      <w:bodyDiv w:val="1"/>
      <w:marLeft w:val="0"/>
      <w:marRight w:val="0"/>
      <w:marTop w:val="0"/>
      <w:marBottom w:val="0"/>
      <w:divBdr>
        <w:top w:val="none" w:sz="0" w:space="0" w:color="auto"/>
        <w:left w:val="none" w:sz="0" w:space="0" w:color="auto"/>
        <w:bottom w:val="none" w:sz="0" w:space="0" w:color="auto"/>
        <w:right w:val="none" w:sz="0" w:space="0" w:color="auto"/>
      </w:divBdr>
    </w:div>
    <w:div w:id="685406029">
      <w:bodyDiv w:val="1"/>
      <w:marLeft w:val="0"/>
      <w:marRight w:val="0"/>
      <w:marTop w:val="0"/>
      <w:marBottom w:val="0"/>
      <w:divBdr>
        <w:top w:val="none" w:sz="0" w:space="0" w:color="auto"/>
        <w:left w:val="none" w:sz="0" w:space="0" w:color="auto"/>
        <w:bottom w:val="none" w:sz="0" w:space="0" w:color="auto"/>
        <w:right w:val="none" w:sz="0" w:space="0" w:color="auto"/>
      </w:divBdr>
      <w:divsChild>
        <w:div w:id="1127315632">
          <w:marLeft w:val="0"/>
          <w:marRight w:val="0"/>
          <w:marTop w:val="0"/>
          <w:marBottom w:val="0"/>
          <w:divBdr>
            <w:top w:val="none" w:sz="0" w:space="0" w:color="auto"/>
            <w:left w:val="none" w:sz="0" w:space="0" w:color="auto"/>
            <w:bottom w:val="none" w:sz="0" w:space="0" w:color="auto"/>
            <w:right w:val="none" w:sz="0" w:space="0" w:color="auto"/>
          </w:divBdr>
          <w:divsChild>
            <w:div w:id="681977293">
              <w:marLeft w:val="0"/>
              <w:marRight w:val="0"/>
              <w:marTop w:val="0"/>
              <w:marBottom w:val="0"/>
              <w:divBdr>
                <w:top w:val="none" w:sz="0" w:space="0" w:color="auto"/>
                <w:left w:val="none" w:sz="0" w:space="0" w:color="auto"/>
                <w:bottom w:val="none" w:sz="0" w:space="0" w:color="auto"/>
                <w:right w:val="none" w:sz="0" w:space="0" w:color="auto"/>
              </w:divBdr>
              <w:divsChild>
                <w:div w:id="2097897129">
                  <w:marLeft w:val="0"/>
                  <w:marRight w:val="0"/>
                  <w:marTop w:val="0"/>
                  <w:marBottom w:val="0"/>
                  <w:divBdr>
                    <w:top w:val="none" w:sz="0" w:space="0" w:color="auto"/>
                    <w:left w:val="none" w:sz="0" w:space="0" w:color="auto"/>
                    <w:bottom w:val="none" w:sz="0" w:space="0" w:color="auto"/>
                    <w:right w:val="none" w:sz="0" w:space="0" w:color="auto"/>
                  </w:divBdr>
                  <w:divsChild>
                    <w:div w:id="1596743740">
                      <w:marLeft w:val="2325"/>
                      <w:marRight w:val="0"/>
                      <w:marTop w:val="0"/>
                      <w:marBottom w:val="0"/>
                      <w:divBdr>
                        <w:top w:val="none" w:sz="0" w:space="0" w:color="auto"/>
                        <w:left w:val="none" w:sz="0" w:space="0" w:color="auto"/>
                        <w:bottom w:val="none" w:sz="0" w:space="0" w:color="auto"/>
                        <w:right w:val="none" w:sz="0" w:space="0" w:color="auto"/>
                      </w:divBdr>
                      <w:divsChild>
                        <w:div w:id="1288507485">
                          <w:marLeft w:val="0"/>
                          <w:marRight w:val="0"/>
                          <w:marTop w:val="0"/>
                          <w:marBottom w:val="0"/>
                          <w:divBdr>
                            <w:top w:val="none" w:sz="0" w:space="0" w:color="auto"/>
                            <w:left w:val="none" w:sz="0" w:space="0" w:color="auto"/>
                            <w:bottom w:val="none" w:sz="0" w:space="0" w:color="auto"/>
                            <w:right w:val="none" w:sz="0" w:space="0" w:color="auto"/>
                          </w:divBdr>
                          <w:divsChild>
                            <w:div w:id="628046390">
                              <w:marLeft w:val="0"/>
                              <w:marRight w:val="0"/>
                              <w:marTop w:val="0"/>
                              <w:marBottom w:val="0"/>
                              <w:divBdr>
                                <w:top w:val="none" w:sz="0" w:space="0" w:color="auto"/>
                                <w:left w:val="none" w:sz="0" w:space="0" w:color="auto"/>
                                <w:bottom w:val="none" w:sz="0" w:space="0" w:color="auto"/>
                                <w:right w:val="none" w:sz="0" w:space="0" w:color="auto"/>
                              </w:divBdr>
                              <w:divsChild>
                                <w:div w:id="2051999242">
                                  <w:marLeft w:val="0"/>
                                  <w:marRight w:val="0"/>
                                  <w:marTop w:val="0"/>
                                  <w:marBottom w:val="0"/>
                                  <w:divBdr>
                                    <w:top w:val="none" w:sz="0" w:space="0" w:color="auto"/>
                                    <w:left w:val="none" w:sz="0" w:space="0" w:color="auto"/>
                                    <w:bottom w:val="none" w:sz="0" w:space="0" w:color="auto"/>
                                    <w:right w:val="none" w:sz="0" w:space="0" w:color="auto"/>
                                  </w:divBdr>
                                  <w:divsChild>
                                    <w:div w:id="911236296">
                                      <w:marLeft w:val="0"/>
                                      <w:marRight w:val="0"/>
                                      <w:marTop w:val="0"/>
                                      <w:marBottom w:val="0"/>
                                      <w:divBdr>
                                        <w:top w:val="none" w:sz="0" w:space="0" w:color="auto"/>
                                        <w:left w:val="none" w:sz="0" w:space="0" w:color="auto"/>
                                        <w:bottom w:val="none" w:sz="0" w:space="0" w:color="auto"/>
                                        <w:right w:val="none" w:sz="0" w:space="0" w:color="auto"/>
                                      </w:divBdr>
                                      <w:divsChild>
                                        <w:div w:id="689070217">
                                          <w:marLeft w:val="0"/>
                                          <w:marRight w:val="0"/>
                                          <w:marTop w:val="0"/>
                                          <w:marBottom w:val="0"/>
                                          <w:divBdr>
                                            <w:top w:val="none" w:sz="0" w:space="0" w:color="auto"/>
                                            <w:left w:val="none" w:sz="0" w:space="0" w:color="auto"/>
                                            <w:bottom w:val="none" w:sz="0" w:space="0" w:color="auto"/>
                                            <w:right w:val="none" w:sz="0" w:space="0" w:color="auto"/>
                                          </w:divBdr>
                                          <w:divsChild>
                                            <w:div w:id="1659724818">
                                              <w:marLeft w:val="0"/>
                                              <w:marRight w:val="0"/>
                                              <w:marTop w:val="0"/>
                                              <w:marBottom w:val="0"/>
                                              <w:divBdr>
                                                <w:top w:val="none" w:sz="0" w:space="0" w:color="auto"/>
                                                <w:left w:val="none" w:sz="0" w:space="0" w:color="auto"/>
                                                <w:bottom w:val="none" w:sz="0" w:space="0" w:color="auto"/>
                                                <w:right w:val="none" w:sz="0" w:space="0" w:color="auto"/>
                                              </w:divBdr>
                                              <w:divsChild>
                                                <w:div w:id="1991473483">
                                                  <w:marLeft w:val="0"/>
                                                  <w:marRight w:val="0"/>
                                                  <w:marTop w:val="0"/>
                                                  <w:marBottom w:val="0"/>
                                                  <w:divBdr>
                                                    <w:top w:val="none" w:sz="0" w:space="0" w:color="auto"/>
                                                    <w:left w:val="none" w:sz="0" w:space="0" w:color="auto"/>
                                                    <w:bottom w:val="none" w:sz="0" w:space="0" w:color="auto"/>
                                                    <w:right w:val="none" w:sz="0" w:space="0" w:color="auto"/>
                                                  </w:divBdr>
                                                  <w:divsChild>
                                                    <w:div w:id="671487454">
                                                      <w:marLeft w:val="0"/>
                                                      <w:marRight w:val="0"/>
                                                      <w:marTop w:val="0"/>
                                                      <w:marBottom w:val="0"/>
                                                      <w:divBdr>
                                                        <w:top w:val="none" w:sz="0" w:space="0" w:color="auto"/>
                                                        <w:left w:val="none" w:sz="0" w:space="0" w:color="auto"/>
                                                        <w:bottom w:val="none" w:sz="0" w:space="0" w:color="auto"/>
                                                        <w:right w:val="none" w:sz="0" w:space="0" w:color="auto"/>
                                                      </w:divBdr>
                                                    </w:div>
                                                    <w:div w:id="1655716631">
                                                      <w:marLeft w:val="0"/>
                                                      <w:marRight w:val="0"/>
                                                      <w:marTop w:val="0"/>
                                                      <w:marBottom w:val="0"/>
                                                      <w:divBdr>
                                                        <w:top w:val="none" w:sz="0" w:space="0" w:color="auto"/>
                                                        <w:left w:val="none" w:sz="0" w:space="0" w:color="auto"/>
                                                        <w:bottom w:val="none" w:sz="0" w:space="0" w:color="auto"/>
                                                        <w:right w:val="none" w:sz="0" w:space="0" w:color="auto"/>
                                                      </w:divBdr>
                                                    </w:div>
                                                    <w:div w:id="1746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7290173">
      <w:bodyDiv w:val="1"/>
      <w:marLeft w:val="0"/>
      <w:marRight w:val="0"/>
      <w:marTop w:val="0"/>
      <w:marBottom w:val="0"/>
      <w:divBdr>
        <w:top w:val="none" w:sz="0" w:space="0" w:color="auto"/>
        <w:left w:val="none" w:sz="0" w:space="0" w:color="auto"/>
        <w:bottom w:val="none" w:sz="0" w:space="0" w:color="auto"/>
        <w:right w:val="none" w:sz="0" w:space="0" w:color="auto"/>
      </w:divBdr>
    </w:div>
    <w:div w:id="727265635">
      <w:bodyDiv w:val="1"/>
      <w:marLeft w:val="0"/>
      <w:marRight w:val="0"/>
      <w:marTop w:val="0"/>
      <w:marBottom w:val="0"/>
      <w:divBdr>
        <w:top w:val="none" w:sz="0" w:space="0" w:color="auto"/>
        <w:left w:val="none" w:sz="0" w:space="0" w:color="auto"/>
        <w:bottom w:val="none" w:sz="0" w:space="0" w:color="auto"/>
        <w:right w:val="none" w:sz="0" w:space="0" w:color="auto"/>
      </w:divBdr>
      <w:divsChild>
        <w:div w:id="1282686648">
          <w:marLeft w:val="0"/>
          <w:marRight w:val="0"/>
          <w:marTop w:val="0"/>
          <w:marBottom w:val="0"/>
          <w:divBdr>
            <w:top w:val="none" w:sz="0" w:space="0" w:color="auto"/>
            <w:left w:val="none" w:sz="0" w:space="0" w:color="auto"/>
            <w:bottom w:val="none" w:sz="0" w:space="0" w:color="auto"/>
            <w:right w:val="none" w:sz="0" w:space="0" w:color="auto"/>
          </w:divBdr>
        </w:div>
      </w:divsChild>
    </w:div>
    <w:div w:id="760446497">
      <w:bodyDiv w:val="1"/>
      <w:marLeft w:val="0"/>
      <w:marRight w:val="0"/>
      <w:marTop w:val="0"/>
      <w:marBottom w:val="0"/>
      <w:divBdr>
        <w:top w:val="none" w:sz="0" w:space="0" w:color="auto"/>
        <w:left w:val="none" w:sz="0" w:space="0" w:color="auto"/>
        <w:bottom w:val="none" w:sz="0" w:space="0" w:color="auto"/>
        <w:right w:val="none" w:sz="0" w:space="0" w:color="auto"/>
      </w:divBdr>
    </w:div>
    <w:div w:id="770201080">
      <w:bodyDiv w:val="1"/>
      <w:marLeft w:val="0"/>
      <w:marRight w:val="0"/>
      <w:marTop w:val="0"/>
      <w:marBottom w:val="0"/>
      <w:divBdr>
        <w:top w:val="none" w:sz="0" w:space="0" w:color="auto"/>
        <w:left w:val="none" w:sz="0" w:space="0" w:color="auto"/>
        <w:bottom w:val="none" w:sz="0" w:space="0" w:color="auto"/>
        <w:right w:val="none" w:sz="0" w:space="0" w:color="auto"/>
      </w:divBdr>
      <w:divsChild>
        <w:div w:id="639726544">
          <w:marLeft w:val="0"/>
          <w:marRight w:val="0"/>
          <w:marTop w:val="0"/>
          <w:marBottom w:val="0"/>
          <w:divBdr>
            <w:top w:val="none" w:sz="0" w:space="0" w:color="auto"/>
            <w:left w:val="none" w:sz="0" w:space="0" w:color="auto"/>
            <w:bottom w:val="none" w:sz="0" w:space="0" w:color="auto"/>
            <w:right w:val="none" w:sz="0" w:space="0" w:color="auto"/>
          </w:divBdr>
        </w:div>
      </w:divsChild>
    </w:div>
    <w:div w:id="856306668">
      <w:bodyDiv w:val="1"/>
      <w:marLeft w:val="0"/>
      <w:marRight w:val="0"/>
      <w:marTop w:val="0"/>
      <w:marBottom w:val="0"/>
      <w:divBdr>
        <w:top w:val="none" w:sz="0" w:space="0" w:color="auto"/>
        <w:left w:val="none" w:sz="0" w:space="0" w:color="auto"/>
        <w:bottom w:val="none" w:sz="0" w:space="0" w:color="auto"/>
        <w:right w:val="none" w:sz="0" w:space="0" w:color="auto"/>
      </w:divBdr>
    </w:div>
    <w:div w:id="931741828">
      <w:bodyDiv w:val="1"/>
      <w:marLeft w:val="0"/>
      <w:marRight w:val="0"/>
      <w:marTop w:val="0"/>
      <w:marBottom w:val="0"/>
      <w:divBdr>
        <w:top w:val="none" w:sz="0" w:space="0" w:color="auto"/>
        <w:left w:val="none" w:sz="0" w:space="0" w:color="auto"/>
        <w:bottom w:val="none" w:sz="0" w:space="0" w:color="auto"/>
        <w:right w:val="none" w:sz="0" w:space="0" w:color="auto"/>
      </w:divBdr>
      <w:divsChild>
        <w:div w:id="709493038">
          <w:marLeft w:val="446"/>
          <w:marRight w:val="0"/>
          <w:marTop w:val="168"/>
          <w:marBottom w:val="0"/>
          <w:divBdr>
            <w:top w:val="none" w:sz="0" w:space="0" w:color="auto"/>
            <w:left w:val="none" w:sz="0" w:space="0" w:color="auto"/>
            <w:bottom w:val="none" w:sz="0" w:space="0" w:color="auto"/>
            <w:right w:val="none" w:sz="0" w:space="0" w:color="auto"/>
          </w:divBdr>
        </w:div>
        <w:div w:id="743376960">
          <w:marLeft w:val="446"/>
          <w:marRight w:val="0"/>
          <w:marTop w:val="168"/>
          <w:marBottom w:val="0"/>
          <w:divBdr>
            <w:top w:val="none" w:sz="0" w:space="0" w:color="auto"/>
            <w:left w:val="none" w:sz="0" w:space="0" w:color="auto"/>
            <w:bottom w:val="none" w:sz="0" w:space="0" w:color="auto"/>
            <w:right w:val="none" w:sz="0" w:space="0" w:color="auto"/>
          </w:divBdr>
        </w:div>
        <w:div w:id="925384452">
          <w:marLeft w:val="446"/>
          <w:marRight w:val="0"/>
          <w:marTop w:val="168"/>
          <w:marBottom w:val="0"/>
          <w:divBdr>
            <w:top w:val="none" w:sz="0" w:space="0" w:color="auto"/>
            <w:left w:val="none" w:sz="0" w:space="0" w:color="auto"/>
            <w:bottom w:val="none" w:sz="0" w:space="0" w:color="auto"/>
            <w:right w:val="none" w:sz="0" w:space="0" w:color="auto"/>
          </w:divBdr>
        </w:div>
        <w:div w:id="118688874">
          <w:marLeft w:val="446"/>
          <w:marRight w:val="0"/>
          <w:marTop w:val="168"/>
          <w:marBottom w:val="0"/>
          <w:divBdr>
            <w:top w:val="none" w:sz="0" w:space="0" w:color="auto"/>
            <w:left w:val="none" w:sz="0" w:space="0" w:color="auto"/>
            <w:bottom w:val="none" w:sz="0" w:space="0" w:color="auto"/>
            <w:right w:val="none" w:sz="0" w:space="0" w:color="auto"/>
          </w:divBdr>
        </w:div>
        <w:div w:id="1401097151">
          <w:marLeft w:val="446"/>
          <w:marRight w:val="0"/>
          <w:marTop w:val="168"/>
          <w:marBottom w:val="0"/>
          <w:divBdr>
            <w:top w:val="none" w:sz="0" w:space="0" w:color="auto"/>
            <w:left w:val="none" w:sz="0" w:space="0" w:color="auto"/>
            <w:bottom w:val="none" w:sz="0" w:space="0" w:color="auto"/>
            <w:right w:val="none" w:sz="0" w:space="0" w:color="auto"/>
          </w:divBdr>
        </w:div>
      </w:divsChild>
    </w:div>
    <w:div w:id="1065296456">
      <w:bodyDiv w:val="1"/>
      <w:marLeft w:val="0"/>
      <w:marRight w:val="0"/>
      <w:marTop w:val="0"/>
      <w:marBottom w:val="0"/>
      <w:divBdr>
        <w:top w:val="none" w:sz="0" w:space="0" w:color="auto"/>
        <w:left w:val="none" w:sz="0" w:space="0" w:color="auto"/>
        <w:bottom w:val="none" w:sz="0" w:space="0" w:color="auto"/>
        <w:right w:val="none" w:sz="0" w:space="0" w:color="auto"/>
      </w:divBdr>
    </w:div>
    <w:div w:id="1196308876">
      <w:bodyDiv w:val="1"/>
      <w:marLeft w:val="0"/>
      <w:marRight w:val="0"/>
      <w:marTop w:val="0"/>
      <w:marBottom w:val="0"/>
      <w:divBdr>
        <w:top w:val="none" w:sz="0" w:space="0" w:color="auto"/>
        <w:left w:val="none" w:sz="0" w:space="0" w:color="auto"/>
        <w:bottom w:val="none" w:sz="0" w:space="0" w:color="auto"/>
        <w:right w:val="none" w:sz="0" w:space="0" w:color="auto"/>
      </w:divBdr>
    </w:div>
    <w:div w:id="1197696463">
      <w:bodyDiv w:val="1"/>
      <w:marLeft w:val="0"/>
      <w:marRight w:val="0"/>
      <w:marTop w:val="0"/>
      <w:marBottom w:val="0"/>
      <w:divBdr>
        <w:top w:val="none" w:sz="0" w:space="0" w:color="auto"/>
        <w:left w:val="none" w:sz="0" w:space="0" w:color="auto"/>
        <w:bottom w:val="none" w:sz="0" w:space="0" w:color="auto"/>
        <w:right w:val="none" w:sz="0" w:space="0" w:color="auto"/>
      </w:divBdr>
      <w:divsChild>
        <w:div w:id="1816221621">
          <w:marLeft w:val="547"/>
          <w:marRight w:val="0"/>
          <w:marTop w:val="58"/>
          <w:marBottom w:val="0"/>
          <w:divBdr>
            <w:top w:val="none" w:sz="0" w:space="0" w:color="auto"/>
            <w:left w:val="none" w:sz="0" w:space="0" w:color="auto"/>
            <w:bottom w:val="none" w:sz="0" w:space="0" w:color="auto"/>
            <w:right w:val="none" w:sz="0" w:space="0" w:color="auto"/>
          </w:divBdr>
        </w:div>
        <w:div w:id="564415326">
          <w:marLeft w:val="547"/>
          <w:marRight w:val="0"/>
          <w:marTop w:val="58"/>
          <w:marBottom w:val="0"/>
          <w:divBdr>
            <w:top w:val="none" w:sz="0" w:space="0" w:color="auto"/>
            <w:left w:val="none" w:sz="0" w:space="0" w:color="auto"/>
            <w:bottom w:val="none" w:sz="0" w:space="0" w:color="auto"/>
            <w:right w:val="none" w:sz="0" w:space="0" w:color="auto"/>
          </w:divBdr>
        </w:div>
        <w:div w:id="186137277">
          <w:marLeft w:val="547"/>
          <w:marRight w:val="0"/>
          <w:marTop w:val="58"/>
          <w:marBottom w:val="0"/>
          <w:divBdr>
            <w:top w:val="none" w:sz="0" w:space="0" w:color="auto"/>
            <w:left w:val="none" w:sz="0" w:space="0" w:color="auto"/>
            <w:bottom w:val="none" w:sz="0" w:space="0" w:color="auto"/>
            <w:right w:val="none" w:sz="0" w:space="0" w:color="auto"/>
          </w:divBdr>
        </w:div>
        <w:div w:id="1356617269">
          <w:marLeft w:val="547"/>
          <w:marRight w:val="0"/>
          <w:marTop w:val="58"/>
          <w:marBottom w:val="0"/>
          <w:divBdr>
            <w:top w:val="none" w:sz="0" w:space="0" w:color="auto"/>
            <w:left w:val="none" w:sz="0" w:space="0" w:color="auto"/>
            <w:bottom w:val="none" w:sz="0" w:space="0" w:color="auto"/>
            <w:right w:val="none" w:sz="0" w:space="0" w:color="auto"/>
          </w:divBdr>
        </w:div>
      </w:divsChild>
    </w:div>
    <w:div w:id="1203789222">
      <w:bodyDiv w:val="1"/>
      <w:marLeft w:val="0"/>
      <w:marRight w:val="0"/>
      <w:marTop w:val="0"/>
      <w:marBottom w:val="0"/>
      <w:divBdr>
        <w:top w:val="none" w:sz="0" w:space="0" w:color="auto"/>
        <w:left w:val="none" w:sz="0" w:space="0" w:color="auto"/>
        <w:bottom w:val="none" w:sz="0" w:space="0" w:color="auto"/>
        <w:right w:val="none" w:sz="0" w:space="0" w:color="auto"/>
      </w:divBdr>
    </w:div>
    <w:div w:id="1264998573">
      <w:bodyDiv w:val="1"/>
      <w:marLeft w:val="0"/>
      <w:marRight w:val="0"/>
      <w:marTop w:val="0"/>
      <w:marBottom w:val="0"/>
      <w:divBdr>
        <w:top w:val="none" w:sz="0" w:space="0" w:color="auto"/>
        <w:left w:val="none" w:sz="0" w:space="0" w:color="auto"/>
        <w:bottom w:val="none" w:sz="0" w:space="0" w:color="auto"/>
        <w:right w:val="none" w:sz="0" w:space="0" w:color="auto"/>
      </w:divBdr>
    </w:div>
    <w:div w:id="1458640065">
      <w:bodyDiv w:val="1"/>
      <w:marLeft w:val="0"/>
      <w:marRight w:val="0"/>
      <w:marTop w:val="0"/>
      <w:marBottom w:val="0"/>
      <w:divBdr>
        <w:top w:val="none" w:sz="0" w:space="0" w:color="auto"/>
        <w:left w:val="none" w:sz="0" w:space="0" w:color="auto"/>
        <w:bottom w:val="none" w:sz="0" w:space="0" w:color="auto"/>
        <w:right w:val="none" w:sz="0" w:space="0" w:color="auto"/>
      </w:divBdr>
      <w:divsChild>
        <w:div w:id="610478782">
          <w:marLeft w:val="0"/>
          <w:marRight w:val="0"/>
          <w:marTop w:val="0"/>
          <w:marBottom w:val="0"/>
          <w:divBdr>
            <w:top w:val="none" w:sz="0" w:space="0" w:color="auto"/>
            <w:left w:val="none" w:sz="0" w:space="0" w:color="auto"/>
            <w:bottom w:val="none" w:sz="0" w:space="0" w:color="auto"/>
            <w:right w:val="none" w:sz="0" w:space="0" w:color="auto"/>
          </w:divBdr>
          <w:divsChild>
            <w:div w:id="966931981">
              <w:marLeft w:val="0"/>
              <w:marRight w:val="0"/>
              <w:marTop w:val="0"/>
              <w:marBottom w:val="0"/>
              <w:divBdr>
                <w:top w:val="none" w:sz="0" w:space="0" w:color="auto"/>
                <w:left w:val="none" w:sz="0" w:space="0" w:color="auto"/>
                <w:bottom w:val="none" w:sz="0" w:space="0" w:color="auto"/>
                <w:right w:val="none" w:sz="0" w:space="0" w:color="auto"/>
              </w:divBdr>
              <w:divsChild>
                <w:div w:id="39813223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577667547">
      <w:bodyDiv w:val="1"/>
      <w:marLeft w:val="0"/>
      <w:marRight w:val="0"/>
      <w:marTop w:val="0"/>
      <w:marBottom w:val="0"/>
      <w:divBdr>
        <w:top w:val="none" w:sz="0" w:space="0" w:color="auto"/>
        <w:left w:val="none" w:sz="0" w:space="0" w:color="auto"/>
        <w:bottom w:val="none" w:sz="0" w:space="0" w:color="auto"/>
        <w:right w:val="none" w:sz="0" w:space="0" w:color="auto"/>
      </w:divBdr>
      <w:divsChild>
        <w:div w:id="1580016720">
          <w:marLeft w:val="288"/>
          <w:marRight w:val="0"/>
          <w:marTop w:val="134"/>
          <w:marBottom w:val="67"/>
          <w:divBdr>
            <w:top w:val="none" w:sz="0" w:space="0" w:color="auto"/>
            <w:left w:val="none" w:sz="0" w:space="0" w:color="auto"/>
            <w:bottom w:val="none" w:sz="0" w:space="0" w:color="auto"/>
            <w:right w:val="none" w:sz="0" w:space="0" w:color="auto"/>
          </w:divBdr>
        </w:div>
        <w:div w:id="1232957845">
          <w:marLeft w:val="562"/>
          <w:marRight w:val="0"/>
          <w:marTop w:val="0"/>
          <w:marBottom w:val="67"/>
          <w:divBdr>
            <w:top w:val="none" w:sz="0" w:space="0" w:color="auto"/>
            <w:left w:val="none" w:sz="0" w:space="0" w:color="auto"/>
            <w:bottom w:val="none" w:sz="0" w:space="0" w:color="auto"/>
            <w:right w:val="none" w:sz="0" w:space="0" w:color="auto"/>
          </w:divBdr>
        </w:div>
        <w:div w:id="865675841">
          <w:marLeft w:val="288"/>
          <w:marRight w:val="0"/>
          <w:marTop w:val="134"/>
          <w:marBottom w:val="67"/>
          <w:divBdr>
            <w:top w:val="none" w:sz="0" w:space="0" w:color="auto"/>
            <w:left w:val="none" w:sz="0" w:space="0" w:color="auto"/>
            <w:bottom w:val="none" w:sz="0" w:space="0" w:color="auto"/>
            <w:right w:val="none" w:sz="0" w:space="0" w:color="auto"/>
          </w:divBdr>
        </w:div>
        <w:div w:id="724134952">
          <w:marLeft w:val="562"/>
          <w:marRight w:val="0"/>
          <w:marTop w:val="0"/>
          <w:marBottom w:val="67"/>
          <w:divBdr>
            <w:top w:val="none" w:sz="0" w:space="0" w:color="auto"/>
            <w:left w:val="none" w:sz="0" w:space="0" w:color="auto"/>
            <w:bottom w:val="none" w:sz="0" w:space="0" w:color="auto"/>
            <w:right w:val="none" w:sz="0" w:space="0" w:color="auto"/>
          </w:divBdr>
        </w:div>
      </w:divsChild>
    </w:div>
    <w:div w:id="1650473001">
      <w:bodyDiv w:val="1"/>
      <w:marLeft w:val="0"/>
      <w:marRight w:val="0"/>
      <w:marTop w:val="0"/>
      <w:marBottom w:val="0"/>
      <w:divBdr>
        <w:top w:val="none" w:sz="0" w:space="0" w:color="auto"/>
        <w:left w:val="none" w:sz="0" w:space="0" w:color="auto"/>
        <w:bottom w:val="none" w:sz="0" w:space="0" w:color="auto"/>
        <w:right w:val="none" w:sz="0" w:space="0" w:color="auto"/>
      </w:divBdr>
    </w:div>
    <w:div w:id="1677807588">
      <w:bodyDiv w:val="1"/>
      <w:marLeft w:val="0"/>
      <w:marRight w:val="0"/>
      <w:marTop w:val="0"/>
      <w:marBottom w:val="0"/>
      <w:divBdr>
        <w:top w:val="none" w:sz="0" w:space="0" w:color="auto"/>
        <w:left w:val="none" w:sz="0" w:space="0" w:color="auto"/>
        <w:bottom w:val="none" w:sz="0" w:space="0" w:color="auto"/>
        <w:right w:val="none" w:sz="0" w:space="0" w:color="auto"/>
      </w:divBdr>
    </w:div>
    <w:div w:id="1741446137">
      <w:bodyDiv w:val="1"/>
      <w:marLeft w:val="0"/>
      <w:marRight w:val="0"/>
      <w:marTop w:val="0"/>
      <w:marBottom w:val="0"/>
      <w:divBdr>
        <w:top w:val="none" w:sz="0" w:space="0" w:color="auto"/>
        <w:left w:val="none" w:sz="0" w:space="0" w:color="auto"/>
        <w:bottom w:val="none" w:sz="0" w:space="0" w:color="auto"/>
        <w:right w:val="none" w:sz="0" w:space="0" w:color="auto"/>
      </w:divBdr>
    </w:div>
    <w:div w:id="1756779634">
      <w:bodyDiv w:val="1"/>
      <w:marLeft w:val="0"/>
      <w:marRight w:val="0"/>
      <w:marTop w:val="0"/>
      <w:marBottom w:val="0"/>
      <w:divBdr>
        <w:top w:val="none" w:sz="0" w:space="0" w:color="auto"/>
        <w:left w:val="none" w:sz="0" w:space="0" w:color="auto"/>
        <w:bottom w:val="none" w:sz="0" w:space="0" w:color="auto"/>
        <w:right w:val="none" w:sz="0" w:space="0" w:color="auto"/>
      </w:divBdr>
    </w:div>
    <w:div w:id="1759713031">
      <w:bodyDiv w:val="1"/>
      <w:marLeft w:val="0"/>
      <w:marRight w:val="0"/>
      <w:marTop w:val="0"/>
      <w:marBottom w:val="0"/>
      <w:divBdr>
        <w:top w:val="none" w:sz="0" w:space="0" w:color="auto"/>
        <w:left w:val="none" w:sz="0" w:space="0" w:color="auto"/>
        <w:bottom w:val="none" w:sz="0" w:space="0" w:color="auto"/>
        <w:right w:val="none" w:sz="0" w:space="0" w:color="auto"/>
      </w:divBdr>
    </w:div>
    <w:div w:id="1789348846">
      <w:bodyDiv w:val="1"/>
      <w:marLeft w:val="0"/>
      <w:marRight w:val="0"/>
      <w:marTop w:val="0"/>
      <w:marBottom w:val="0"/>
      <w:divBdr>
        <w:top w:val="none" w:sz="0" w:space="0" w:color="auto"/>
        <w:left w:val="none" w:sz="0" w:space="0" w:color="auto"/>
        <w:bottom w:val="none" w:sz="0" w:space="0" w:color="auto"/>
        <w:right w:val="none" w:sz="0" w:space="0" w:color="auto"/>
      </w:divBdr>
    </w:div>
    <w:div w:id="1829176826">
      <w:bodyDiv w:val="1"/>
      <w:marLeft w:val="0"/>
      <w:marRight w:val="0"/>
      <w:marTop w:val="0"/>
      <w:marBottom w:val="0"/>
      <w:divBdr>
        <w:top w:val="none" w:sz="0" w:space="0" w:color="auto"/>
        <w:left w:val="none" w:sz="0" w:space="0" w:color="auto"/>
        <w:bottom w:val="none" w:sz="0" w:space="0" w:color="auto"/>
        <w:right w:val="none" w:sz="0" w:space="0" w:color="auto"/>
      </w:divBdr>
      <w:divsChild>
        <w:div w:id="320088140">
          <w:marLeft w:val="0"/>
          <w:marRight w:val="0"/>
          <w:marTop w:val="0"/>
          <w:marBottom w:val="0"/>
          <w:divBdr>
            <w:top w:val="none" w:sz="0" w:space="0" w:color="auto"/>
            <w:left w:val="none" w:sz="0" w:space="0" w:color="auto"/>
            <w:bottom w:val="none" w:sz="0" w:space="0" w:color="auto"/>
            <w:right w:val="none" w:sz="0" w:space="0" w:color="auto"/>
          </w:divBdr>
          <w:divsChild>
            <w:div w:id="1185555963">
              <w:marLeft w:val="0"/>
              <w:marRight w:val="0"/>
              <w:marTop w:val="0"/>
              <w:marBottom w:val="0"/>
              <w:divBdr>
                <w:top w:val="none" w:sz="0" w:space="0" w:color="auto"/>
                <w:left w:val="none" w:sz="0" w:space="0" w:color="auto"/>
                <w:bottom w:val="none" w:sz="0" w:space="0" w:color="auto"/>
                <w:right w:val="none" w:sz="0" w:space="0" w:color="auto"/>
              </w:divBdr>
            </w:div>
            <w:div w:id="440302355">
              <w:marLeft w:val="0"/>
              <w:marRight w:val="0"/>
              <w:marTop w:val="0"/>
              <w:marBottom w:val="0"/>
              <w:divBdr>
                <w:top w:val="none" w:sz="0" w:space="0" w:color="auto"/>
                <w:left w:val="none" w:sz="0" w:space="0" w:color="auto"/>
                <w:bottom w:val="none" w:sz="0" w:space="0" w:color="auto"/>
                <w:right w:val="none" w:sz="0" w:space="0" w:color="auto"/>
              </w:divBdr>
            </w:div>
            <w:div w:id="9150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hyperlink" Target="mailto:hari.kiran.kodaganti@accenture.com" TargetMode="External"/><Relationship Id="rId26" Type="http://schemas.openxmlformats.org/officeDocument/2006/relationships/image" Target="media/image5.png"/><Relationship Id="rId39" Type="http://schemas.openxmlformats.org/officeDocument/2006/relationships/image" Target="cid:image009.png@01CFF2E6.114C0BB0" TargetMode="External"/><Relationship Id="rId3" Type="http://schemas.openxmlformats.org/officeDocument/2006/relationships/customXml" Target="../customXml/item3.xml"/><Relationship Id="rId21" Type="http://schemas.openxmlformats.org/officeDocument/2006/relationships/hyperlink" Target="http://sdn/Projects/Themes/Corp/MedGateUpgHost/Documents/7.%20Solution%20Design/Architecture/Medgate_future%20state%20solution%20architecture%20configuration.vsd" TargetMode="Externa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yperlink" Target="http://www.medgate.com"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medgate.com/module/medical-chart-occupational-health/" TargetMode="External"/><Relationship Id="rId17" Type="http://schemas.openxmlformats.org/officeDocument/2006/relationships/hyperlink" Target="mailto:Priyanka.cherukuri@accenture.com"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image" Target="media/image19.tmp"/><Relationship Id="rId2" Type="http://schemas.openxmlformats.org/officeDocument/2006/relationships/customXml" Target="../customXml/item2.xml"/><Relationship Id="rId16" Type="http://schemas.openxmlformats.org/officeDocument/2006/relationships/hyperlink" Target="mailto:s.varma.danalakota@accenture.com" TargetMode="External"/><Relationship Id="rId20" Type="http://schemas.openxmlformats.org/officeDocument/2006/relationships/image" Target="media/image3.png"/><Relationship Id="rId29" Type="http://schemas.openxmlformats.org/officeDocument/2006/relationships/hyperlink" Target="http://sdn/Projects/Themes/Corp/MedGateUpgHost/Documents/7.%20Solution%20Design/Solution%20Design/MedgateMEIPGuide_GX2.pdf" TargetMode="External"/><Relationship Id="rId41" Type="http://schemas.openxmlformats.org/officeDocument/2006/relationships/image" Target="cid:image002.jpg@01CFF2E8.DA29F1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SYNW-P1N1\interface$" TargetMode="External"/><Relationship Id="rId32" Type="http://schemas.openxmlformats.org/officeDocument/2006/relationships/hyperlink" Target="https://talisman.maspcl1.medgate.com/gx2test/webservice/meipservice.svc" TargetMode="External"/><Relationship Id="rId37" Type="http://schemas.openxmlformats.org/officeDocument/2006/relationships/image" Target="media/image12.png"/><Relationship Id="rId40" Type="http://schemas.openxmlformats.org/officeDocument/2006/relationships/image" Target="media/image14.jpeg"/><Relationship Id="rId45"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hyperlink" Target="mailto:ddekuysscher@repsol.com" TargetMode="External"/><Relationship Id="rId23" Type="http://schemas.openxmlformats.org/officeDocument/2006/relationships/hyperlink" Target="https://talisman.maspcl1.medgate.com/gx2test/webservice/meipservice.svc" TargetMode="External"/><Relationship Id="rId28" Type="http://schemas.openxmlformats.org/officeDocument/2006/relationships/image" Target="media/image7.tmp"/><Relationship Id="rId36" Type="http://schemas.openxmlformats.org/officeDocument/2006/relationships/image" Target="media/image11.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helpdesk@medgate.com" TargetMode="External"/><Relationship Id="rId31" Type="http://schemas.openxmlformats.org/officeDocument/2006/relationships/hyperlink" Target="http://calproxy.na.tlm.com:8080" TargetMode="External"/><Relationship Id="rId44"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davison@repsol.com" TargetMode="External"/><Relationship Id="rId22" Type="http://schemas.openxmlformats.org/officeDocument/2006/relationships/hyperlink" Target="https://talisman.maspcl1.medgate.com/gx2/webservice/meipservice.svc" TargetMode="External"/><Relationship Id="rId27" Type="http://schemas.openxmlformats.org/officeDocument/2006/relationships/image" Target="media/image6.tmp"/><Relationship Id="rId30" Type="http://schemas.openxmlformats.org/officeDocument/2006/relationships/image" Target="media/image8.tmp"/><Relationship Id="rId35" Type="http://schemas.openxmlformats.org/officeDocument/2006/relationships/hyperlink" Target="https://talisman.maspcl1.medgate.com/gx2/webservice/meipservice.svc" TargetMode="External"/><Relationship Id="rId43" Type="http://schemas.openxmlformats.org/officeDocument/2006/relationships/image" Target="media/image16.png"/><Relationship Id="rId48" Type="http://schemas.openxmlformats.org/officeDocument/2006/relationships/hyperlink" Target="mailto:helpdesk@medgate.com" TargetMode="External"/><Relationship Id="rId8" Type="http://schemas.openxmlformats.org/officeDocument/2006/relationships/webSettings" Target="web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87C9D26DE3A24F95C5B252BBB8F664" ma:contentTypeVersion="1" ma:contentTypeDescription="Create a new document." ma:contentTypeScope="" ma:versionID="21dd58b095af3acad99cfa2ce7031766">
  <xsd:schema xmlns:xsd="http://www.w3.org/2001/XMLSchema" xmlns:xs="http://www.w3.org/2001/XMLSchema" xmlns:p="http://schemas.microsoft.com/office/2006/metadata/properties" targetNamespace="http://schemas.microsoft.com/office/2006/metadata/properties" ma:root="true" ma:fieldsID="7c0e7482a5d15e3c6cd1a655719fbf2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6A458-075A-44DA-B1ED-2CC15E700FDC}">
  <ds:schemaRefs>
    <ds:schemaRef ds:uri="http://schemas.microsoft.com/sharepoint/v3/contenttype/forms"/>
  </ds:schemaRefs>
</ds:datastoreItem>
</file>

<file path=customXml/itemProps2.xml><?xml version="1.0" encoding="utf-8"?>
<ds:datastoreItem xmlns:ds="http://schemas.openxmlformats.org/officeDocument/2006/customXml" ds:itemID="{8EFA0ABF-1D91-4445-A6EC-060A1DBF3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5A0137-5FCF-4E48-9AD5-BCADDE4F2B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2B5365-7975-4B57-8948-0F85BCE83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Synergi Master Document</vt:lpstr>
    </vt:vector>
  </TitlesOfParts>
  <Company>Accenture</Company>
  <LinksUpToDate>false</LinksUpToDate>
  <CharactersWithSpaces>20910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Synergi Master Document</dc:title>
  <dc:creator>Cherukuri, Priyanka</dc:creator>
  <cp:lastModifiedBy>JoseDavid MorenoNavas (c)</cp:lastModifiedBy>
  <cp:revision>2</cp:revision>
  <dcterms:created xsi:type="dcterms:W3CDTF">2016-01-21T09:43:00Z</dcterms:created>
  <dcterms:modified xsi:type="dcterms:W3CDTF">2016-01-21T09:43:00Z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0x0101000B87C9D26DE3A24F95C5B252BBB8F664</vt:lpwstr>
  </property>
</Properties>
</file>