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A0F" w:rsidRDefault="00104A0F">
      <w:pPr>
        <w:rPr>
          <w:rFonts w:ascii="黑体" w:eastAsia="黑体" w:hAnsi="黑体"/>
          <w:b/>
          <w:bCs/>
          <w:sz w:val="72"/>
          <w:szCs w:val="72"/>
        </w:rPr>
      </w:pPr>
      <w:bookmarkStart w:id="0" w:name="_Hlk121171144"/>
      <w:bookmarkEnd w:id="0"/>
    </w:p>
    <w:p w:rsidR="00104A0F" w:rsidRDefault="00104A0F">
      <w:pPr>
        <w:rPr>
          <w:rFonts w:ascii="黑体" w:eastAsia="黑体" w:hAnsi="黑体"/>
          <w:b/>
          <w:bCs/>
          <w:sz w:val="72"/>
          <w:szCs w:val="72"/>
        </w:rPr>
      </w:pPr>
    </w:p>
    <w:p w:rsidR="00104A0F" w:rsidRDefault="00104A0F">
      <w:pPr>
        <w:rPr>
          <w:rFonts w:ascii="黑体" w:eastAsia="黑体" w:hAnsi="黑体"/>
          <w:b/>
          <w:bCs/>
          <w:sz w:val="72"/>
          <w:szCs w:val="72"/>
        </w:rPr>
      </w:pPr>
    </w:p>
    <w:p w:rsidR="00104A0F" w:rsidRDefault="00A908AA">
      <w:pPr>
        <w:jc w:val="center"/>
        <w:rPr>
          <w:rFonts w:ascii="黑体" w:eastAsia="黑体" w:hAnsi="黑体"/>
          <w:b/>
          <w:bCs/>
          <w:sz w:val="52"/>
          <w:szCs w:val="52"/>
        </w:rPr>
      </w:pPr>
      <w:r>
        <w:rPr>
          <w:rFonts w:ascii="黑体" w:eastAsia="黑体" w:hAnsi="黑体" w:hint="eastAsia"/>
          <w:b/>
          <w:bCs/>
          <w:sz w:val="52"/>
          <w:szCs w:val="52"/>
        </w:rPr>
        <w:t>湖北市场零售户月度监测分析报告</w:t>
      </w:r>
    </w:p>
    <w:p w:rsidR="00104A0F" w:rsidRDefault="00A908AA">
      <w:pPr>
        <w:jc w:val="center"/>
        <w:rPr>
          <w:rFonts w:ascii="黑体" w:eastAsia="黑体" w:hAnsi="黑体"/>
          <w:sz w:val="40"/>
          <w:szCs w:val="40"/>
        </w:rPr>
      </w:pPr>
      <w:r>
        <w:rPr>
          <w:rFonts w:ascii="黑体" w:eastAsia="黑体" w:hAnsi="黑体" w:hint="eastAsia"/>
          <w:sz w:val="32"/>
          <w:szCs w:val="32"/>
        </w:rPr>
        <w:t>（执行时间：</w:t>
      </w:r>
      <w:r>
        <w:rPr>
          <w:rFonts w:ascii="黑体" w:eastAsia="黑体" w:hAnsi="黑体" w:hint="eastAsia"/>
          <w:sz w:val="32"/>
          <w:szCs w:val="32"/>
        </w:rPr>
        <w:t>2</w:t>
      </w:r>
      <w:r>
        <w:rPr>
          <w:rFonts w:ascii="黑体" w:eastAsia="黑体" w:hAnsi="黑体"/>
          <w:sz w:val="32"/>
          <w:szCs w:val="32"/>
        </w:rPr>
        <w:t>024</w:t>
      </w:r>
      <w:r>
        <w:rPr>
          <w:rFonts w:ascii="黑体" w:eastAsia="黑体" w:hAnsi="黑体" w:hint="eastAsia"/>
          <w:sz w:val="32"/>
          <w:szCs w:val="32"/>
        </w:rPr>
        <w:t>年</w:t>
      </w:r>
      <w:r>
        <w:rPr>
          <w:rFonts w:ascii="黑体" w:eastAsia="黑体" w:hAnsi="黑体" w:hint="eastAsia"/>
          <w:sz w:val="32"/>
          <w:szCs w:val="32"/>
        </w:rPr>
        <w:t>12</w:t>
      </w:r>
      <w:r>
        <w:rPr>
          <w:rFonts w:ascii="黑体" w:eastAsia="黑体" w:hAnsi="黑体" w:hint="eastAsia"/>
          <w:sz w:val="32"/>
          <w:szCs w:val="32"/>
        </w:rPr>
        <w:t>月</w:t>
      </w:r>
      <w:r>
        <w:rPr>
          <w:rFonts w:ascii="黑体" w:eastAsia="黑体" w:hAnsi="黑体"/>
          <w:sz w:val="32"/>
          <w:szCs w:val="32"/>
        </w:rPr>
        <w:t>16 –</w:t>
      </w:r>
      <w:r>
        <w:rPr>
          <w:rFonts w:ascii="黑体" w:eastAsia="黑体" w:hAnsi="黑体" w:hint="eastAsia"/>
          <w:sz w:val="32"/>
          <w:szCs w:val="32"/>
        </w:rPr>
        <w:t xml:space="preserve"> 2025</w:t>
      </w:r>
      <w:r>
        <w:rPr>
          <w:rFonts w:ascii="黑体" w:eastAsia="黑体" w:hAnsi="黑体" w:hint="eastAsia"/>
          <w:sz w:val="32"/>
          <w:szCs w:val="32"/>
        </w:rPr>
        <w:t>年</w:t>
      </w:r>
      <w:r>
        <w:rPr>
          <w:rFonts w:ascii="黑体" w:eastAsia="黑体" w:hAnsi="黑体" w:hint="eastAsia"/>
          <w:sz w:val="32"/>
          <w:szCs w:val="32"/>
        </w:rPr>
        <w:t>1</w:t>
      </w:r>
      <w:r>
        <w:rPr>
          <w:rFonts w:ascii="黑体" w:eastAsia="黑体" w:hAnsi="黑体" w:hint="eastAsia"/>
          <w:sz w:val="32"/>
          <w:szCs w:val="32"/>
        </w:rPr>
        <w:t>月</w:t>
      </w:r>
      <w:r>
        <w:rPr>
          <w:rFonts w:ascii="黑体" w:eastAsia="黑体" w:hAnsi="黑体"/>
          <w:sz w:val="32"/>
          <w:szCs w:val="32"/>
        </w:rPr>
        <w:t>15</w:t>
      </w:r>
      <w:r>
        <w:rPr>
          <w:rFonts w:ascii="黑体" w:eastAsia="黑体" w:hAnsi="黑体" w:hint="eastAsia"/>
          <w:sz w:val="32"/>
          <w:szCs w:val="32"/>
        </w:rPr>
        <w:t>日）</w:t>
      </w:r>
    </w:p>
    <w:p w:rsidR="00104A0F" w:rsidRDefault="00104A0F">
      <w:pPr>
        <w:rPr>
          <w:rFonts w:ascii="黑体" w:eastAsia="黑体" w:hAnsi="黑体"/>
          <w:b/>
          <w:bCs/>
          <w:sz w:val="72"/>
          <w:szCs w:val="72"/>
        </w:rPr>
      </w:pPr>
    </w:p>
    <w:p w:rsidR="00104A0F" w:rsidRDefault="00104A0F">
      <w:pPr>
        <w:rPr>
          <w:rFonts w:ascii="黑体" w:eastAsia="黑体" w:hAnsi="黑体"/>
          <w:b/>
          <w:bCs/>
          <w:sz w:val="72"/>
          <w:szCs w:val="72"/>
        </w:rPr>
      </w:pPr>
    </w:p>
    <w:p w:rsidR="00104A0F" w:rsidRDefault="00104A0F">
      <w:pPr>
        <w:rPr>
          <w:rFonts w:ascii="黑体" w:eastAsia="黑体" w:hAnsi="黑体"/>
          <w:b/>
          <w:bCs/>
          <w:sz w:val="72"/>
          <w:szCs w:val="72"/>
        </w:rPr>
      </w:pPr>
    </w:p>
    <w:p w:rsidR="00104A0F" w:rsidRDefault="00104A0F">
      <w:pPr>
        <w:rPr>
          <w:rFonts w:ascii="黑体" w:eastAsia="黑体" w:hAnsi="黑体"/>
          <w:b/>
          <w:bCs/>
          <w:sz w:val="72"/>
          <w:szCs w:val="72"/>
        </w:rPr>
      </w:pPr>
    </w:p>
    <w:p w:rsidR="00104A0F" w:rsidRDefault="00104A0F">
      <w:pPr>
        <w:rPr>
          <w:rFonts w:ascii="黑体" w:eastAsia="黑体" w:hAnsi="黑体"/>
          <w:b/>
          <w:bCs/>
          <w:sz w:val="72"/>
          <w:szCs w:val="72"/>
        </w:rPr>
      </w:pPr>
    </w:p>
    <w:p w:rsidR="00104A0F" w:rsidRPr="00492807" w:rsidRDefault="00104A0F">
      <w:pPr>
        <w:jc w:val="center"/>
        <w:rPr>
          <w:rFonts w:ascii="仿宋" w:eastAsia="仿宋" w:hAnsi="仿宋"/>
          <w:b/>
          <w:bCs/>
          <w:sz w:val="32"/>
          <w:szCs w:val="32"/>
        </w:rPr>
      </w:pPr>
    </w:p>
    <w:p w:rsidR="00104A0F" w:rsidRDefault="00A908AA">
      <w:pPr>
        <w:jc w:val="center"/>
        <w:rPr>
          <w:rFonts w:ascii="仿宋" w:eastAsia="仿宋" w:hAnsi="仿宋"/>
          <w:b/>
          <w:bCs/>
          <w:sz w:val="32"/>
          <w:szCs w:val="32"/>
        </w:rPr>
        <w:sectPr w:rsidR="00104A0F">
          <w:headerReference w:type="default" r:id="rId8"/>
          <w:footerReference w:type="default" r:id="rId9"/>
          <w:pgSz w:w="11906" w:h="16838"/>
          <w:pgMar w:top="1440" w:right="1800" w:bottom="1440" w:left="1800" w:header="851" w:footer="992" w:gutter="0"/>
          <w:cols w:space="425"/>
          <w:docGrid w:type="lines" w:linePitch="312"/>
        </w:sectPr>
      </w:pPr>
      <w:r>
        <w:rPr>
          <w:rFonts w:ascii="仿宋" w:eastAsia="仿宋" w:hAnsi="仿宋" w:hint="eastAsia"/>
          <w:b/>
          <w:bCs/>
          <w:sz w:val="32"/>
          <w:szCs w:val="32"/>
        </w:rPr>
        <w:t>2</w:t>
      </w:r>
      <w:r>
        <w:rPr>
          <w:rFonts w:ascii="仿宋" w:eastAsia="仿宋" w:hAnsi="仿宋"/>
          <w:b/>
          <w:bCs/>
          <w:sz w:val="32"/>
          <w:szCs w:val="32"/>
        </w:rPr>
        <w:t>02</w:t>
      </w:r>
      <w:r>
        <w:rPr>
          <w:rFonts w:ascii="仿宋" w:eastAsia="仿宋" w:hAnsi="仿宋" w:hint="eastAsia"/>
          <w:b/>
          <w:bCs/>
          <w:sz w:val="32"/>
          <w:szCs w:val="32"/>
        </w:rPr>
        <w:t>5</w:t>
      </w:r>
      <w:r>
        <w:rPr>
          <w:rFonts w:ascii="仿宋" w:eastAsia="仿宋" w:hAnsi="仿宋" w:hint="eastAsia"/>
          <w:b/>
          <w:bCs/>
          <w:sz w:val="32"/>
          <w:szCs w:val="32"/>
        </w:rPr>
        <w:t>年</w:t>
      </w:r>
      <w:r>
        <w:rPr>
          <w:rFonts w:ascii="仿宋" w:eastAsia="仿宋" w:hAnsi="仿宋" w:hint="eastAsia"/>
          <w:b/>
          <w:bCs/>
          <w:sz w:val="32"/>
          <w:szCs w:val="32"/>
        </w:rPr>
        <w:t>2</w:t>
      </w:r>
      <w:r>
        <w:rPr>
          <w:rFonts w:ascii="仿宋" w:eastAsia="仿宋" w:hAnsi="仿宋" w:hint="eastAsia"/>
          <w:b/>
          <w:bCs/>
          <w:sz w:val="32"/>
          <w:szCs w:val="32"/>
        </w:rPr>
        <w:t>月</w:t>
      </w:r>
      <w:r>
        <w:rPr>
          <w:rFonts w:ascii="仿宋" w:eastAsia="仿宋" w:hAnsi="仿宋" w:hint="eastAsia"/>
          <w:b/>
          <w:bCs/>
          <w:sz w:val="32"/>
          <w:szCs w:val="32"/>
        </w:rPr>
        <w:t>12</w:t>
      </w:r>
      <w:r>
        <w:rPr>
          <w:rFonts w:ascii="仿宋" w:eastAsia="仿宋" w:hAnsi="仿宋" w:hint="eastAsia"/>
          <w:b/>
          <w:bCs/>
          <w:sz w:val="32"/>
          <w:szCs w:val="32"/>
        </w:rPr>
        <w:t>日</w:t>
      </w:r>
    </w:p>
    <w:sdt>
      <w:sdtPr>
        <w:rPr>
          <w:rFonts w:asciiTheme="minorHAnsi" w:eastAsiaTheme="minorEastAsia" w:hAnsiTheme="minorHAnsi" w:cstheme="minorBidi"/>
          <w:color w:val="auto"/>
          <w:kern w:val="2"/>
          <w:sz w:val="21"/>
          <w:szCs w:val="22"/>
          <w:lang w:val="zh-CN"/>
        </w:rPr>
        <w:id w:val="1459231803"/>
        <w:docPartObj>
          <w:docPartGallery w:val="Table of Contents"/>
          <w:docPartUnique/>
        </w:docPartObj>
      </w:sdtPr>
      <w:sdtEndPr>
        <w:rPr>
          <w:b/>
          <w:bCs/>
        </w:rPr>
      </w:sdtEndPr>
      <w:sdtContent>
        <w:p w:rsidR="00104A0F" w:rsidRDefault="00A908AA">
          <w:pPr>
            <w:pStyle w:val="TOC1"/>
            <w:jc w:val="center"/>
            <w:rPr>
              <w:rFonts w:ascii="黑体" w:eastAsia="黑体" w:hAnsi="黑体"/>
              <w:b/>
              <w:bCs/>
              <w:color w:val="auto"/>
            </w:rPr>
          </w:pPr>
          <w:r>
            <w:rPr>
              <w:rFonts w:ascii="黑体" w:eastAsia="黑体" w:hAnsi="黑体"/>
              <w:b/>
              <w:bCs/>
              <w:color w:val="auto"/>
              <w:lang w:val="zh-CN"/>
            </w:rPr>
            <w:t>目</w:t>
          </w:r>
          <w:r>
            <w:rPr>
              <w:rFonts w:ascii="黑体" w:eastAsia="黑体" w:hAnsi="黑体" w:hint="eastAsia"/>
              <w:b/>
              <w:bCs/>
              <w:color w:val="auto"/>
              <w:lang w:val="zh-CN"/>
            </w:rPr>
            <w:t xml:space="preserve"> </w:t>
          </w:r>
          <w:r>
            <w:rPr>
              <w:rFonts w:ascii="黑体" w:eastAsia="黑体" w:hAnsi="黑体"/>
              <w:b/>
              <w:bCs/>
              <w:color w:val="auto"/>
              <w:lang w:val="zh-CN"/>
            </w:rPr>
            <w:t>录</w:t>
          </w:r>
        </w:p>
        <w:p w:rsidR="00104A0F" w:rsidRDefault="00A908AA">
          <w:pPr>
            <w:pStyle w:val="11"/>
            <w:tabs>
              <w:tab w:val="left" w:pos="660"/>
            </w:tabs>
            <w:rPr>
              <w:rFonts w:asciiTheme="minorHAnsi" w:eastAsiaTheme="minorEastAsia" w:hAnsiTheme="minorHAnsi"/>
              <w:b w:val="0"/>
              <w:bCs w:val="0"/>
              <w:sz w:val="22"/>
              <w:szCs w:val="24"/>
              <w14:ligatures w14:val="standardContextual"/>
            </w:rPr>
          </w:pPr>
          <w:r>
            <w:rPr>
              <w:sz w:val="24"/>
              <w:szCs w:val="24"/>
            </w:rPr>
            <w:fldChar w:fldCharType="begin"/>
          </w:r>
          <w:r>
            <w:instrText xml:space="preserve"> TOC \o "1-3" \h \z \u </w:instrText>
          </w:r>
          <w:r>
            <w:rPr>
              <w:sz w:val="24"/>
              <w:szCs w:val="24"/>
            </w:rPr>
            <w:fldChar w:fldCharType="separate"/>
          </w:r>
          <w:hyperlink w:anchor="_Toc190203624" w:history="1">
            <w:r>
              <w:rPr>
                <w:rStyle w:val="ab"/>
              </w:rPr>
              <w:t>一、</w:t>
            </w:r>
            <w:r>
              <w:rPr>
                <w:rFonts w:asciiTheme="minorHAnsi" w:eastAsiaTheme="minorEastAsia" w:hAnsiTheme="minorHAnsi"/>
                <w:b w:val="0"/>
                <w:bCs w:val="0"/>
                <w:sz w:val="22"/>
                <w:szCs w:val="24"/>
                <w14:ligatures w14:val="standardContextual"/>
              </w:rPr>
              <w:tab/>
            </w:r>
            <w:r>
              <w:rPr>
                <w:rStyle w:val="ab"/>
              </w:rPr>
              <w:t>导言</w:t>
            </w:r>
            <w:r>
              <w:tab/>
            </w:r>
            <w:r>
              <w:fldChar w:fldCharType="begin"/>
            </w:r>
            <w:r>
              <w:instrText xml:space="preserve"> PAGEREF _Toc190203624 \h </w:instrText>
            </w:r>
            <w:r>
              <w:fldChar w:fldCharType="separate"/>
            </w:r>
            <w:r>
              <w:t>5</w:t>
            </w:r>
            <w:r>
              <w:fldChar w:fldCharType="end"/>
            </w:r>
          </w:hyperlink>
        </w:p>
        <w:p w:rsidR="00104A0F" w:rsidRDefault="00A908AA">
          <w:pPr>
            <w:pStyle w:val="2"/>
            <w:tabs>
              <w:tab w:val="left" w:pos="660"/>
            </w:tabs>
            <w:rPr>
              <w:sz w:val="22"/>
              <w:szCs w:val="24"/>
              <w14:ligatures w14:val="standardContextual"/>
            </w:rPr>
          </w:pPr>
          <w:hyperlink w:anchor="_Toc190203625" w:history="1">
            <w:r>
              <w:rPr>
                <w:rStyle w:val="ab"/>
                <w:rFonts w:ascii="黑体" w:eastAsia="黑体" w:hAnsi="黑体"/>
                <w:b/>
                <w:bCs/>
              </w:rPr>
              <w:t>1.</w:t>
            </w:r>
            <w:r>
              <w:rPr>
                <w:sz w:val="22"/>
                <w:szCs w:val="24"/>
                <w14:ligatures w14:val="standardContextual"/>
              </w:rPr>
              <w:tab/>
            </w:r>
            <w:r>
              <w:rPr>
                <w:rStyle w:val="ab"/>
                <w:rFonts w:ascii="黑体" w:eastAsia="黑体" w:hAnsi="黑体"/>
                <w:b/>
                <w:bCs/>
              </w:rPr>
              <w:t>研究背景和目的</w:t>
            </w:r>
            <w:r>
              <w:tab/>
            </w:r>
            <w:r>
              <w:fldChar w:fldCharType="begin"/>
            </w:r>
            <w:r>
              <w:instrText xml:space="preserve"> PAGEREF _Toc190203625 \h </w:instrText>
            </w:r>
            <w:r>
              <w:fldChar w:fldCharType="separate"/>
            </w:r>
            <w:r>
              <w:t>5</w:t>
            </w:r>
            <w:r>
              <w:fldChar w:fldCharType="end"/>
            </w:r>
          </w:hyperlink>
        </w:p>
        <w:p w:rsidR="00104A0F" w:rsidRDefault="00A908AA">
          <w:pPr>
            <w:pStyle w:val="2"/>
            <w:tabs>
              <w:tab w:val="left" w:pos="660"/>
            </w:tabs>
            <w:rPr>
              <w:sz w:val="22"/>
              <w:szCs w:val="24"/>
              <w14:ligatures w14:val="standardContextual"/>
            </w:rPr>
          </w:pPr>
          <w:hyperlink w:anchor="_Toc190203626" w:history="1">
            <w:r>
              <w:rPr>
                <w:rStyle w:val="ab"/>
                <w:rFonts w:ascii="黑体" w:eastAsia="黑体" w:hAnsi="黑体"/>
                <w:b/>
                <w:bCs/>
              </w:rPr>
              <w:t>2.</w:t>
            </w:r>
            <w:r>
              <w:rPr>
                <w:sz w:val="22"/>
                <w:szCs w:val="24"/>
                <w14:ligatures w14:val="standardContextual"/>
              </w:rPr>
              <w:tab/>
            </w:r>
            <w:r>
              <w:rPr>
                <w:rStyle w:val="ab"/>
                <w:rFonts w:ascii="黑体" w:eastAsia="黑体" w:hAnsi="黑体"/>
                <w:b/>
                <w:bCs/>
              </w:rPr>
              <w:t>调研内容</w:t>
            </w:r>
            <w:r>
              <w:tab/>
            </w:r>
            <w:r>
              <w:fldChar w:fldCharType="begin"/>
            </w:r>
            <w:r>
              <w:instrText xml:space="preserve"> PAGEREF _Toc190203626 \h </w:instrText>
            </w:r>
            <w:r>
              <w:fldChar w:fldCharType="separate"/>
            </w:r>
            <w:r>
              <w:t>5</w:t>
            </w:r>
            <w:r>
              <w:fldChar w:fldCharType="end"/>
            </w:r>
          </w:hyperlink>
        </w:p>
        <w:p w:rsidR="00104A0F" w:rsidRDefault="00A908AA">
          <w:pPr>
            <w:pStyle w:val="2"/>
            <w:tabs>
              <w:tab w:val="left" w:pos="660"/>
            </w:tabs>
            <w:rPr>
              <w:sz w:val="22"/>
              <w:szCs w:val="24"/>
              <w14:ligatures w14:val="standardContextual"/>
            </w:rPr>
          </w:pPr>
          <w:hyperlink w:anchor="_Toc190203627" w:history="1">
            <w:r>
              <w:rPr>
                <w:rStyle w:val="ab"/>
                <w:rFonts w:ascii="黑体" w:eastAsia="黑体" w:hAnsi="黑体"/>
                <w:b/>
                <w:bCs/>
              </w:rPr>
              <w:t>3.</w:t>
            </w:r>
            <w:r>
              <w:rPr>
                <w:sz w:val="22"/>
                <w:szCs w:val="24"/>
                <w14:ligatures w14:val="standardContextual"/>
              </w:rPr>
              <w:tab/>
            </w:r>
            <w:r>
              <w:rPr>
                <w:rStyle w:val="ab"/>
                <w:rFonts w:ascii="黑体" w:eastAsia="黑体" w:hAnsi="黑体"/>
                <w:b/>
                <w:bCs/>
              </w:rPr>
              <w:t>执行概述</w:t>
            </w:r>
            <w:r>
              <w:tab/>
            </w:r>
            <w:r>
              <w:fldChar w:fldCharType="begin"/>
            </w:r>
            <w:r>
              <w:instrText xml:space="preserve"> PAGEREF _Toc1</w:instrText>
            </w:r>
            <w:r>
              <w:instrText xml:space="preserve">90203627 \h </w:instrText>
            </w:r>
            <w:r>
              <w:fldChar w:fldCharType="separate"/>
            </w:r>
            <w:r>
              <w:t>6</w:t>
            </w:r>
            <w:r>
              <w:fldChar w:fldCharType="end"/>
            </w:r>
          </w:hyperlink>
        </w:p>
        <w:p w:rsidR="00104A0F" w:rsidRDefault="00A908AA">
          <w:pPr>
            <w:pStyle w:val="2"/>
            <w:tabs>
              <w:tab w:val="left" w:pos="660"/>
            </w:tabs>
            <w:rPr>
              <w:sz w:val="22"/>
              <w:szCs w:val="24"/>
              <w14:ligatures w14:val="standardContextual"/>
            </w:rPr>
          </w:pPr>
          <w:hyperlink w:anchor="_Toc190203628" w:history="1">
            <w:r>
              <w:rPr>
                <w:rStyle w:val="ab"/>
                <w:rFonts w:ascii="黑体" w:eastAsia="黑体" w:hAnsi="黑体"/>
                <w:b/>
                <w:bCs/>
              </w:rPr>
              <w:t>4.</w:t>
            </w:r>
            <w:r>
              <w:rPr>
                <w:sz w:val="22"/>
                <w:szCs w:val="24"/>
                <w14:ligatures w14:val="standardContextual"/>
              </w:rPr>
              <w:tab/>
            </w:r>
            <w:r>
              <w:rPr>
                <w:rStyle w:val="ab"/>
                <w:rFonts w:ascii="黑体" w:eastAsia="黑体" w:hAnsi="黑体"/>
                <w:b/>
                <w:bCs/>
              </w:rPr>
              <w:t>名词解释</w:t>
            </w:r>
            <w:r>
              <w:tab/>
            </w:r>
            <w:r>
              <w:fldChar w:fldCharType="begin"/>
            </w:r>
            <w:r>
              <w:instrText xml:space="preserve"> PAGEREF _Toc190203628 \h </w:instrText>
            </w:r>
            <w:r>
              <w:fldChar w:fldCharType="separate"/>
            </w:r>
            <w:r>
              <w:t>6</w:t>
            </w:r>
            <w:r>
              <w:fldChar w:fldCharType="end"/>
            </w:r>
          </w:hyperlink>
        </w:p>
        <w:p w:rsidR="00104A0F" w:rsidRDefault="00A908AA">
          <w:pPr>
            <w:pStyle w:val="11"/>
            <w:tabs>
              <w:tab w:val="left" w:pos="660"/>
            </w:tabs>
            <w:rPr>
              <w:rFonts w:asciiTheme="minorHAnsi" w:eastAsiaTheme="minorEastAsia" w:hAnsiTheme="minorHAnsi"/>
              <w:b w:val="0"/>
              <w:bCs w:val="0"/>
              <w:sz w:val="22"/>
              <w:szCs w:val="24"/>
              <w14:ligatures w14:val="standardContextual"/>
            </w:rPr>
          </w:pPr>
          <w:hyperlink w:anchor="_Toc190203629" w:history="1">
            <w:r>
              <w:rPr>
                <w:rStyle w:val="ab"/>
              </w:rPr>
              <w:t>二、</w:t>
            </w:r>
            <w:r>
              <w:rPr>
                <w:rFonts w:asciiTheme="minorHAnsi" w:eastAsiaTheme="minorEastAsia" w:hAnsiTheme="minorHAnsi"/>
                <w:b w:val="0"/>
                <w:bCs w:val="0"/>
                <w:sz w:val="22"/>
                <w:szCs w:val="24"/>
                <w14:ligatures w14:val="standardContextual"/>
              </w:rPr>
              <w:tab/>
            </w:r>
            <w:r>
              <w:rPr>
                <w:rStyle w:val="ab"/>
              </w:rPr>
              <w:t>库存及库存可销天数</w:t>
            </w:r>
            <w:r>
              <w:tab/>
            </w:r>
            <w:r>
              <w:fldChar w:fldCharType="begin"/>
            </w:r>
            <w:r>
              <w:instrText xml:space="preserve"> PAGEREF _Toc190203629 \h </w:instrText>
            </w:r>
            <w:r>
              <w:fldChar w:fldCharType="separate"/>
            </w:r>
            <w:r>
              <w:t>9</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0" w:history="1">
            <w:r>
              <w:rPr>
                <w:rStyle w:val="ab"/>
                <w:b/>
                <w:bCs/>
              </w:rPr>
              <w:t>1</w:t>
            </w:r>
            <w:r>
              <w:rPr>
                <w:rStyle w:val="ab"/>
                <w:b/>
                <w:bCs/>
              </w:rPr>
              <w:t>、</w:t>
            </w:r>
            <w:r>
              <w:rPr>
                <w:rFonts w:asciiTheme="minorHAnsi" w:eastAsiaTheme="minorEastAsia" w:hAnsiTheme="minorHAnsi"/>
                <w:sz w:val="22"/>
                <w:szCs w:val="24"/>
                <w14:ligatures w14:val="standardContextual"/>
              </w:rPr>
              <w:tab/>
            </w:r>
            <w:r>
              <w:rPr>
                <w:rStyle w:val="ab"/>
                <w:b/>
                <w:bCs/>
              </w:rPr>
              <w:t>各地市库存及库存可销天数</w:t>
            </w:r>
            <w:r>
              <w:tab/>
            </w:r>
            <w:r>
              <w:fldChar w:fldCharType="begin"/>
            </w:r>
            <w:r>
              <w:instrText xml:space="preserve"> PAGEREF _Toc190203630 \h </w:instrText>
            </w:r>
            <w:r>
              <w:fldChar w:fldCharType="separate"/>
            </w:r>
            <w:r>
              <w:t>9</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1" w:history="1">
            <w:r>
              <w:rPr>
                <w:rStyle w:val="ab"/>
                <w:b/>
                <w:bCs/>
              </w:rPr>
              <w:t>2</w:t>
            </w:r>
            <w:r>
              <w:rPr>
                <w:rStyle w:val="ab"/>
                <w:b/>
                <w:bCs/>
              </w:rPr>
              <w:t>、</w:t>
            </w:r>
            <w:r>
              <w:rPr>
                <w:rFonts w:asciiTheme="minorHAnsi" w:eastAsiaTheme="minorEastAsia" w:hAnsiTheme="minorHAnsi"/>
                <w:sz w:val="22"/>
                <w:szCs w:val="24"/>
                <w14:ligatures w14:val="standardContextual"/>
              </w:rPr>
              <w:tab/>
            </w:r>
            <w:r>
              <w:rPr>
                <w:rStyle w:val="ab"/>
                <w:b/>
                <w:bCs/>
              </w:rPr>
              <w:t>各城市分品规库存及库存可销天数</w:t>
            </w:r>
            <w:r>
              <w:tab/>
            </w:r>
            <w:r>
              <w:fldChar w:fldCharType="begin"/>
            </w:r>
            <w:r>
              <w:instrText xml:space="preserve"> PAGEREF _Toc190203631 \h </w:instrText>
            </w:r>
            <w:r>
              <w:fldChar w:fldCharType="separate"/>
            </w:r>
            <w:r>
              <w:t>10</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2" w:history="1">
            <w:r>
              <w:rPr>
                <w:rStyle w:val="ab"/>
                <w:b/>
                <w:bCs/>
              </w:rPr>
              <w:t>3</w:t>
            </w:r>
            <w:r>
              <w:rPr>
                <w:rStyle w:val="ab"/>
                <w:b/>
                <w:bCs/>
              </w:rPr>
              <w:t>、</w:t>
            </w:r>
            <w:r>
              <w:rPr>
                <w:rFonts w:asciiTheme="minorHAnsi" w:eastAsiaTheme="minorEastAsia" w:hAnsiTheme="minorHAnsi"/>
                <w:sz w:val="22"/>
                <w:szCs w:val="24"/>
                <w14:ligatures w14:val="standardContextual"/>
              </w:rPr>
              <w:tab/>
            </w:r>
            <w:r>
              <w:rPr>
                <w:rStyle w:val="ab"/>
                <w:b/>
                <w:bCs/>
              </w:rPr>
              <w:t>各个档位零售户库存情况</w:t>
            </w:r>
            <w:r>
              <w:tab/>
            </w:r>
            <w:r>
              <w:fldChar w:fldCharType="begin"/>
            </w:r>
            <w:r>
              <w:instrText xml:space="preserve"> PAGEREF _Toc190203632 \h </w:instrText>
            </w:r>
            <w:r>
              <w:fldChar w:fldCharType="separate"/>
            </w:r>
            <w:r>
              <w:t>16</w:t>
            </w:r>
            <w:r>
              <w:fldChar w:fldCharType="end"/>
            </w:r>
          </w:hyperlink>
        </w:p>
        <w:p w:rsidR="00104A0F" w:rsidRDefault="00A908AA">
          <w:pPr>
            <w:pStyle w:val="11"/>
            <w:tabs>
              <w:tab w:val="left" w:pos="660"/>
            </w:tabs>
            <w:rPr>
              <w:rFonts w:asciiTheme="minorHAnsi" w:eastAsiaTheme="minorEastAsia" w:hAnsiTheme="minorHAnsi"/>
              <w:b w:val="0"/>
              <w:bCs w:val="0"/>
              <w:sz w:val="22"/>
              <w:szCs w:val="24"/>
              <w14:ligatures w14:val="standardContextual"/>
            </w:rPr>
          </w:pPr>
          <w:hyperlink w:anchor="_Toc190203633" w:history="1">
            <w:r>
              <w:rPr>
                <w:rStyle w:val="ab"/>
              </w:rPr>
              <w:t>三、</w:t>
            </w:r>
            <w:r>
              <w:rPr>
                <w:rFonts w:asciiTheme="minorHAnsi" w:eastAsiaTheme="minorEastAsia" w:hAnsiTheme="minorHAnsi"/>
                <w:b w:val="0"/>
                <w:bCs w:val="0"/>
                <w:sz w:val="22"/>
                <w:szCs w:val="24"/>
                <w14:ligatures w14:val="standardContextual"/>
              </w:rPr>
              <w:tab/>
            </w:r>
            <w:r>
              <w:rPr>
                <w:rStyle w:val="ab"/>
              </w:rPr>
              <w:t>上柜率监测</w:t>
            </w:r>
            <w:r>
              <w:tab/>
            </w:r>
            <w:r>
              <w:fldChar w:fldCharType="begin"/>
            </w:r>
            <w:r>
              <w:instrText xml:space="preserve"> PAGEREF _Toc190203633 \h </w:instrText>
            </w:r>
            <w:r>
              <w:fldChar w:fldCharType="separate"/>
            </w:r>
            <w:r>
              <w:t>16</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4" w:history="1">
            <w:r>
              <w:rPr>
                <w:rStyle w:val="ab"/>
                <w:b/>
                <w:bCs/>
              </w:rPr>
              <w:t>1</w:t>
            </w:r>
            <w:r>
              <w:rPr>
                <w:rStyle w:val="ab"/>
                <w:b/>
                <w:bCs/>
              </w:rPr>
              <w:t>、</w:t>
            </w:r>
            <w:r>
              <w:rPr>
                <w:rFonts w:asciiTheme="minorHAnsi" w:eastAsiaTheme="minorEastAsia" w:hAnsiTheme="minorHAnsi"/>
                <w:sz w:val="22"/>
                <w:szCs w:val="24"/>
                <w14:ligatures w14:val="standardContextual"/>
              </w:rPr>
              <w:tab/>
            </w:r>
            <w:r>
              <w:rPr>
                <w:rStyle w:val="ab"/>
                <w:b/>
                <w:bCs/>
              </w:rPr>
              <w:t>黄鹤楼监测规格的上柜率</w:t>
            </w:r>
            <w:r>
              <w:tab/>
            </w:r>
            <w:r>
              <w:fldChar w:fldCharType="begin"/>
            </w:r>
            <w:r>
              <w:instrText xml:space="preserve"> PAGEREF _Toc190203634 \h </w:instrText>
            </w:r>
            <w:r>
              <w:fldChar w:fldCharType="separate"/>
            </w:r>
            <w:r>
              <w:t>16</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5" w:history="1">
            <w:r>
              <w:rPr>
                <w:rStyle w:val="ab"/>
                <w:b/>
                <w:bCs/>
              </w:rPr>
              <w:t>2</w:t>
            </w:r>
            <w:r>
              <w:rPr>
                <w:rStyle w:val="ab"/>
                <w:b/>
                <w:bCs/>
              </w:rPr>
              <w:t>、</w:t>
            </w:r>
            <w:r>
              <w:rPr>
                <w:rFonts w:asciiTheme="minorHAnsi" w:eastAsiaTheme="minorEastAsia" w:hAnsiTheme="minorHAnsi"/>
                <w:sz w:val="22"/>
                <w:szCs w:val="24"/>
                <w14:ligatures w14:val="standardContextual"/>
              </w:rPr>
              <w:tab/>
            </w:r>
            <w:r>
              <w:rPr>
                <w:rStyle w:val="ab"/>
                <w:b/>
                <w:bCs/>
              </w:rPr>
              <w:t>红金龙监测规格的上柜率</w:t>
            </w:r>
            <w:r>
              <w:tab/>
            </w:r>
            <w:r>
              <w:fldChar w:fldCharType="begin"/>
            </w:r>
            <w:r>
              <w:instrText xml:space="preserve"> PAGEREF _Toc190203635 \h </w:instrText>
            </w:r>
            <w:r>
              <w:fldChar w:fldCharType="separate"/>
            </w:r>
            <w:r>
              <w:t>19</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6" w:history="1">
            <w:r>
              <w:rPr>
                <w:rStyle w:val="ab"/>
                <w:b/>
                <w:bCs/>
              </w:rPr>
              <w:t>3</w:t>
            </w:r>
            <w:r>
              <w:rPr>
                <w:rStyle w:val="ab"/>
                <w:b/>
                <w:bCs/>
              </w:rPr>
              <w:t>、</w:t>
            </w:r>
            <w:r>
              <w:rPr>
                <w:rFonts w:asciiTheme="minorHAnsi" w:eastAsiaTheme="minorEastAsia" w:hAnsiTheme="minorHAnsi"/>
                <w:sz w:val="22"/>
                <w:szCs w:val="24"/>
                <w14:ligatures w14:val="standardContextual"/>
              </w:rPr>
              <w:tab/>
            </w:r>
            <w:r>
              <w:rPr>
                <w:rStyle w:val="ab"/>
                <w:b/>
                <w:bCs/>
              </w:rPr>
              <w:t>省外烟监测规格的上柜率</w:t>
            </w:r>
            <w:r>
              <w:tab/>
            </w:r>
            <w:r>
              <w:fldChar w:fldCharType="begin"/>
            </w:r>
            <w:r>
              <w:instrText xml:space="preserve"> PAGEREF _Toc190203636 \h </w:instrText>
            </w:r>
            <w:r>
              <w:fldChar w:fldCharType="separate"/>
            </w:r>
            <w:r>
              <w:t>19</w:t>
            </w:r>
            <w:r>
              <w:fldChar w:fldCharType="end"/>
            </w:r>
          </w:hyperlink>
        </w:p>
        <w:p w:rsidR="00104A0F" w:rsidRDefault="00A908AA">
          <w:pPr>
            <w:pStyle w:val="11"/>
            <w:tabs>
              <w:tab w:val="left" w:pos="660"/>
            </w:tabs>
            <w:rPr>
              <w:rFonts w:asciiTheme="minorHAnsi" w:eastAsiaTheme="minorEastAsia" w:hAnsiTheme="minorHAnsi"/>
              <w:b w:val="0"/>
              <w:bCs w:val="0"/>
              <w:sz w:val="22"/>
              <w:szCs w:val="24"/>
              <w14:ligatures w14:val="standardContextual"/>
            </w:rPr>
          </w:pPr>
          <w:hyperlink w:anchor="_Toc190203637" w:history="1">
            <w:r>
              <w:rPr>
                <w:rStyle w:val="ab"/>
              </w:rPr>
              <w:t>四、</w:t>
            </w:r>
            <w:r>
              <w:rPr>
                <w:rFonts w:asciiTheme="minorHAnsi" w:eastAsiaTheme="minorEastAsia" w:hAnsiTheme="minorHAnsi"/>
                <w:b w:val="0"/>
                <w:bCs w:val="0"/>
                <w:sz w:val="22"/>
                <w:szCs w:val="24"/>
                <w14:ligatures w14:val="standardContextual"/>
              </w:rPr>
              <w:tab/>
            </w:r>
            <w:r>
              <w:rPr>
                <w:rStyle w:val="ab"/>
              </w:rPr>
              <w:t>各地市投放策略执行</w:t>
            </w:r>
            <w:r>
              <w:tab/>
            </w:r>
            <w:r>
              <w:fldChar w:fldCharType="begin"/>
            </w:r>
            <w:r>
              <w:instrText xml:space="preserve"> PAGEREF _Toc190203637 \h </w:instrText>
            </w:r>
            <w:r>
              <w:fldChar w:fldCharType="separate"/>
            </w:r>
            <w:r>
              <w:t>22</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8" w:history="1">
            <w:r>
              <w:rPr>
                <w:rStyle w:val="ab"/>
                <w:b/>
                <w:bCs/>
              </w:rPr>
              <w:t>1</w:t>
            </w:r>
            <w:r>
              <w:rPr>
                <w:rStyle w:val="ab"/>
                <w:b/>
                <w:bCs/>
              </w:rPr>
              <w:t>、</w:t>
            </w:r>
            <w:r>
              <w:rPr>
                <w:rFonts w:asciiTheme="minorHAnsi" w:eastAsiaTheme="minorEastAsia" w:hAnsiTheme="minorHAnsi"/>
                <w:sz w:val="22"/>
                <w:szCs w:val="24"/>
                <w14:ligatures w14:val="standardContextual"/>
              </w:rPr>
              <w:tab/>
            </w:r>
            <w:r>
              <w:rPr>
                <w:rStyle w:val="ab"/>
                <w:b/>
                <w:bCs/>
              </w:rPr>
              <w:t>武汉</w:t>
            </w:r>
            <w:r>
              <w:tab/>
            </w:r>
            <w:r>
              <w:fldChar w:fldCharType="begin"/>
            </w:r>
            <w:r>
              <w:instrText xml:space="preserve"> PAGEREF _Toc190203638 \h </w:instrText>
            </w:r>
            <w:r>
              <w:fldChar w:fldCharType="separate"/>
            </w:r>
            <w:r>
              <w:t>22</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39" w:history="1">
            <w:r>
              <w:rPr>
                <w:rStyle w:val="ab"/>
                <w:b/>
                <w:bCs/>
              </w:rPr>
              <w:t>2</w:t>
            </w:r>
            <w:r>
              <w:rPr>
                <w:rStyle w:val="ab"/>
                <w:b/>
                <w:bCs/>
              </w:rPr>
              <w:t>、</w:t>
            </w:r>
            <w:r>
              <w:rPr>
                <w:rFonts w:asciiTheme="minorHAnsi" w:eastAsiaTheme="minorEastAsia" w:hAnsiTheme="minorHAnsi"/>
                <w:sz w:val="22"/>
                <w:szCs w:val="24"/>
                <w14:ligatures w14:val="standardContextual"/>
              </w:rPr>
              <w:tab/>
            </w:r>
            <w:r>
              <w:rPr>
                <w:rStyle w:val="ab"/>
                <w:b/>
                <w:bCs/>
              </w:rPr>
              <w:t>黄石</w:t>
            </w:r>
            <w:r>
              <w:tab/>
            </w:r>
            <w:r>
              <w:fldChar w:fldCharType="begin"/>
            </w:r>
            <w:r>
              <w:instrText xml:space="preserve"> PAGEREF _Toc190203639 \h </w:instrText>
            </w:r>
            <w:r>
              <w:fldChar w:fldCharType="separate"/>
            </w:r>
            <w:r>
              <w:t>25</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40" w:history="1">
            <w:r>
              <w:rPr>
                <w:rStyle w:val="ab"/>
                <w:b/>
                <w:bCs/>
              </w:rPr>
              <w:t>3</w:t>
            </w:r>
            <w:r>
              <w:rPr>
                <w:rStyle w:val="ab"/>
                <w:b/>
                <w:bCs/>
              </w:rPr>
              <w:t>、</w:t>
            </w:r>
            <w:r>
              <w:rPr>
                <w:rFonts w:asciiTheme="minorHAnsi" w:eastAsiaTheme="minorEastAsia" w:hAnsiTheme="minorHAnsi"/>
                <w:sz w:val="22"/>
                <w:szCs w:val="24"/>
                <w14:ligatures w14:val="standardContextual"/>
              </w:rPr>
              <w:tab/>
            </w:r>
            <w:r>
              <w:rPr>
                <w:rStyle w:val="ab"/>
                <w:b/>
                <w:bCs/>
              </w:rPr>
              <w:t>十堰</w:t>
            </w:r>
            <w:r>
              <w:tab/>
            </w:r>
            <w:r>
              <w:fldChar w:fldCharType="begin"/>
            </w:r>
            <w:r>
              <w:instrText xml:space="preserve"> PAGEREF _Toc190203640 \h </w:instrText>
            </w:r>
            <w:r>
              <w:fldChar w:fldCharType="separate"/>
            </w:r>
            <w:r>
              <w:t>27</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41" w:history="1">
            <w:r>
              <w:rPr>
                <w:rStyle w:val="ab"/>
                <w:b/>
                <w:bCs/>
              </w:rPr>
              <w:t>4</w:t>
            </w:r>
            <w:r>
              <w:rPr>
                <w:rStyle w:val="ab"/>
                <w:b/>
                <w:bCs/>
              </w:rPr>
              <w:t>、</w:t>
            </w:r>
            <w:r>
              <w:rPr>
                <w:rFonts w:asciiTheme="minorHAnsi" w:eastAsiaTheme="minorEastAsia" w:hAnsiTheme="minorHAnsi"/>
                <w:sz w:val="22"/>
                <w:szCs w:val="24"/>
                <w14:ligatures w14:val="standardContextual"/>
              </w:rPr>
              <w:tab/>
            </w:r>
            <w:r>
              <w:rPr>
                <w:rStyle w:val="ab"/>
                <w:b/>
                <w:bCs/>
              </w:rPr>
              <w:t>荆州</w:t>
            </w:r>
            <w:r>
              <w:tab/>
            </w:r>
            <w:r>
              <w:fldChar w:fldCharType="begin"/>
            </w:r>
            <w:r>
              <w:instrText xml:space="preserve"> PAGEREF _Toc190203641 \h </w:instrText>
            </w:r>
            <w:r>
              <w:fldChar w:fldCharType="separate"/>
            </w:r>
            <w:r>
              <w:t>29</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42" w:history="1">
            <w:r>
              <w:rPr>
                <w:rStyle w:val="ab"/>
                <w:b/>
                <w:bCs/>
              </w:rPr>
              <w:t>5</w:t>
            </w:r>
            <w:r>
              <w:rPr>
                <w:rStyle w:val="ab"/>
                <w:b/>
                <w:bCs/>
              </w:rPr>
              <w:t>、</w:t>
            </w:r>
            <w:r>
              <w:rPr>
                <w:rFonts w:asciiTheme="minorHAnsi" w:eastAsiaTheme="minorEastAsia" w:hAnsiTheme="minorHAnsi"/>
                <w:sz w:val="22"/>
                <w:szCs w:val="24"/>
                <w14:ligatures w14:val="standardContextual"/>
              </w:rPr>
              <w:tab/>
            </w:r>
            <w:r>
              <w:rPr>
                <w:rStyle w:val="ab"/>
                <w:b/>
                <w:bCs/>
              </w:rPr>
              <w:t>宜昌</w:t>
            </w:r>
            <w:r>
              <w:tab/>
            </w:r>
            <w:r>
              <w:fldChar w:fldCharType="begin"/>
            </w:r>
            <w:r>
              <w:instrText xml:space="preserve"> PAGEREF _Toc190</w:instrText>
            </w:r>
            <w:r>
              <w:instrText xml:space="preserve">203642 \h </w:instrText>
            </w:r>
            <w:r>
              <w:fldChar w:fldCharType="separate"/>
            </w:r>
            <w:r>
              <w:t>31</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43" w:history="1">
            <w:r>
              <w:rPr>
                <w:rStyle w:val="ab"/>
                <w:b/>
                <w:bCs/>
              </w:rPr>
              <w:t>6</w:t>
            </w:r>
            <w:r>
              <w:rPr>
                <w:rStyle w:val="ab"/>
                <w:b/>
                <w:bCs/>
              </w:rPr>
              <w:t>、</w:t>
            </w:r>
            <w:r>
              <w:rPr>
                <w:rFonts w:asciiTheme="minorHAnsi" w:eastAsiaTheme="minorEastAsia" w:hAnsiTheme="minorHAnsi"/>
                <w:sz w:val="22"/>
                <w:szCs w:val="24"/>
                <w14:ligatures w14:val="standardContextual"/>
              </w:rPr>
              <w:tab/>
            </w:r>
            <w:r>
              <w:rPr>
                <w:rStyle w:val="ab"/>
                <w:b/>
                <w:bCs/>
              </w:rPr>
              <w:t>襄阳</w:t>
            </w:r>
            <w:r>
              <w:tab/>
            </w:r>
            <w:r>
              <w:fldChar w:fldCharType="begin"/>
            </w:r>
            <w:r>
              <w:instrText xml:space="preserve"> PAGEREF _Toc190203643 \h </w:instrText>
            </w:r>
            <w:r>
              <w:fldChar w:fldCharType="separate"/>
            </w:r>
            <w:r>
              <w:t>33</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44" w:history="1">
            <w:r>
              <w:rPr>
                <w:rStyle w:val="ab"/>
                <w:b/>
                <w:bCs/>
              </w:rPr>
              <w:t>7</w:t>
            </w:r>
            <w:r>
              <w:rPr>
                <w:rStyle w:val="ab"/>
                <w:b/>
                <w:bCs/>
              </w:rPr>
              <w:t>、</w:t>
            </w:r>
            <w:r>
              <w:rPr>
                <w:rFonts w:asciiTheme="minorHAnsi" w:eastAsiaTheme="minorEastAsia" w:hAnsiTheme="minorHAnsi"/>
                <w:sz w:val="22"/>
                <w:szCs w:val="24"/>
                <w14:ligatures w14:val="standardContextual"/>
              </w:rPr>
              <w:tab/>
            </w:r>
            <w:r>
              <w:rPr>
                <w:rStyle w:val="ab"/>
                <w:b/>
                <w:bCs/>
              </w:rPr>
              <w:t>孝感</w:t>
            </w:r>
            <w:r>
              <w:tab/>
            </w:r>
            <w:r>
              <w:fldChar w:fldCharType="begin"/>
            </w:r>
            <w:r>
              <w:instrText xml:space="preserve"> PAGEREF _Toc190203644 \h </w:instrText>
            </w:r>
            <w:r>
              <w:fldChar w:fldCharType="separate"/>
            </w:r>
            <w:r>
              <w:t>35</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45" w:history="1">
            <w:r>
              <w:rPr>
                <w:rStyle w:val="ab"/>
                <w:b/>
                <w:bCs/>
              </w:rPr>
              <w:t>8</w:t>
            </w:r>
            <w:r>
              <w:rPr>
                <w:rStyle w:val="ab"/>
                <w:b/>
                <w:bCs/>
              </w:rPr>
              <w:t>、</w:t>
            </w:r>
            <w:r>
              <w:rPr>
                <w:rFonts w:asciiTheme="minorHAnsi" w:eastAsiaTheme="minorEastAsia" w:hAnsiTheme="minorHAnsi"/>
                <w:sz w:val="22"/>
                <w:szCs w:val="24"/>
                <w14:ligatures w14:val="standardContextual"/>
              </w:rPr>
              <w:tab/>
            </w:r>
            <w:r>
              <w:rPr>
                <w:rStyle w:val="ab"/>
                <w:b/>
                <w:bCs/>
              </w:rPr>
              <w:t>荆门</w:t>
            </w:r>
            <w:r>
              <w:tab/>
            </w:r>
            <w:r>
              <w:fldChar w:fldCharType="begin"/>
            </w:r>
            <w:r>
              <w:instrText xml:space="preserve"> PAGEREF _Toc190203645 \h </w:instrText>
            </w:r>
            <w:r>
              <w:fldChar w:fldCharType="separate"/>
            </w:r>
            <w:r>
              <w:t>37</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47" w:history="1">
            <w:r>
              <w:rPr>
                <w:rStyle w:val="ab"/>
                <w:b/>
                <w:bCs/>
              </w:rPr>
              <w:t>9</w:t>
            </w:r>
            <w:r>
              <w:rPr>
                <w:rStyle w:val="ab"/>
                <w:b/>
                <w:bCs/>
              </w:rPr>
              <w:t>、</w:t>
            </w:r>
            <w:r>
              <w:rPr>
                <w:rFonts w:asciiTheme="minorHAnsi" w:eastAsiaTheme="minorEastAsia" w:hAnsiTheme="minorHAnsi"/>
                <w:sz w:val="22"/>
                <w:szCs w:val="24"/>
                <w14:ligatures w14:val="standardContextual"/>
              </w:rPr>
              <w:tab/>
            </w:r>
            <w:r>
              <w:rPr>
                <w:rStyle w:val="ab"/>
                <w:b/>
                <w:bCs/>
              </w:rPr>
              <w:t>鄂州</w:t>
            </w:r>
            <w:r>
              <w:tab/>
            </w:r>
            <w:r>
              <w:fldChar w:fldCharType="begin"/>
            </w:r>
            <w:r>
              <w:instrText xml:space="preserve"> PAGEREF _Toc190203647 \h </w:instrText>
            </w:r>
            <w:r>
              <w:fldChar w:fldCharType="separate"/>
            </w:r>
            <w:r>
              <w:t>39</w:t>
            </w:r>
            <w:r>
              <w:fldChar w:fldCharType="end"/>
            </w:r>
          </w:hyperlink>
        </w:p>
        <w:p w:rsidR="00104A0F" w:rsidRDefault="00A908AA">
          <w:pPr>
            <w:pStyle w:val="3"/>
            <w:tabs>
              <w:tab w:val="left" w:pos="1100"/>
            </w:tabs>
            <w:rPr>
              <w:rFonts w:asciiTheme="minorHAnsi" w:eastAsiaTheme="minorEastAsia" w:hAnsiTheme="minorHAnsi"/>
              <w:sz w:val="22"/>
              <w:szCs w:val="24"/>
              <w14:ligatures w14:val="standardContextual"/>
            </w:rPr>
          </w:pPr>
          <w:hyperlink w:anchor="_Toc190203648" w:history="1">
            <w:r>
              <w:rPr>
                <w:rStyle w:val="ab"/>
                <w:b/>
                <w:bCs/>
              </w:rPr>
              <w:t>10</w:t>
            </w:r>
            <w:r>
              <w:rPr>
                <w:rStyle w:val="ab"/>
                <w:b/>
                <w:bCs/>
              </w:rPr>
              <w:t>、</w:t>
            </w:r>
            <w:r>
              <w:rPr>
                <w:rFonts w:asciiTheme="minorHAnsi" w:eastAsiaTheme="minorEastAsia" w:hAnsiTheme="minorHAnsi"/>
                <w:sz w:val="22"/>
                <w:szCs w:val="24"/>
                <w14:ligatures w14:val="standardContextual"/>
              </w:rPr>
              <w:tab/>
            </w:r>
            <w:r>
              <w:rPr>
                <w:rStyle w:val="ab"/>
                <w:b/>
                <w:bCs/>
              </w:rPr>
              <w:t>黄冈</w:t>
            </w:r>
            <w:r>
              <w:tab/>
            </w:r>
            <w:r>
              <w:fldChar w:fldCharType="begin"/>
            </w:r>
            <w:r>
              <w:instrText xml:space="preserve"> PAGEREF _Toc190203648 \h </w:instrText>
            </w:r>
            <w:r>
              <w:fldChar w:fldCharType="separate"/>
            </w:r>
            <w:r>
              <w:t>41</w:t>
            </w:r>
            <w:r>
              <w:fldChar w:fldCharType="end"/>
            </w:r>
          </w:hyperlink>
        </w:p>
        <w:p w:rsidR="00104A0F" w:rsidRDefault="00A908AA">
          <w:pPr>
            <w:pStyle w:val="3"/>
            <w:tabs>
              <w:tab w:val="left" w:pos="1100"/>
            </w:tabs>
            <w:rPr>
              <w:rFonts w:asciiTheme="minorHAnsi" w:eastAsiaTheme="minorEastAsia" w:hAnsiTheme="minorHAnsi"/>
              <w:sz w:val="22"/>
              <w:szCs w:val="24"/>
              <w14:ligatures w14:val="standardContextual"/>
            </w:rPr>
          </w:pPr>
          <w:hyperlink w:anchor="_Toc190203649" w:history="1">
            <w:r>
              <w:rPr>
                <w:rStyle w:val="ab"/>
                <w:b/>
                <w:bCs/>
              </w:rPr>
              <w:t>11</w:t>
            </w:r>
            <w:r>
              <w:rPr>
                <w:rStyle w:val="ab"/>
                <w:b/>
                <w:bCs/>
              </w:rPr>
              <w:t>、</w:t>
            </w:r>
            <w:r>
              <w:rPr>
                <w:rFonts w:asciiTheme="minorHAnsi" w:eastAsiaTheme="minorEastAsia" w:hAnsiTheme="minorHAnsi"/>
                <w:sz w:val="22"/>
                <w:szCs w:val="24"/>
                <w14:ligatures w14:val="standardContextual"/>
              </w:rPr>
              <w:tab/>
            </w:r>
            <w:r>
              <w:rPr>
                <w:rStyle w:val="ab"/>
                <w:b/>
                <w:bCs/>
              </w:rPr>
              <w:t>咸宁</w:t>
            </w:r>
            <w:r>
              <w:tab/>
            </w:r>
            <w:r>
              <w:fldChar w:fldCharType="begin"/>
            </w:r>
            <w:r>
              <w:instrText xml:space="preserve"> PAGEREF _Toc190203649 \h </w:instrText>
            </w:r>
            <w:r>
              <w:fldChar w:fldCharType="separate"/>
            </w:r>
            <w:r>
              <w:t>43</w:t>
            </w:r>
            <w:r>
              <w:fldChar w:fldCharType="end"/>
            </w:r>
          </w:hyperlink>
        </w:p>
        <w:p w:rsidR="00104A0F" w:rsidRDefault="00A908AA">
          <w:pPr>
            <w:pStyle w:val="3"/>
            <w:tabs>
              <w:tab w:val="left" w:pos="1100"/>
            </w:tabs>
            <w:rPr>
              <w:rFonts w:asciiTheme="minorHAnsi" w:eastAsiaTheme="minorEastAsia" w:hAnsiTheme="minorHAnsi"/>
              <w:sz w:val="22"/>
              <w:szCs w:val="24"/>
              <w14:ligatures w14:val="standardContextual"/>
            </w:rPr>
          </w:pPr>
          <w:hyperlink w:anchor="_Toc190203650" w:history="1">
            <w:r>
              <w:rPr>
                <w:rStyle w:val="ab"/>
                <w:b/>
                <w:bCs/>
              </w:rPr>
              <w:t>12</w:t>
            </w:r>
            <w:r>
              <w:rPr>
                <w:rStyle w:val="ab"/>
                <w:b/>
                <w:bCs/>
              </w:rPr>
              <w:t>、</w:t>
            </w:r>
            <w:r>
              <w:rPr>
                <w:rFonts w:asciiTheme="minorHAnsi" w:eastAsiaTheme="minorEastAsia" w:hAnsiTheme="minorHAnsi"/>
                <w:sz w:val="22"/>
                <w:szCs w:val="24"/>
                <w14:ligatures w14:val="standardContextual"/>
              </w:rPr>
              <w:tab/>
            </w:r>
            <w:r>
              <w:rPr>
                <w:rStyle w:val="ab"/>
                <w:b/>
                <w:bCs/>
              </w:rPr>
              <w:t>恩施</w:t>
            </w:r>
            <w:r>
              <w:tab/>
            </w:r>
            <w:r>
              <w:fldChar w:fldCharType="begin"/>
            </w:r>
            <w:r>
              <w:instrText xml:space="preserve"> PAGEREF _Toc19</w:instrText>
            </w:r>
            <w:r>
              <w:instrText xml:space="preserve">0203650 \h </w:instrText>
            </w:r>
            <w:r>
              <w:fldChar w:fldCharType="separate"/>
            </w:r>
            <w:r>
              <w:t>45</w:t>
            </w:r>
            <w:r>
              <w:fldChar w:fldCharType="end"/>
            </w:r>
          </w:hyperlink>
        </w:p>
        <w:p w:rsidR="00104A0F" w:rsidRDefault="00A908AA">
          <w:pPr>
            <w:pStyle w:val="3"/>
            <w:tabs>
              <w:tab w:val="left" w:pos="1100"/>
            </w:tabs>
            <w:rPr>
              <w:rFonts w:asciiTheme="minorHAnsi" w:eastAsiaTheme="minorEastAsia" w:hAnsiTheme="minorHAnsi"/>
              <w:sz w:val="22"/>
              <w:szCs w:val="24"/>
              <w14:ligatures w14:val="standardContextual"/>
            </w:rPr>
          </w:pPr>
          <w:hyperlink w:anchor="_Toc190203651" w:history="1">
            <w:r>
              <w:rPr>
                <w:rStyle w:val="ab"/>
                <w:b/>
                <w:bCs/>
              </w:rPr>
              <w:t>13</w:t>
            </w:r>
            <w:r>
              <w:rPr>
                <w:rStyle w:val="ab"/>
                <w:b/>
                <w:bCs/>
              </w:rPr>
              <w:t>、</w:t>
            </w:r>
            <w:r>
              <w:rPr>
                <w:rFonts w:asciiTheme="minorHAnsi" w:eastAsiaTheme="minorEastAsia" w:hAnsiTheme="minorHAnsi"/>
                <w:sz w:val="22"/>
                <w:szCs w:val="24"/>
                <w14:ligatures w14:val="standardContextual"/>
              </w:rPr>
              <w:tab/>
            </w:r>
            <w:r>
              <w:rPr>
                <w:rStyle w:val="ab"/>
                <w:b/>
                <w:bCs/>
              </w:rPr>
              <w:t>仙桃</w:t>
            </w:r>
            <w:r>
              <w:tab/>
            </w:r>
            <w:r>
              <w:fldChar w:fldCharType="begin"/>
            </w:r>
            <w:r>
              <w:instrText xml:space="preserve"> PAGEREF _Toc190203651 \h </w:instrText>
            </w:r>
            <w:r>
              <w:fldChar w:fldCharType="separate"/>
            </w:r>
            <w:r>
              <w:t>47</w:t>
            </w:r>
            <w:r>
              <w:fldChar w:fldCharType="end"/>
            </w:r>
          </w:hyperlink>
        </w:p>
        <w:p w:rsidR="00104A0F" w:rsidRDefault="00A908AA">
          <w:pPr>
            <w:pStyle w:val="3"/>
            <w:tabs>
              <w:tab w:val="left" w:pos="1100"/>
            </w:tabs>
            <w:rPr>
              <w:rFonts w:asciiTheme="minorHAnsi" w:eastAsiaTheme="minorEastAsia" w:hAnsiTheme="minorHAnsi"/>
              <w:sz w:val="22"/>
              <w:szCs w:val="24"/>
              <w14:ligatures w14:val="standardContextual"/>
            </w:rPr>
          </w:pPr>
          <w:hyperlink w:anchor="_Toc190203652" w:history="1">
            <w:r>
              <w:rPr>
                <w:rStyle w:val="ab"/>
                <w:b/>
                <w:bCs/>
              </w:rPr>
              <w:t>14</w:t>
            </w:r>
            <w:r>
              <w:rPr>
                <w:rStyle w:val="ab"/>
                <w:b/>
                <w:bCs/>
              </w:rPr>
              <w:t>、</w:t>
            </w:r>
            <w:r>
              <w:rPr>
                <w:rFonts w:asciiTheme="minorHAnsi" w:eastAsiaTheme="minorEastAsia" w:hAnsiTheme="minorHAnsi"/>
                <w:sz w:val="22"/>
                <w:szCs w:val="24"/>
                <w14:ligatures w14:val="standardContextual"/>
              </w:rPr>
              <w:tab/>
            </w:r>
            <w:r>
              <w:rPr>
                <w:rStyle w:val="ab"/>
                <w:b/>
                <w:bCs/>
              </w:rPr>
              <w:t>天门</w:t>
            </w:r>
            <w:r>
              <w:tab/>
            </w:r>
            <w:r>
              <w:fldChar w:fldCharType="begin"/>
            </w:r>
            <w:r>
              <w:instrText xml:space="preserve"> PAGEREF _Toc190203652 \h </w:instrText>
            </w:r>
            <w:r>
              <w:fldChar w:fldCharType="separate"/>
            </w:r>
            <w:r>
              <w:t>49</w:t>
            </w:r>
            <w:r>
              <w:fldChar w:fldCharType="end"/>
            </w:r>
          </w:hyperlink>
        </w:p>
        <w:p w:rsidR="00104A0F" w:rsidRDefault="00A908AA">
          <w:pPr>
            <w:pStyle w:val="3"/>
            <w:tabs>
              <w:tab w:val="left" w:pos="1100"/>
            </w:tabs>
            <w:rPr>
              <w:rFonts w:asciiTheme="minorHAnsi" w:eastAsiaTheme="minorEastAsia" w:hAnsiTheme="minorHAnsi"/>
              <w:sz w:val="22"/>
              <w:szCs w:val="24"/>
              <w14:ligatures w14:val="standardContextual"/>
            </w:rPr>
          </w:pPr>
          <w:hyperlink w:anchor="_Toc190203653" w:history="1">
            <w:r>
              <w:rPr>
                <w:rStyle w:val="ab"/>
                <w:b/>
                <w:bCs/>
              </w:rPr>
              <w:t>15</w:t>
            </w:r>
            <w:r>
              <w:rPr>
                <w:rStyle w:val="ab"/>
                <w:b/>
                <w:bCs/>
              </w:rPr>
              <w:t>、</w:t>
            </w:r>
            <w:r>
              <w:rPr>
                <w:rFonts w:asciiTheme="minorHAnsi" w:eastAsiaTheme="minorEastAsia" w:hAnsiTheme="minorHAnsi"/>
                <w:sz w:val="22"/>
                <w:szCs w:val="24"/>
                <w14:ligatures w14:val="standardContextual"/>
              </w:rPr>
              <w:tab/>
            </w:r>
            <w:r>
              <w:rPr>
                <w:rStyle w:val="ab"/>
                <w:b/>
                <w:bCs/>
              </w:rPr>
              <w:t>潜江</w:t>
            </w:r>
            <w:r>
              <w:tab/>
            </w:r>
            <w:r>
              <w:fldChar w:fldCharType="begin"/>
            </w:r>
            <w:r>
              <w:instrText xml:space="preserve"> PAGEREF _Toc190203653 \h </w:instrText>
            </w:r>
            <w:r>
              <w:fldChar w:fldCharType="separate"/>
            </w:r>
            <w:r>
              <w:t>51</w:t>
            </w:r>
            <w:r>
              <w:fldChar w:fldCharType="end"/>
            </w:r>
          </w:hyperlink>
        </w:p>
        <w:p w:rsidR="00104A0F" w:rsidRDefault="00A908AA">
          <w:pPr>
            <w:pStyle w:val="3"/>
            <w:tabs>
              <w:tab w:val="left" w:pos="1100"/>
            </w:tabs>
            <w:rPr>
              <w:rFonts w:asciiTheme="minorHAnsi" w:eastAsiaTheme="minorEastAsia" w:hAnsiTheme="minorHAnsi"/>
              <w:sz w:val="22"/>
              <w:szCs w:val="24"/>
              <w14:ligatures w14:val="standardContextual"/>
            </w:rPr>
          </w:pPr>
          <w:hyperlink w:anchor="_Toc190203654" w:history="1">
            <w:r>
              <w:rPr>
                <w:rStyle w:val="ab"/>
                <w:b/>
                <w:bCs/>
              </w:rPr>
              <w:t>16</w:t>
            </w:r>
            <w:r>
              <w:rPr>
                <w:rStyle w:val="ab"/>
                <w:b/>
                <w:bCs/>
              </w:rPr>
              <w:t>、</w:t>
            </w:r>
            <w:r>
              <w:rPr>
                <w:rFonts w:asciiTheme="minorHAnsi" w:eastAsiaTheme="minorEastAsia" w:hAnsiTheme="minorHAnsi"/>
                <w:sz w:val="22"/>
                <w:szCs w:val="24"/>
                <w14:ligatures w14:val="standardContextual"/>
              </w:rPr>
              <w:tab/>
            </w:r>
            <w:r>
              <w:rPr>
                <w:rStyle w:val="ab"/>
                <w:b/>
                <w:bCs/>
              </w:rPr>
              <w:t>随州</w:t>
            </w:r>
            <w:r>
              <w:tab/>
            </w:r>
            <w:r>
              <w:fldChar w:fldCharType="begin"/>
            </w:r>
            <w:r>
              <w:instrText xml:space="preserve"> PAGEREF _Toc190203654 \h </w:instrText>
            </w:r>
            <w:r>
              <w:fldChar w:fldCharType="separate"/>
            </w:r>
            <w:r>
              <w:t>53</w:t>
            </w:r>
            <w:r>
              <w:fldChar w:fldCharType="end"/>
            </w:r>
          </w:hyperlink>
        </w:p>
        <w:p w:rsidR="00104A0F" w:rsidRDefault="00A908AA">
          <w:pPr>
            <w:pStyle w:val="11"/>
            <w:tabs>
              <w:tab w:val="left" w:pos="660"/>
            </w:tabs>
            <w:rPr>
              <w:rFonts w:asciiTheme="minorHAnsi" w:eastAsiaTheme="minorEastAsia" w:hAnsiTheme="minorHAnsi"/>
              <w:b w:val="0"/>
              <w:bCs w:val="0"/>
              <w:sz w:val="22"/>
              <w:szCs w:val="24"/>
              <w14:ligatures w14:val="standardContextual"/>
            </w:rPr>
          </w:pPr>
          <w:hyperlink w:anchor="_Toc190203655" w:history="1">
            <w:r>
              <w:rPr>
                <w:rStyle w:val="ab"/>
              </w:rPr>
              <w:t>五、</w:t>
            </w:r>
            <w:r>
              <w:rPr>
                <w:rFonts w:asciiTheme="minorHAnsi" w:eastAsiaTheme="minorEastAsia" w:hAnsiTheme="minorHAnsi"/>
                <w:b w:val="0"/>
                <w:bCs w:val="0"/>
                <w:sz w:val="22"/>
                <w:szCs w:val="24"/>
                <w14:ligatures w14:val="standardContextual"/>
              </w:rPr>
              <w:tab/>
            </w:r>
            <w:r>
              <w:rPr>
                <w:rStyle w:val="ab"/>
              </w:rPr>
              <w:t>重点品规三维五率分析</w:t>
            </w:r>
            <w:r>
              <w:tab/>
            </w:r>
            <w:r>
              <w:fldChar w:fldCharType="begin"/>
            </w:r>
            <w:r>
              <w:instrText xml:space="preserve"> PAGEREF _Toc190203655 \h </w:instrText>
            </w:r>
            <w:r>
              <w:fldChar w:fldCharType="separate"/>
            </w:r>
            <w:r>
              <w:t>55</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56" w:history="1">
            <w:r>
              <w:rPr>
                <w:rStyle w:val="ab"/>
                <w:b/>
                <w:bCs/>
              </w:rPr>
              <w:t>1</w:t>
            </w:r>
            <w:r>
              <w:rPr>
                <w:rStyle w:val="ab"/>
                <w:b/>
                <w:bCs/>
              </w:rPr>
              <w:t>、</w:t>
            </w:r>
            <w:r>
              <w:rPr>
                <w:rFonts w:asciiTheme="minorHAnsi" w:eastAsiaTheme="minorEastAsia" w:hAnsiTheme="minorHAnsi"/>
                <w:sz w:val="22"/>
                <w:szCs w:val="24"/>
                <w14:ligatures w14:val="standardContextual"/>
              </w:rPr>
              <w:tab/>
            </w:r>
            <w:r>
              <w:rPr>
                <w:rStyle w:val="ab"/>
                <w:b/>
                <w:bCs/>
              </w:rPr>
              <w:t>新产品分析</w:t>
            </w:r>
            <w:r>
              <w:tab/>
            </w:r>
            <w:r>
              <w:fldChar w:fldCharType="begin"/>
            </w:r>
            <w:r>
              <w:instrText xml:space="preserve"> PAGEREF _Toc190203656 \h </w:instrText>
            </w:r>
            <w:r>
              <w:fldChar w:fldCharType="separate"/>
            </w:r>
            <w:r>
              <w:t>55</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57" w:history="1">
            <w:r>
              <w:rPr>
                <w:rStyle w:val="ab"/>
                <w:b/>
                <w:bCs/>
              </w:rPr>
              <w:t>1</w:t>
            </w:r>
            <w:r>
              <w:rPr>
                <w:rStyle w:val="ab"/>
                <w:b/>
                <w:bCs/>
              </w:rPr>
              <w:t>、</w:t>
            </w:r>
            <w:r>
              <w:rPr>
                <w:rFonts w:asciiTheme="minorHAnsi" w:eastAsiaTheme="minorEastAsia" w:hAnsiTheme="minorHAnsi"/>
                <w:sz w:val="22"/>
                <w:szCs w:val="24"/>
                <w14:ligatures w14:val="standardContextual"/>
              </w:rPr>
              <w:tab/>
            </w:r>
            <w:r>
              <w:rPr>
                <w:rStyle w:val="ab"/>
                <w:b/>
                <w:bCs/>
              </w:rPr>
              <w:t>省内黄鹤楼一档卷烟重点品规分析</w:t>
            </w:r>
            <w:r>
              <w:tab/>
            </w:r>
            <w:r>
              <w:fldChar w:fldCharType="begin"/>
            </w:r>
            <w:r>
              <w:instrText xml:space="preserve"> PAGEREF _Toc190203657 \h </w:instrText>
            </w:r>
            <w:r>
              <w:fldChar w:fldCharType="separate"/>
            </w:r>
            <w:r>
              <w:t>58</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58" w:history="1">
            <w:r>
              <w:rPr>
                <w:rStyle w:val="ab"/>
                <w:b/>
                <w:bCs/>
              </w:rPr>
              <w:t>2</w:t>
            </w:r>
            <w:r>
              <w:rPr>
                <w:rStyle w:val="ab"/>
                <w:b/>
                <w:bCs/>
              </w:rPr>
              <w:t>、</w:t>
            </w:r>
            <w:r>
              <w:rPr>
                <w:rFonts w:asciiTheme="minorHAnsi" w:eastAsiaTheme="minorEastAsia" w:hAnsiTheme="minorHAnsi"/>
                <w:sz w:val="22"/>
                <w:szCs w:val="24"/>
                <w14:ligatures w14:val="standardContextual"/>
              </w:rPr>
              <w:tab/>
            </w:r>
            <w:r>
              <w:rPr>
                <w:rStyle w:val="ab"/>
                <w:b/>
                <w:bCs/>
              </w:rPr>
              <w:t>省内黄鹤楼二三档卷烟重点品规分析</w:t>
            </w:r>
            <w:r>
              <w:tab/>
            </w:r>
            <w:r>
              <w:fldChar w:fldCharType="begin"/>
            </w:r>
            <w:r>
              <w:instrText xml:space="preserve"> PAGEREF _Toc190203658 \h </w:instrText>
            </w:r>
            <w:r>
              <w:fldChar w:fldCharType="separate"/>
            </w:r>
            <w:r>
              <w:t>60</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59" w:history="1">
            <w:r>
              <w:rPr>
                <w:rStyle w:val="ab"/>
                <w:b/>
                <w:bCs/>
              </w:rPr>
              <w:t>3</w:t>
            </w:r>
            <w:r>
              <w:rPr>
                <w:rStyle w:val="ab"/>
                <w:b/>
                <w:bCs/>
              </w:rPr>
              <w:t>、</w:t>
            </w:r>
            <w:r>
              <w:rPr>
                <w:rFonts w:asciiTheme="minorHAnsi" w:eastAsiaTheme="minorEastAsia" w:hAnsiTheme="minorHAnsi"/>
                <w:sz w:val="22"/>
                <w:szCs w:val="24"/>
                <w14:ligatures w14:val="standardContextual"/>
              </w:rPr>
              <w:tab/>
            </w:r>
            <w:r>
              <w:rPr>
                <w:rStyle w:val="ab"/>
                <w:b/>
                <w:bCs/>
              </w:rPr>
              <w:t>省内黄鹤楼四档卷烟重点品规分析</w:t>
            </w:r>
            <w:r>
              <w:tab/>
            </w:r>
            <w:r>
              <w:fldChar w:fldCharType="begin"/>
            </w:r>
            <w:r>
              <w:instrText xml:space="preserve"> PAGEREF _Toc190203659 \h </w:instrText>
            </w:r>
            <w:r>
              <w:fldChar w:fldCharType="separate"/>
            </w:r>
            <w:r>
              <w:t>62</w:t>
            </w:r>
            <w:r>
              <w:fldChar w:fldCharType="end"/>
            </w:r>
          </w:hyperlink>
        </w:p>
        <w:p w:rsidR="00104A0F" w:rsidRDefault="00A908AA">
          <w:pPr>
            <w:pStyle w:val="11"/>
            <w:tabs>
              <w:tab w:val="left" w:pos="660"/>
            </w:tabs>
            <w:rPr>
              <w:rFonts w:asciiTheme="minorHAnsi" w:eastAsiaTheme="minorEastAsia" w:hAnsiTheme="minorHAnsi"/>
              <w:b w:val="0"/>
              <w:bCs w:val="0"/>
              <w:sz w:val="22"/>
              <w:szCs w:val="24"/>
              <w14:ligatures w14:val="standardContextual"/>
            </w:rPr>
          </w:pPr>
          <w:hyperlink w:anchor="_Toc190203660" w:history="1">
            <w:r>
              <w:rPr>
                <w:rStyle w:val="ab"/>
              </w:rPr>
              <w:t>六、</w:t>
            </w:r>
            <w:r>
              <w:rPr>
                <w:rFonts w:asciiTheme="minorHAnsi" w:eastAsiaTheme="minorEastAsia" w:hAnsiTheme="minorHAnsi"/>
                <w:b w:val="0"/>
                <w:bCs w:val="0"/>
                <w:sz w:val="22"/>
                <w:szCs w:val="24"/>
                <w14:ligatures w14:val="standardContextual"/>
              </w:rPr>
              <w:tab/>
            </w:r>
            <w:r>
              <w:rPr>
                <w:rStyle w:val="ab"/>
              </w:rPr>
              <w:t>零售条价指数</w:t>
            </w:r>
            <w:r>
              <w:tab/>
            </w:r>
            <w:r>
              <w:fldChar w:fldCharType="begin"/>
            </w:r>
            <w:r>
              <w:instrText xml:space="preserve"> PAGEREF _Toc190203660 \h </w:instrText>
            </w:r>
            <w:r>
              <w:fldChar w:fldCharType="separate"/>
            </w:r>
            <w:r>
              <w:t>64</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61" w:history="1">
            <w:r>
              <w:rPr>
                <w:rStyle w:val="ab"/>
                <w:b/>
                <w:bCs/>
              </w:rPr>
              <w:t>1.</w:t>
            </w:r>
            <w:r>
              <w:rPr>
                <w:rFonts w:asciiTheme="minorHAnsi" w:eastAsiaTheme="minorEastAsia" w:hAnsiTheme="minorHAnsi"/>
                <w:sz w:val="22"/>
                <w:szCs w:val="24"/>
                <w14:ligatures w14:val="standardContextual"/>
              </w:rPr>
              <w:tab/>
            </w:r>
            <w:r>
              <w:rPr>
                <w:rStyle w:val="ab"/>
                <w:b/>
                <w:bCs/>
              </w:rPr>
              <w:t>全省分规格零售条价指数</w:t>
            </w:r>
            <w:r>
              <w:tab/>
            </w:r>
            <w:r>
              <w:fldChar w:fldCharType="begin"/>
            </w:r>
            <w:r>
              <w:instrText xml:space="preserve"> PAGEREF _Toc190203661 \h </w:instrText>
            </w:r>
            <w:r>
              <w:fldChar w:fldCharType="separate"/>
            </w:r>
            <w:r>
              <w:t>64</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62" w:history="1">
            <w:r>
              <w:rPr>
                <w:rStyle w:val="ab"/>
                <w:b/>
                <w:bCs/>
              </w:rPr>
              <w:t>2.</w:t>
            </w:r>
            <w:r>
              <w:rPr>
                <w:rFonts w:asciiTheme="minorHAnsi" w:eastAsiaTheme="minorEastAsia" w:hAnsiTheme="minorHAnsi"/>
                <w:sz w:val="22"/>
                <w:szCs w:val="24"/>
                <w14:ligatures w14:val="standardContextual"/>
              </w:rPr>
              <w:tab/>
            </w:r>
            <w:r>
              <w:rPr>
                <w:rStyle w:val="ab"/>
                <w:b/>
                <w:bCs/>
              </w:rPr>
              <w:t>黄鹤楼分地市条价指数</w:t>
            </w:r>
            <w:r>
              <w:tab/>
            </w:r>
            <w:r>
              <w:fldChar w:fldCharType="begin"/>
            </w:r>
            <w:r>
              <w:instrText xml:space="preserve"> PAGEREF _Toc190203662 \h </w:instrText>
            </w:r>
            <w:r>
              <w:fldChar w:fldCharType="separate"/>
            </w:r>
            <w:r>
              <w:t>68</w:t>
            </w:r>
            <w:r>
              <w:fldChar w:fldCharType="end"/>
            </w:r>
          </w:hyperlink>
        </w:p>
        <w:p w:rsidR="00104A0F" w:rsidRDefault="00A908AA">
          <w:pPr>
            <w:pStyle w:val="3"/>
            <w:rPr>
              <w:rFonts w:asciiTheme="minorHAnsi" w:eastAsiaTheme="minorEastAsia" w:hAnsiTheme="minorHAnsi"/>
              <w:sz w:val="22"/>
              <w:szCs w:val="24"/>
              <w14:ligatures w14:val="standardContextual"/>
            </w:rPr>
          </w:pPr>
          <w:hyperlink w:anchor="_Toc190203663" w:history="1">
            <w:r>
              <w:rPr>
                <w:rStyle w:val="ab"/>
                <w:b/>
                <w:bCs/>
              </w:rPr>
              <w:t>3.</w:t>
            </w:r>
            <w:r>
              <w:rPr>
                <w:rFonts w:asciiTheme="minorHAnsi" w:eastAsiaTheme="minorEastAsia" w:hAnsiTheme="minorHAnsi"/>
                <w:sz w:val="22"/>
                <w:szCs w:val="24"/>
                <w14:ligatures w14:val="standardContextual"/>
              </w:rPr>
              <w:tab/>
            </w:r>
            <w:r>
              <w:rPr>
                <w:rStyle w:val="ab"/>
                <w:b/>
                <w:bCs/>
              </w:rPr>
              <w:t>省外烟分地市条价指数</w:t>
            </w:r>
            <w:r>
              <w:tab/>
            </w:r>
            <w:r>
              <w:fldChar w:fldCharType="begin"/>
            </w:r>
            <w:r>
              <w:instrText xml:space="preserve"> PAGEREF _Toc190203663 \h </w:instrText>
            </w:r>
            <w:r>
              <w:fldChar w:fldCharType="separate"/>
            </w:r>
            <w:r>
              <w:t>70</w:t>
            </w:r>
            <w:r>
              <w:fldChar w:fldCharType="end"/>
            </w:r>
          </w:hyperlink>
        </w:p>
        <w:p w:rsidR="00104A0F" w:rsidRDefault="00A908AA">
          <w:pPr>
            <w:pStyle w:val="11"/>
            <w:tabs>
              <w:tab w:val="left" w:pos="660"/>
            </w:tabs>
            <w:rPr>
              <w:rFonts w:asciiTheme="minorHAnsi" w:eastAsiaTheme="minorEastAsia" w:hAnsiTheme="minorHAnsi"/>
              <w:b w:val="0"/>
              <w:bCs w:val="0"/>
              <w:sz w:val="22"/>
              <w:szCs w:val="24"/>
              <w14:ligatures w14:val="standardContextual"/>
            </w:rPr>
          </w:pPr>
          <w:hyperlink w:anchor="_Toc190203664" w:history="1">
            <w:r>
              <w:rPr>
                <w:rStyle w:val="ab"/>
              </w:rPr>
              <w:t>七、</w:t>
            </w:r>
            <w:r>
              <w:rPr>
                <w:rFonts w:asciiTheme="minorHAnsi" w:eastAsiaTheme="minorEastAsia" w:hAnsiTheme="minorHAnsi"/>
                <w:b w:val="0"/>
                <w:bCs w:val="0"/>
                <w:sz w:val="22"/>
                <w:szCs w:val="24"/>
                <w14:ligatures w14:val="standardContextual"/>
              </w:rPr>
              <w:tab/>
            </w:r>
            <w:r>
              <w:rPr>
                <w:rStyle w:val="ab"/>
              </w:rPr>
              <w:t>结论</w:t>
            </w:r>
            <w:r>
              <w:tab/>
            </w:r>
            <w:r>
              <w:fldChar w:fldCharType="begin"/>
            </w:r>
            <w:r>
              <w:instrText xml:space="preserve"> PAGEREF _Toc190203664 \h </w:instrText>
            </w:r>
            <w:r>
              <w:fldChar w:fldCharType="separate"/>
            </w:r>
            <w:r>
              <w:t>73</w:t>
            </w:r>
            <w:r>
              <w:fldChar w:fldCharType="end"/>
            </w:r>
          </w:hyperlink>
        </w:p>
        <w:p w:rsidR="00104A0F" w:rsidRDefault="00A908AA">
          <w:pPr>
            <w:rPr>
              <w:b/>
              <w:bCs/>
              <w:lang w:val="zh-CN"/>
            </w:rPr>
          </w:pPr>
          <w:r>
            <w:rPr>
              <w:b/>
              <w:bCs/>
              <w:lang w:val="zh-CN"/>
            </w:rPr>
            <w:fldChar w:fldCharType="end"/>
          </w:r>
        </w:p>
      </w:sdtContent>
    </w:sdt>
    <w:p w:rsidR="00104A0F" w:rsidRDefault="00104A0F">
      <w:pPr>
        <w:sectPr w:rsidR="00104A0F">
          <w:pgSz w:w="11906" w:h="16838"/>
          <w:pgMar w:top="1440" w:right="1800" w:bottom="1440" w:left="1800" w:header="851" w:footer="992" w:gutter="0"/>
          <w:cols w:space="425"/>
          <w:docGrid w:type="lines" w:linePitch="312"/>
        </w:sectPr>
      </w:pPr>
    </w:p>
    <w:p w:rsidR="00104A0F" w:rsidRDefault="00A908AA">
      <w:pPr>
        <w:pStyle w:val="1"/>
        <w:numPr>
          <w:ilvl w:val="0"/>
          <w:numId w:val="1"/>
        </w:numPr>
        <w:spacing w:beforeLines="100" w:before="312" w:afterLines="100" w:after="312" w:line="360" w:lineRule="auto"/>
        <w:rPr>
          <w:rFonts w:ascii="黑体" w:eastAsia="黑体" w:hAnsi="黑体"/>
          <w:sz w:val="32"/>
          <w:szCs w:val="32"/>
        </w:rPr>
      </w:pPr>
      <w:bookmarkStart w:id="1" w:name="_Toc190203624"/>
      <w:r>
        <w:rPr>
          <w:rFonts w:ascii="黑体" w:eastAsia="黑体" w:hAnsi="黑体" w:hint="eastAsia"/>
          <w:sz w:val="32"/>
          <w:szCs w:val="32"/>
        </w:rPr>
        <w:lastRenderedPageBreak/>
        <w:t>导言</w:t>
      </w:r>
      <w:bookmarkEnd w:id="1"/>
    </w:p>
    <w:p w:rsidR="00104A0F" w:rsidRDefault="00A908AA">
      <w:pPr>
        <w:pStyle w:val="ac"/>
        <w:numPr>
          <w:ilvl w:val="0"/>
          <w:numId w:val="2"/>
        </w:numPr>
        <w:spacing w:beforeLines="100" w:before="312" w:afterLines="100" w:after="312" w:line="360" w:lineRule="auto"/>
        <w:ind w:firstLineChars="0"/>
        <w:outlineLvl w:val="1"/>
        <w:rPr>
          <w:rFonts w:ascii="黑体" w:eastAsia="黑体" w:hAnsi="黑体"/>
          <w:b/>
          <w:bCs/>
          <w:sz w:val="32"/>
          <w:szCs w:val="32"/>
        </w:rPr>
      </w:pPr>
      <w:bookmarkStart w:id="2" w:name="_Toc190203625"/>
      <w:r>
        <w:rPr>
          <w:rFonts w:ascii="黑体" w:eastAsia="黑体" w:hAnsi="黑体" w:hint="eastAsia"/>
          <w:b/>
          <w:bCs/>
          <w:sz w:val="32"/>
          <w:szCs w:val="32"/>
        </w:rPr>
        <w:t>研究背景和目的</w:t>
      </w:r>
      <w:bookmarkEnd w:id="2"/>
    </w:p>
    <w:p w:rsidR="00104A0F" w:rsidRDefault="00A908AA">
      <w:pPr>
        <w:pStyle w:val="ac"/>
        <w:spacing w:beforeLines="100" w:before="312" w:afterLines="100" w:after="312" w:line="360" w:lineRule="auto"/>
        <w:ind w:firstLine="480"/>
        <w:rPr>
          <w:rFonts w:ascii="宋体" w:eastAsia="宋体" w:hAnsi="宋体"/>
          <w:sz w:val="24"/>
          <w:szCs w:val="24"/>
        </w:rPr>
      </w:pPr>
      <w:r>
        <w:rPr>
          <w:rFonts w:ascii="宋体" w:eastAsia="宋体" w:hAnsi="宋体" w:hint="eastAsia"/>
          <w:sz w:val="24"/>
          <w:szCs w:val="24"/>
        </w:rPr>
        <w:t>省内市场作为</w:t>
      </w:r>
      <w:r w:rsidR="00492807">
        <w:rPr>
          <w:rFonts w:ascii="宋体" w:eastAsia="宋体" w:hAnsi="宋体" w:hint="eastAsia"/>
          <w:sz w:val="24"/>
          <w:szCs w:val="24"/>
        </w:rPr>
        <w:t>XX中烟</w:t>
      </w:r>
      <w:r>
        <w:rPr>
          <w:rFonts w:ascii="宋体" w:eastAsia="宋体" w:hAnsi="宋体" w:hint="eastAsia"/>
          <w:sz w:val="24"/>
          <w:szCs w:val="24"/>
        </w:rPr>
        <w:t>的重要核心“大本营”市场，</w:t>
      </w:r>
      <w:bookmarkStart w:id="3" w:name="_GoBack"/>
      <w:r w:rsidR="00492807">
        <w:rPr>
          <w:rFonts w:ascii="宋体" w:eastAsia="宋体" w:hAnsi="宋体" w:hint="eastAsia"/>
          <w:sz w:val="24"/>
          <w:szCs w:val="24"/>
        </w:rPr>
        <w:t>XX中烟</w:t>
      </w:r>
      <w:bookmarkEnd w:id="3"/>
      <w:r>
        <w:rPr>
          <w:rFonts w:ascii="宋体" w:eastAsia="宋体" w:hAnsi="宋体" w:hint="eastAsia"/>
          <w:sz w:val="24"/>
          <w:szCs w:val="24"/>
        </w:rPr>
        <w:t>需要全面掌握真实准确的市场动态，进行科学合理的市场布局和精准调控，完成稳定规模、调整结构、新品培育的重要责任。</w:t>
      </w:r>
    </w:p>
    <w:p w:rsidR="00104A0F" w:rsidRDefault="00A908AA">
      <w:pPr>
        <w:pStyle w:val="ac"/>
        <w:spacing w:beforeLines="100" w:before="312" w:afterLines="100" w:after="312" w:line="360" w:lineRule="auto"/>
        <w:ind w:firstLine="480"/>
        <w:rPr>
          <w:rFonts w:ascii="宋体" w:eastAsia="宋体" w:hAnsi="宋体"/>
          <w:sz w:val="24"/>
          <w:szCs w:val="24"/>
        </w:rPr>
      </w:pPr>
      <w:r>
        <w:rPr>
          <w:rFonts w:ascii="宋体" w:eastAsia="宋体" w:hAnsi="宋体" w:hint="eastAsia"/>
          <w:sz w:val="24"/>
          <w:szCs w:val="24"/>
        </w:rPr>
        <w:t>通过对省内重点零售户的月度监测，准确掌握重点品规的市场动态，助力于</w:t>
      </w:r>
      <w:r w:rsidR="00492807">
        <w:rPr>
          <w:rFonts w:ascii="宋体" w:eastAsia="宋体" w:hAnsi="宋体" w:hint="eastAsia"/>
          <w:sz w:val="24"/>
          <w:szCs w:val="24"/>
        </w:rPr>
        <w:t>XX中烟</w:t>
      </w:r>
      <w:r>
        <w:rPr>
          <w:rFonts w:ascii="宋体" w:eastAsia="宋体" w:hAnsi="宋体" w:hint="eastAsia"/>
          <w:sz w:val="24"/>
          <w:szCs w:val="24"/>
        </w:rPr>
        <w:t>有针对性地制定投放策略，有条不紊地进行市场调控，保证品牌和产品的活跃程度和持续健康发展，为品牌进一步提升价值提供有效支撑。</w:t>
      </w:r>
    </w:p>
    <w:p w:rsidR="00104A0F" w:rsidRDefault="00A908AA">
      <w:pPr>
        <w:pStyle w:val="ac"/>
        <w:numPr>
          <w:ilvl w:val="0"/>
          <w:numId w:val="2"/>
        </w:numPr>
        <w:spacing w:beforeLines="100" w:before="312" w:afterLines="100" w:after="312" w:line="360" w:lineRule="auto"/>
        <w:ind w:firstLineChars="0"/>
        <w:outlineLvl w:val="1"/>
        <w:rPr>
          <w:rFonts w:ascii="黑体" w:eastAsia="黑体" w:hAnsi="黑体"/>
          <w:b/>
          <w:bCs/>
          <w:sz w:val="32"/>
          <w:szCs w:val="32"/>
        </w:rPr>
      </w:pPr>
      <w:bookmarkStart w:id="4" w:name="_Toc190203626"/>
      <w:r>
        <w:rPr>
          <w:rFonts w:ascii="黑体" w:eastAsia="黑体" w:hAnsi="黑体" w:hint="eastAsia"/>
          <w:b/>
          <w:bCs/>
          <w:sz w:val="32"/>
          <w:szCs w:val="32"/>
        </w:rPr>
        <w:t>调研内容</w:t>
      </w:r>
      <w:bookmarkEnd w:id="4"/>
    </w:p>
    <w:p w:rsidR="00104A0F" w:rsidRDefault="00A908AA">
      <w:pPr>
        <w:pStyle w:val="ac"/>
        <w:spacing w:beforeLines="100" w:before="312" w:afterLines="100" w:after="312" w:line="360" w:lineRule="auto"/>
        <w:ind w:firstLine="480"/>
        <w:rPr>
          <w:rFonts w:ascii="宋体" w:eastAsia="宋体" w:hAnsi="宋体"/>
          <w:sz w:val="24"/>
          <w:szCs w:val="24"/>
        </w:rPr>
      </w:pPr>
      <w:r>
        <w:rPr>
          <w:rFonts w:ascii="宋体" w:eastAsia="宋体" w:hAnsi="宋体" w:hint="eastAsia"/>
          <w:sz w:val="24"/>
          <w:szCs w:val="24"/>
        </w:rPr>
        <w:t>针对调研规格对零售商户分市场类型、分档位、分业态、分商圈开展调研及监测，收集本品及竞品市场动销情况，需每月重点采</w:t>
      </w:r>
      <w:r>
        <w:rPr>
          <w:rFonts w:ascii="宋体" w:eastAsia="宋体" w:hAnsi="宋体" w:hint="eastAsia"/>
          <w:sz w:val="24"/>
          <w:szCs w:val="24"/>
        </w:rPr>
        <w:t>集及监测内容：社会库存、可销天数、零售条价、市场交易价、新品培育跟踪、零售户毛利率、投放策略执行情况等。</w:t>
      </w:r>
    </w:p>
    <w:p w:rsidR="00104A0F" w:rsidRDefault="00A908AA">
      <w:pPr>
        <w:pStyle w:val="ac"/>
        <w:spacing w:beforeLines="100" w:before="312" w:afterLines="100" w:after="312" w:line="360" w:lineRule="auto"/>
        <w:ind w:firstLine="480"/>
        <w:rPr>
          <w:rFonts w:ascii="宋体" w:eastAsia="宋体" w:hAnsi="宋体"/>
          <w:sz w:val="24"/>
          <w:szCs w:val="24"/>
        </w:rPr>
      </w:pPr>
      <w:r>
        <w:rPr>
          <w:rFonts w:ascii="宋体" w:eastAsia="宋体" w:hAnsi="宋体" w:hint="eastAsia"/>
          <w:sz w:val="24"/>
          <w:szCs w:val="24"/>
        </w:rPr>
        <w:t>社会库存及动销方面：对各地市卷烟总体社会库存（推估）及库存可销天数做出分析判断，对不同监测品规卷烟总体社会库存（推估）及库存可销天数做出调查研判。</w:t>
      </w:r>
    </w:p>
    <w:p w:rsidR="00104A0F" w:rsidRDefault="00A908AA">
      <w:pPr>
        <w:pStyle w:val="ac"/>
        <w:spacing w:beforeLines="100" w:before="312" w:afterLines="100" w:after="312" w:line="360" w:lineRule="auto"/>
        <w:ind w:firstLine="480"/>
        <w:rPr>
          <w:rFonts w:ascii="宋体" w:eastAsia="宋体" w:hAnsi="宋体"/>
          <w:sz w:val="24"/>
          <w:szCs w:val="24"/>
        </w:rPr>
      </w:pPr>
      <w:r>
        <w:rPr>
          <w:rFonts w:ascii="宋体" w:eastAsia="宋体" w:hAnsi="宋体" w:hint="eastAsia"/>
          <w:sz w:val="24"/>
          <w:szCs w:val="24"/>
        </w:rPr>
        <w:t>投放策略监测：对照商业公司每周投放策略的制定，通过零售户调研，对投放策略实际执行情况进行监测分析。</w:t>
      </w:r>
    </w:p>
    <w:p w:rsidR="00104A0F" w:rsidRDefault="00A908AA">
      <w:pPr>
        <w:pStyle w:val="ac"/>
        <w:spacing w:beforeLines="100" w:before="312" w:afterLines="100" w:after="312" w:line="360" w:lineRule="auto"/>
        <w:ind w:firstLine="480"/>
        <w:rPr>
          <w:rFonts w:ascii="宋体" w:eastAsia="宋体" w:hAnsi="宋体"/>
          <w:sz w:val="24"/>
          <w:szCs w:val="24"/>
        </w:rPr>
      </w:pPr>
      <w:r>
        <w:rPr>
          <w:rFonts w:ascii="宋体" w:eastAsia="宋体" w:hAnsi="宋体" w:hint="eastAsia"/>
          <w:sz w:val="24"/>
          <w:szCs w:val="24"/>
        </w:rPr>
        <w:t>新品培育监测：选择新品投放的零售商户样本，湖北省黄鹤楼（</w:t>
      </w:r>
      <w:r>
        <w:rPr>
          <w:rFonts w:ascii="宋体" w:eastAsia="宋体" w:hAnsi="宋体"/>
          <w:sz w:val="24"/>
          <w:szCs w:val="24"/>
        </w:rPr>
        <w:t>1916</w:t>
      </w:r>
      <w:r>
        <w:rPr>
          <w:rFonts w:ascii="宋体" w:eastAsia="宋体" w:hAnsi="宋体"/>
          <w:sz w:val="24"/>
          <w:szCs w:val="24"/>
        </w:rPr>
        <w:t>中支、珍品细支、视窗、金典中支、硬蓝、感恩中支）及其他待引入新品投放情况进行监测，收集零售户新品订购情况、零售价格、行情价格等信息，分析新品投放效果，对新品培育工作提出相关建议。</w:t>
      </w:r>
    </w:p>
    <w:p w:rsidR="00104A0F" w:rsidRDefault="00A908AA">
      <w:pPr>
        <w:pStyle w:val="ac"/>
        <w:spacing w:beforeLines="100" w:before="312" w:afterLines="100" w:after="312" w:line="360" w:lineRule="auto"/>
        <w:ind w:firstLine="480"/>
        <w:rPr>
          <w:rFonts w:ascii="宋体" w:eastAsia="宋体" w:hAnsi="宋体"/>
          <w:sz w:val="24"/>
          <w:szCs w:val="24"/>
        </w:rPr>
      </w:pPr>
      <w:r>
        <w:rPr>
          <w:rFonts w:ascii="宋体" w:eastAsia="宋体" w:hAnsi="宋体"/>
          <w:sz w:val="24"/>
          <w:szCs w:val="24"/>
        </w:rPr>
        <w:lastRenderedPageBreak/>
        <w:t>市场零售条价方面：对各地市卷烟总体零售条价指数进行调查测算，对不同监测品规市场零售条价进行调查并测算条价指数。</w:t>
      </w:r>
    </w:p>
    <w:p w:rsidR="00104A0F" w:rsidRDefault="00A908AA">
      <w:pPr>
        <w:pStyle w:val="ac"/>
        <w:numPr>
          <w:ilvl w:val="0"/>
          <w:numId w:val="2"/>
        </w:numPr>
        <w:spacing w:beforeLines="100" w:before="312" w:afterLines="100" w:after="312" w:line="360" w:lineRule="auto"/>
        <w:ind w:firstLineChars="0"/>
        <w:outlineLvl w:val="1"/>
        <w:rPr>
          <w:rFonts w:ascii="黑体" w:eastAsia="黑体" w:hAnsi="黑体"/>
          <w:b/>
          <w:bCs/>
          <w:sz w:val="32"/>
          <w:szCs w:val="32"/>
        </w:rPr>
      </w:pPr>
      <w:bookmarkStart w:id="5" w:name="_Toc190203627"/>
      <w:r>
        <w:rPr>
          <w:rFonts w:ascii="黑体" w:eastAsia="黑体" w:hAnsi="黑体" w:hint="eastAsia"/>
          <w:b/>
          <w:bCs/>
          <w:sz w:val="32"/>
          <w:szCs w:val="32"/>
        </w:rPr>
        <w:t>执行概述</w:t>
      </w:r>
      <w:bookmarkEnd w:id="5"/>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本次月报数据采集工作于</w:t>
      </w:r>
      <w:r>
        <w:rPr>
          <w:rFonts w:ascii="宋体" w:eastAsia="宋体" w:hAnsi="宋体" w:hint="eastAsia"/>
          <w:sz w:val="24"/>
          <w:szCs w:val="24"/>
        </w:rPr>
        <w:t>2</w:t>
      </w:r>
      <w:r>
        <w:rPr>
          <w:rFonts w:ascii="宋体" w:eastAsia="宋体" w:hAnsi="宋体"/>
          <w:sz w:val="24"/>
          <w:szCs w:val="24"/>
        </w:rPr>
        <w:t>02</w:t>
      </w:r>
      <w:r>
        <w:rPr>
          <w:rFonts w:ascii="宋体" w:eastAsia="宋体" w:hAnsi="宋体" w:hint="eastAsia"/>
          <w:sz w:val="24"/>
          <w:szCs w:val="24"/>
        </w:rPr>
        <w:t>4</w:t>
      </w:r>
      <w:r>
        <w:rPr>
          <w:rFonts w:ascii="宋体" w:eastAsia="宋体" w:hAnsi="宋体" w:hint="eastAsia"/>
          <w:sz w:val="24"/>
          <w:szCs w:val="24"/>
        </w:rPr>
        <w:t>年</w:t>
      </w:r>
      <w:r>
        <w:rPr>
          <w:rFonts w:ascii="宋体" w:eastAsia="宋体" w:hAnsi="宋体"/>
          <w:sz w:val="24"/>
          <w:szCs w:val="24"/>
        </w:rPr>
        <w:t>1</w:t>
      </w:r>
      <w:r>
        <w:rPr>
          <w:rFonts w:ascii="宋体" w:eastAsia="宋体" w:hAnsi="宋体" w:hint="eastAsia"/>
          <w:sz w:val="24"/>
          <w:szCs w:val="24"/>
        </w:rPr>
        <w:t>2</w:t>
      </w:r>
      <w:r>
        <w:rPr>
          <w:rFonts w:ascii="宋体" w:eastAsia="宋体" w:hAnsi="宋体" w:hint="eastAsia"/>
          <w:sz w:val="24"/>
          <w:szCs w:val="24"/>
        </w:rPr>
        <w:t>月</w:t>
      </w:r>
      <w:r>
        <w:rPr>
          <w:rFonts w:ascii="宋体" w:eastAsia="宋体" w:hAnsi="宋体" w:hint="eastAsia"/>
          <w:sz w:val="24"/>
          <w:szCs w:val="24"/>
        </w:rPr>
        <w:t>16</w:t>
      </w:r>
      <w:r>
        <w:rPr>
          <w:rFonts w:ascii="宋体" w:eastAsia="宋体" w:hAnsi="宋体"/>
          <w:sz w:val="24"/>
          <w:szCs w:val="24"/>
        </w:rPr>
        <w:t>-</w:t>
      </w:r>
      <w:r>
        <w:rPr>
          <w:rFonts w:ascii="宋体" w:eastAsia="宋体" w:hAnsi="宋体" w:hint="eastAsia"/>
          <w:sz w:val="24"/>
          <w:szCs w:val="24"/>
        </w:rPr>
        <w:t>2025</w:t>
      </w:r>
      <w:r>
        <w:rPr>
          <w:rFonts w:ascii="宋体" w:eastAsia="宋体" w:hAnsi="宋体" w:hint="eastAsia"/>
          <w:sz w:val="24"/>
          <w:szCs w:val="24"/>
        </w:rPr>
        <w:t>年</w:t>
      </w:r>
      <w:r>
        <w:rPr>
          <w:rFonts w:ascii="宋体" w:eastAsia="宋体" w:hAnsi="宋体" w:hint="eastAsia"/>
          <w:sz w:val="24"/>
          <w:szCs w:val="24"/>
        </w:rPr>
        <w:t>1</w:t>
      </w:r>
      <w:r>
        <w:rPr>
          <w:rFonts w:ascii="宋体" w:eastAsia="宋体" w:hAnsi="宋体" w:hint="eastAsia"/>
          <w:sz w:val="24"/>
          <w:szCs w:val="24"/>
        </w:rPr>
        <w:t>月</w:t>
      </w:r>
      <w:r>
        <w:rPr>
          <w:rFonts w:ascii="宋体" w:eastAsia="宋体" w:hAnsi="宋体" w:hint="eastAsia"/>
          <w:sz w:val="24"/>
          <w:szCs w:val="24"/>
        </w:rPr>
        <w:t>15</w:t>
      </w:r>
      <w:r>
        <w:rPr>
          <w:rFonts w:ascii="宋体" w:eastAsia="宋体" w:hAnsi="宋体" w:hint="eastAsia"/>
          <w:sz w:val="24"/>
          <w:szCs w:val="24"/>
        </w:rPr>
        <w:t>日进行，对上月全月相关情况进行监测。执行工作在</w:t>
      </w:r>
      <w:r>
        <w:rPr>
          <w:rFonts w:ascii="宋体" w:eastAsia="宋体" w:hAnsi="宋体" w:hint="eastAsia"/>
          <w:sz w:val="24"/>
          <w:szCs w:val="24"/>
        </w:rPr>
        <w:t>1</w:t>
      </w:r>
      <w:r>
        <w:rPr>
          <w:rFonts w:ascii="宋体" w:eastAsia="宋体" w:hAnsi="宋体"/>
          <w:sz w:val="24"/>
          <w:szCs w:val="24"/>
        </w:rPr>
        <w:t>6</w:t>
      </w:r>
      <w:r>
        <w:rPr>
          <w:rFonts w:ascii="宋体" w:eastAsia="宋体" w:hAnsi="宋体" w:hint="eastAsia"/>
          <w:sz w:val="24"/>
          <w:szCs w:val="24"/>
        </w:rPr>
        <w:t>个地市开展，共完成了</w:t>
      </w:r>
      <w:r>
        <w:rPr>
          <w:rFonts w:ascii="宋体" w:eastAsia="宋体" w:hAnsi="宋体" w:hint="eastAsia"/>
          <w:sz w:val="24"/>
          <w:szCs w:val="24"/>
        </w:rPr>
        <w:t>1003</w:t>
      </w:r>
      <w:r>
        <w:rPr>
          <w:rFonts w:ascii="宋体" w:eastAsia="宋体" w:hAnsi="宋体" w:hint="eastAsia"/>
          <w:sz w:val="24"/>
          <w:szCs w:val="24"/>
        </w:rPr>
        <w:t>个零售户的有效样本。各城市的样本分布详见下图。样本除覆盖不同地</w:t>
      </w:r>
      <w:r>
        <w:rPr>
          <w:rFonts w:ascii="宋体" w:eastAsia="宋体" w:hAnsi="宋体" w:hint="eastAsia"/>
          <w:sz w:val="24"/>
          <w:szCs w:val="24"/>
        </w:rPr>
        <w:t>市外，同时兼顾了零售客户档位、业态的分布状态：</w:t>
      </w:r>
    </w:p>
    <w:p w:rsidR="00104A0F" w:rsidRDefault="00A908AA">
      <w:pPr>
        <w:jc w:val="center"/>
        <w:rPr>
          <w:rFonts w:ascii="宋体" w:eastAsia="宋体" w:hAnsi="宋体"/>
          <w:sz w:val="28"/>
          <w:szCs w:val="28"/>
        </w:rPr>
      </w:pPr>
      <w:r>
        <w:rPr>
          <w:noProof/>
        </w:rPr>
        <w:drawing>
          <wp:inline distT="0" distB="0" distL="0" distR="0">
            <wp:extent cx="4669155" cy="2184400"/>
            <wp:effectExtent l="0" t="0" r="17145" b="12700"/>
            <wp:docPr id="159675351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04A0F" w:rsidRDefault="00A908AA">
      <w:pPr>
        <w:jc w:val="left"/>
        <w:rPr>
          <w:rFonts w:ascii="宋体" w:eastAsia="宋体" w:hAnsi="宋体"/>
          <w:sz w:val="28"/>
          <w:szCs w:val="28"/>
        </w:rPr>
      </w:pPr>
      <w:r>
        <w:rPr>
          <w:rFonts w:ascii="宋体" w:eastAsia="宋体" w:hAnsi="宋体" w:hint="eastAsia"/>
          <w:i/>
          <w:iCs/>
          <w:sz w:val="24"/>
          <w:szCs w:val="24"/>
        </w:rPr>
        <w:t>注：在报告正文中，当城市样本量≦</w:t>
      </w:r>
      <w:r>
        <w:rPr>
          <w:rFonts w:ascii="宋体" w:eastAsia="宋体" w:hAnsi="宋体"/>
          <w:i/>
          <w:iCs/>
          <w:sz w:val="24"/>
          <w:szCs w:val="24"/>
        </w:rPr>
        <w:t>10</w:t>
      </w:r>
      <w:r>
        <w:rPr>
          <w:rFonts w:ascii="宋体" w:eastAsia="宋体" w:hAnsi="宋体" w:hint="eastAsia"/>
          <w:i/>
          <w:iCs/>
          <w:sz w:val="24"/>
          <w:szCs w:val="24"/>
        </w:rPr>
        <w:t>时，不进行该城市的单独分析，在分析表格中用</w:t>
      </w:r>
      <w:r>
        <w:rPr>
          <w:rFonts w:ascii="宋体" w:eastAsia="宋体" w:hAnsi="宋体"/>
          <w:i/>
          <w:iCs/>
          <w:sz w:val="24"/>
          <w:szCs w:val="24"/>
        </w:rPr>
        <w:t>”-”</w:t>
      </w:r>
      <w:r>
        <w:rPr>
          <w:rFonts w:ascii="宋体" w:eastAsia="宋体" w:hAnsi="宋体" w:hint="eastAsia"/>
          <w:i/>
          <w:iCs/>
          <w:sz w:val="24"/>
          <w:szCs w:val="24"/>
        </w:rPr>
        <w:t>标出。</w:t>
      </w:r>
    </w:p>
    <w:p w:rsidR="00104A0F" w:rsidRDefault="00A908AA">
      <w:pPr>
        <w:pStyle w:val="ac"/>
        <w:numPr>
          <w:ilvl w:val="0"/>
          <w:numId w:val="2"/>
        </w:numPr>
        <w:spacing w:beforeLines="100" w:before="312" w:afterLines="100" w:after="312" w:line="360" w:lineRule="auto"/>
        <w:ind w:firstLineChars="0"/>
        <w:outlineLvl w:val="1"/>
        <w:rPr>
          <w:rFonts w:ascii="黑体" w:eastAsia="黑体" w:hAnsi="黑体"/>
          <w:b/>
          <w:bCs/>
          <w:sz w:val="32"/>
          <w:szCs w:val="32"/>
        </w:rPr>
      </w:pPr>
      <w:bookmarkStart w:id="6" w:name="_Toc190203628"/>
      <w:r>
        <w:rPr>
          <w:rFonts w:ascii="黑体" w:eastAsia="黑体" w:hAnsi="黑体" w:hint="eastAsia"/>
          <w:b/>
          <w:bCs/>
          <w:sz w:val="32"/>
          <w:szCs w:val="32"/>
        </w:rPr>
        <w:t>名词解释</w:t>
      </w:r>
      <w:bookmarkEnd w:id="6"/>
    </w:p>
    <w:p w:rsidR="00104A0F" w:rsidRDefault="00A908AA">
      <w:pPr>
        <w:pStyle w:val="ac"/>
        <w:numPr>
          <w:ilvl w:val="0"/>
          <w:numId w:val="3"/>
        </w:numPr>
        <w:spacing w:beforeLines="100" w:before="312" w:afterLines="100" w:after="312" w:line="360" w:lineRule="auto"/>
        <w:ind w:firstLineChars="0"/>
        <w:rPr>
          <w:rFonts w:ascii="宋体" w:eastAsia="宋体" w:hAnsi="宋体"/>
          <w:sz w:val="24"/>
          <w:szCs w:val="24"/>
        </w:rPr>
      </w:pPr>
      <w:r>
        <w:rPr>
          <w:rFonts w:ascii="宋体" w:eastAsia="宋体" w:hAnsi="宋体" w:hint="eastAsia"/>
          <w:b/>
          <w:bCs/>
          <w:sz w:val="24"/>
          <w:szCs w:val="24"/>
        </w:rPr>
        <w:t>零售价格：</w:t>
      </w:r>
      <w:r>
        <w:rPr>
          <w:rFonts w:ascii="宋体" w:eastAsia="宋体" w:hAnsi="宋体" w:hint="eastAsia"/>
          <w:sz w:val="24"/>
          <w:szCs w:val="24"/>
        </w:rPr>
        <w:t>某规格的整条实际平均零售价格，该数据是所有参与调研的零售户填写的该规格零售价格的平均值。</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计算方法：某规格零售价格（元</w:t>
      </w:r>
      <w:r>
        <w:rPr>
          <w:rFonts w:ascii="宋体" w:eastAsia="宋体" w:hAnsi="宋体" w:hint="eastAsia"/>
          <w:sz w:val="24"/>
          <w:szCs w:val="24"/>
        </w:rPr>
        <w:t>/</w:t>
      </w:r>
      <w:r>
        <w:rPr>
          <w:rFonts w:ascii="宋体" w:eastAsia="宋体" w:hAnsi="宋体" w:hint="eastAsia"/>
          <w:sz w:val="24"/>
          <w:szCs w:val="24"/>
        </w:rPr>
        <w:t>条）</w:t>
      </w:r>
      <w:r>
        <w:rPr>
          <w:rFonts w:ascii="宋体" w:eastAsia="宋体" w:hAnsi="宋体" w:hint="eastAsia"/>
          <w:sz w:val="24"/>
          <w:szCs w:val="24"/>
        </w:rPr>
        <w:t xml:space="preserve">= </w:t>
      </w:r>
      <w:r>
        <w:rPr>
          <w:rFonts w:ascii="宋体" w:eastAsia="宋体" w:hAnsi="宋体" w:hint="eastAsia"/>
          <w:sz w:val="24"/>
          <w:szCs w:val="24"/>
        </w:rPr>
        <w:t>每个零售户填写的该规格零售价</w:t>
      </w:r>
      <w:r>
        <w:rPr>
          <w:rFonts w:ascii="宋体" w:eastAsia="宋体" w:hAnsi="宋体" w:hint="eastAsia"/>
          <w:sz w:val="24"/>
          <w:szCs w:val="24"/>
        </w:rPr>
        <w:t>/</w:t>
      </w:r>
      <w:r>
        <w:rPr>
          <w:rFonts w:ascii="宋体" w:eastAsia="宋体" w:hAnsi="宋体" w:hint="eastAsia"/>
          <w:sz w:val="24"/>
          <w:szCs w:val="24"/>
        </w:rPr>
        <w:t>填写该规格零售价的零售户总数</w:t>
      </w:r>
    </w:p>
    <w:p w:rsidR="00104A0F" w:rsidRDefault="00A908AA">
      <w:pPr>
        <w:pStyle w:val="ac"/>
        <w:numPr>
          <w:ilvl w:val="0"/>
          <w:numId w:val="3"/>
        </w:numPr>
        <w:spacing w:beforeLines="100" w:before="312" w:afterLines="100" w:after="312" w:line="360" w:lineRule="auto"/>
        <w:ind w:firstLineChars="0"/>
        <w:rPr>
          <w:rFonts w:ascii="宋体" w:eastAsia="宋体" w:hAnsi="宋体"/>
          <w:sz w:val="24"/>
          <w:szCs w:val="24"/>
        </w:rPr>
      </w:pPr>
      <w:r>
        <w:rPr>
          <w:rFonts w:ascii="宋体" w:eastAsia="宋体" w:hAnsi="宋体" w:hint="eastAsia"/>
          <w:b/>
          <w:bCs/>
          <w:sz w:val="24"/>
          <w:szCs w:val="24"/>
        </w:rPr>
        <w:t>零售条价指数：</w:t>
      </w:r>
      <w:r>
        <w:rPr>
          <w:rFonts w:ascii="宋体" w:eastAsia="宋体" w:hAnsi="宋体" w:hint="eastAsia"/>
          <w:sz w:val="24"/>
          <w:szCs w:val="24"/>
        </w:rPr>
        <w:t>某规格的整条实际零售价格与建议零售价的比值。</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计算方法：零售条价指数</w:t>
      </w:r>
      <w:r>
        <w:rPr>
          <w:rFonts w:ascii="宋体" w:eastAsia="宋体" w:hAnsi="宋体" w:hint="eastAsia"/>
          <w:sz w:val="24"/>
          <w:szCs w:val="24"/>
        </w:rPr>
        <w:t>=</w:t>
      </w:r>
      <w:r>
        <w:rPr>
          <w:rFonts w:ascii="宋体" w:eastAsia="宋体" w:hAnsi="宋体" w:hint="eastAsia"/>
          <w:sz w:val="24"/>
          <w:szCs w:val="24"/>
        </w:rPr>
        <w:t>某规格整条的平均零售价格</w:t>
      </w:r>
      <w:r>
        <w:rPr>
          <w:rFonts w:ascii="宋体" w:eastAsia="宋体" w:hAnsi="宋体" w:hint="eastAsia"/>
          <w:sz w:val="24"/>
          <w:szCs w:val="24"/>
        </w:rPr>
        <w:t>/</w:t>
      </w:r>
      <w:r>
        <w:rPr>
          <w:rFonts w:ascii="宋体" w:eastAsia="宋体" w:hAnsi="宋体" w:hint="eastAsia"/>
          <w:sz w:val="24"/>
          <w:szCs w:val="24"/>
        </w:rPr>
        <w:t>建议零售价格</w:t>
      </w:r>
      <w:r>
        <w:rPr>
          <w:rFonts w:ascii="宋体" w:eastAsia="宋体" w:hAnsi="宋体"/>
          <w:sz w:val="24"/>
          <w:szCs w:val="24"/>
        </w:rPr>
        <w:lastRenderedPageBreak/>
        <w:t>×</w:t>
      </w:r>
      <w:r>
        <w:rPr>
          <w:rFonts w:ascii="宋体" w:eastAsia="宋体" w:hAnsi="宋体" w:hint="eastAsia"/>
          <w:sz w:val="24"/>
          <w:szCs w:val="24"/>
        </w:rPr>
        <w:t>100</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零售条价指数超过</w:t>
      </w:r>
      <w:r>
        <w:rPr>
          <w:rFonts w:ascii="宋体" w:eastAsia="宋体" w:hAnsi="宋体" w:hint="eastAsia"/>
          <w:sz w:val="24"/>
          <w:szCs w:val="24"/>
        </w:rPr>
        <w:t>1</w:t>
      </w:r>
      <w:r>
        <w:rPr>
          <w:rFonts w:ascii="宋体" w:eastAsia="宋体" w:hAnsi="宋体"/>
          <w:sz w:val="24"/>
          <w:szCs w:val="24"/>
        </w:rPr>
        <w:t>00</w:t>
      </w:r>
      <w:r>
        <w:rPr>
          <w:rFonts w:ascii="宋体" w:eastAsia="宋体" w:hAnsi="宋体" w:hint="eastAsia"/>
          <w:sz w:val="24"/>
          <w:szCs w:val="24"/>
        </w:rPr>
        <w:t>越多，说明市场对相应规格的需求越大，该产品的溢价能力越强。反之，亦然。</w:t>
      </w:r>
    </w:p>
    <w:p w:rsidR="00104A0F" w:rsidRDefault="00A908AA">
      <w:pPr>
        <w:pStyle w:val="ac"/>
        <w:numPr>
          <w:ilvl w:val="0"/>
          <w:numId w:val="3"/>
        </w:numPr>
        <w:spacing w:beforeLines="100" w:before="312" w:afterLines="100" w:after="312" w:line="360" w:lineRule="auto"/>
        <w:ind w:firstLineChars="0"/>
        <w:rPr>
          <w:rFonts w:ascii="宋体" w:eastAsia="宋体" w:hAnsi="宋体"/>
          <w:b/>
          <w:bCs/>
          <w:sz w:val="24"/>
          <w:szCs w:val="24"/>
        </w:rPr>
      </w:pPr>
      <w:r>
        <w:rPr>
          <w:rFonts w:ascii="宋体" w:eastAsia="宋体" w:hAnsi="宋体" w:hint="eastAsia"/>
          <w:b/>
          <w:bCs/>
          <w:sz w:val="24"/>
          <w:szCs w:val="24"/>
        </w:rPr>
        <w:t>行情价格：</w:t>
      </w:r>
      <w:r>
        <w:rPr>
          <w:rFonts w:ascii="宋体" w:eastAsia="宋体" w:hAnsi="宋体" w:hint="eastAsia"/>
          <w:sz w:val="24"/>
          <w:szCs w:val="24"/>
        </w:rPr>
        <w:t>市场行情价格分为进货价和出货价，“进货价”是指大户从市场收货的价格；“出货价”是指大户向市场发货的价格，即小户从大户拿烟的价格。</w:t>
      </w:r>
    </w:p>
    <w:p w:rsidR="00104A0F" w:rsidRDefault="00A908AA">
      <w:pPr>
        <w:pStyle w:val="ac"/>
        <w:numPr>
          <w:ilvl w:val="0"/>
          <w:numId w:val="3"/>
        </w:numPr>
        <w:spacing w:beforeLines="100" w:before="312" w:afterLines="100" w:after="312" w:line="360" w:lineRule="auto"/>
        <w:ind w:firstLineChars="0"/>
        <w:rPr>
          <w:rFonts w:ascii="宋体" w:eastAsia="宋体" w:hAnsi="宋体"/>
          <w:sz w:val="24"/>
          <w:szCs w:val="24"/>
        </w:rPr>
      </w:pPr>
      <w:r>
        <w:rPr>
          <w:rFonts w:ascii="宋体" w:eastAsia="宋体" w:hAnsi="宋体" w:hint="eastAsia"/>
          <w:b/>
          <w:bCs/>
          <w:sz w:val="24"/>
          <w:szCs w:val="24"/>
        </w:rPr>
        <w:t>市场行情价格指数：</w:t>
      </w:r>
      <w:r>
        <w:rPr>
          <w:rFonts w:ascii="宋体" w:eastAsia="宋体" w:hAnsi="宋体" w:hint="eastAsia"/>
          <w:sz w:val="24"/>
          <w:szCs w:val="24"/>
        </w:rPr>
        <w:t>某规格的实际交易价格与统一批发价的比值。市场行情价格分为进货价和出货价，“进货价”是指大户从市场收货的价格；“出货价”是指大户向市场发货的价格，即小户从大户拿烟的价格。</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市场行情价格指数（进货价）</w:t>
      </w:r>
      <w:r>
        <w:rPr>
          <w:rFonts w:ascii="宋体" w:eastAsia="宋体" w:hAnsi="宋体" w:hint="eastAsia"/>
          <w:sz w:val="24"/>
          <w:szCs w:val="24"/>
        </w:rPr>
        <w:t>=</w:t>
      </w:r>
      <w:r>
        <w:rPr>
          <w:rFonts w:ascii="宋体" w:eastAsia="宋体" w:hAnsi="宋体" w:hint="eastAsia"/>
          <w:sz w:val="24"/>
          <w:szCs w:val="24"/>
        </w:rPr>
        <w:t>某规格的平均市场进货价</w:t>
      </w:r>
      <w:r>
        <w:rPr>
          <w:rFonts w:ascii="宋体" w:eastAsia="宋体" w:hAnsi="宋体" w:hint="eastAsia"/>
          <w:sz w:val="24"/>
          <w:szCs w:val="24"/>
        </w:rPr>
        <w:t>/</w:t>
      </w:r>
      <w:r>
        <w:rPr>
          <w:rFonts w:ascii="宋体" w:eastAsia="宋体" w:hAnsi="宋体" w:hint="eastAsia"/>
          <w:sz w:val="24"/>
          <w:szCs w:val="24"/>
        </w:rPr>
        <w:t>统一批发价格</w:t>
      </w:r>
      <w:r>
        <w:rPr>
          <w:rFonts w:ascii="宋体" w:eastAsia="宋体" w:hAnsi="宋体"/>
          <w:sz w:val="24"/>
          <w:szCs w:val="24"/>
        </w:rPr>
        <w:t>×</w:t>
      </w:r>
      <w:r>
        <w:rPr>
          <w:rFonts w:ascii="宋体" w:eastAsia="宋体" w:hAnsi="宋体" w:hint="eastAsia"/>
          <w:sz w:val="24"/>
          <w:szCs w:val="24"/>
        </w:rPr>
        <w:t>100</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市场行情价格指数（出货价）</w:t>
      </w:r>
      <w:r>
        <w:rPr>
          <w:rFonts w:ascii="宋体" w:eastAsia="宋体" w:hAnsi="宋体" w:hint="eastAsia"/>
          <w:sz w:val="24"/>
          <w:szCs w:val="24"/>
        </w:rPr>
        <w:t>=</w:t>
      </w:r>
      <w:r>
        <w:rPr>
          <w:rFonts w:ascii="宋体" w:eastAsia="宋体" w:hAnsi="宋体" w:hint="eastAsia"/>
          <w:sz w:val="24"/>
          <w:szCs w:val="24"/>
        </w:rPr>
        <w:t>某规格的平均市场出货价</w:t>
      </w:r>
      <w:r>
        <w:rPr>
          <w:rFonts w:ascii="宋体" w:eastAsia="宋体" w:hAnsi="宋体" w:hint="eastAsia"/>
          <w:sz w:val="24"/>
          <w:szCs w:val="24"/>
        </w:rPr>
        <w:t>/</w:t>
      </w:r>
      <w:r>
        <w:rPr>
          <w:rFonts w:ascii="宋体" w:eastAsia="宋体" w:hAnsi="宋体" w:hint="eastAsia"/>
          <w:sz w:val="24"/>
          <w:szCs w:val="24"/>
        </w:rPr>
        <w:t>统一批发价格</w:t>
      </w:r>
      <w:r>
        <w:rPr>
          <w:rFonts w:ascii="宋体" w:eastAsia="宋体" w:hAnsi="宋体"/>
          <w:sz w:val="24"/>
          <w:szCs w:val="24"/>
        </w:rPr>
        <w:t>×</w:t>
      </w:r>
      <w:r>
        <w:rPr>
          <w:rFonts w:ascii="宋体" w:eastAsia="宋体" w:hAnsi="宋体" w:hint="eastAsia"/>
          <w:sz w:val="24"/>
          <w:szCs w:val="24"/>
        </w:rPr>
        <w:t>100</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零售价格指数</w:t>
      </w:r>
      <w:r>
        <w:rPr>
          <w:rFonts w:ascii="宋体" w:eastAsia="宋体" w:hAnsi="宋体" w:hint="eastAsia"/>
          <w:sz w:val="24"/>
          <w:szCs w:val="24"/>
        </w:rPr>
        <w:t>&gt;100</w:t>
      </w:r>
      <w:r>
        <w:rPr>
          <w:rFonts w:ascii="宋体" w:eastAsia="宋体" w:hAnsi="宋体" w:hint="eastAsia"/>
          <w:sz w:val="24"/>
          <w:szCs w:val="24"/>
        </w:rPr>
        <w:t>，说明市场市场对相应规格的需求越大，该产品的溢价能力越强。反之，亦然。</w:t>
      </w:r>
    </w:p>
    <w:p w:rsidR="00104A0F" w:rsidRDefault="00A908AA">
      <w:pPr>
        <w:pStyle w:val="ac"/>
        <w:numPr>
          <w:ilvl w:val="0"/>
          <w:numId w:val="3"/>
        </w:numPr>
        <w:spacing w:beforeLines="100" w:before="312" w:afterLines="100" w:after="312" w:line="360" w:lineRule="auto"/>
        <w:ind w:firstLineChars="0"/>
        <w:rPr>
          <w:rFonts w:ascii="宋体" w:eastAsia="宋体" w:hAnsi="宋体"/>
          <w:sz w:val="24"/>
          <w:szCs w:val="24"/>
        </w:rPr>
      </w:pPr>
      <w:r>
        <w:rPr>
          <w:rFonts w:ascii="宋体" w:eastAsia="宋体" w:hAnsi="宋体" w:hint="eastAsia"/>
          <w:b/>
          <w:bCs/>
          <w:sz w:val="24"/>
          <w:szCs w:val="24"/>
        </w:rPr>
        <w:t>折价率：</w:t>
      </w:r>
      <w:r>
        <w:rPr>
          <w:rFonts w:ascii="宋体" w:eastAsia="宋体" w:hAnsi="宋体" w:hint="eastAsia"/>
          <w:sz w:val="24"/>
          <w:szCs w:val="24"/>
        </w:rPr>
        <w:t>某规格大户进货价相对统一批发价的打折比例。</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w:t>
      </w:r>
      <w:r>
        <w:rPr>
          <w:rFonts w:ascii="宋体" w:eastAsia="宋体" w:hAnsi="宋体" w:hint="eastAsia"/>
          <w:sz w:val="24"/>
          <w:szCs w:val="24"/>
        </w:rPr>
        <w:t>1</w:t>
      </w:r>
      <w:r>
        <w:rPr>
          <w:rFonts w:ascii="宋体" w:eastAsia="宋体" w:hAnsi="宋体"/>
          <w:sz w:val="24"/>
          <w:szCs w:val="24"/>
        </w:rPr>
        <w:t xml:space="preserve">00% - </w:t>
      </w:r>
      <w:r>
        <w:rPr>
          <w:rFonts w:ascii="宋体" w:eastAsia="宋体" w:hAnsi="宋体" w:hint="eastAsia"/>
          <w:sz w:val="24"/>
          <w:szCs w:val="24"/>
        </w:rPr>
        <w:t>（某规格大户进货价格</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统一批发价格）</w:t>
      </w:r>
      <w:r>
        <w:rPr>
          <w:rFonts w:ascii="宋体" w:eastAsia="宋体" w:hAnsi="宋体" w:hint="eastAsia"/>
          <w:sz w:val="24"/>
          <w:szCs w:val="24"/>
        </w:rPr>
        <w:t>*</w:t>
      </w:r>
      <w:r>
        <w:rPr>
          <w:rFonts w:ascii="宋体" w:eastAsia="宋体" w:hAnsi="宋体"/>
          <w:sz w:val="24"/>
          <w:szCs w:val="24"/>
        </w:rPr>
        <w:t>100%</w:t>
      </w:r>
    </w:p>
    <w:p w:rsidR="00104A0F" w:rsidRDefault="00A908AA">
      <w:pPr>
        <w:pStyle w:val="ac"/>
        <w:numPr>
          <w:ilvl w:val="0"/>
          <w:numId w:val="3"/>
        </w:numPr>
        <w:spacing w:beforeLines="100" w:before="312" w:afterLines="100" w:after="312" w:line="360" w:lineRule="auto"/>
        <w:ind w:leftChars="230" w:left="1134" w:hangingChars="270" w:hanging="651"/>
        <w:rPr>
          <w:rFonts w:ascii="宋体" w:eastAsia="宋体" w:hAnsi="宋体"/>
          <w:sz w:val="24"/>
          <w:szCs w:val="24"/>
        </w:rPr>
      </w:pPr>
      <w:r>
        <w:rPr>
          <w:rFonts w:ascii="宋体" w:eastAsia="宋体" w:hAnsi="宋体" w:hint="eastAsia"/>
          <w:b/>
          <w:bCs/>
          <w:sz w:val="24"/>
          <w:szCs w:val="24"/>
        </w:rPr>
        <w:t>上柜率：</w:t>
      </w:r>
      <w:r>
        <w:rPr>
          <w:rFonts w:ascii="宋体" w:eastAsia="宋体" w:hAnsi="宋体" w:hint="eastAsia"/>
          <w:sz w:val="24"/>
          <w:szCs w:val="24"/>
        </w:rPr>
        <w:t>在一个月度周期内，调研中回答销售某规格的零售户数量和调研零售户总数的比值。</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计算方法：上柜率＝本月销售某规格的零售户数量</w:t>
      </w:r>
      <w:r>
        <w:rPr>
          <w:rFonts w:ascii="宋体" w:eastAsia="宋体" w:hAnsi="宋体"/>
          <w:sz w:val="24"/>
          <w:szCs w:val="24"/>
        </w:rPr>
        <w:t>/</w:t>
      </w:r>
      <w:r>
        <w:rPr>
          <w:rFonts w:ascii="宋体" w:eastAsia="宋体" w:hAnsi="宋体" w:hint="eastAsia"/>
          <w:sz w:val="24"/>
          <w:szCs w:val="24"/>
        </w:rPr>
        <w:t>本月调研的零售户总数</w:t>
      </w:r>
      <w:r>
        <w:rPr>
          <w:rFonts w:ascii="宋体" w:eastAsia="宋体" w:hAnsi="宋体" w:hint="eastAsia"/>
          <w:sz w:val="24"/>
          <w:szCs w:val="24"/>
        </w:rPr>
        <w:t>*</w:t>
      </w:r>
      <w:r>
        <w:rPr>
          <w:rFonts w:ascii="宋体" w:eastAsia="宋体" w:hAnsi="宋体"/>
          <w:sz w:val="24"/>
          <w:szCs w:val="24"/>
        </w:rPr>
        <w:t>100%</w:t>
      </w:r>
    </w:p>
    <w:p w:rsidR="00104A0F" w:rsidRDefault="00A908AA">
      <w:pPr>
        <w:pStyle w:val="ac"/>
        <w:numPr>
          <w:ilvl w:val="0"/>
          <w:numId w:val="3"/>
        </w:numPr>
        <w:spacing w:beforeLines="100" w:before="312" w:afterLines="100" w:after="312" w:line="360" w:lineRule="auto"/>
        <w:ind w:leftChars="230" w:left="1134" w:hangingChars="270" w:hanging="651"/>
        <w:rPr>
          <w:rFonts w:ascii="宋体" w:eastAsia="宋体" w:hAnsi="宋体"/>
          <w:sz w:val="24"/>
          <w:szCs w:val="24"/>
        </w:rPr>
      </w:pPr>
      <w:r>
        <w:rPr>
          <w:rFonts w:ascii="宋体" w:eastAsia="宋体" w:hAnsi="宋体" w:hint="eastAsia"/>
          <w:b/>
          <w:bCs/>
          <w:sz w:val="24"/>
          <w:szCs w:val="24"/>
        </w:rPr>
        <w:lastRenderedPageBreak/>
        <w:t>知晓率：</w:t>
      </w:r>
      <w:r>
        <w:rPr>
          <w:rFonts w:ascii="宋体" w:eastAsia="宋体" w:hAnsi="宋体" w:hint="eastAsia"/>
          <w:sz w:val="24"/>
          <w:szCs w:val="24"/>
        </w:rPr>
        <w:t>在一个月度周期内，调研中回答听说过规格的零售户数量和调研零售户总数的比值。</w:t>
      </w:r>
    </w:p>
    <w:p w:rsidR="00104A0F" w:rsidRDefault="00A908AA">
      <w:pPr>
        <w:pStyle w:val="ac"/>
        <w:spacing w:beforeLines="100" w:before="312" w:afterLines="100" w:after="312" w:line="360" w:lineRule="auto"/>
        <w:ind w:left="1140" w:firstLineChars="0" w:firstLine="0"/>
        <w:rPr>
          <w:rFonts w:ascii="宋体" w:eastAsia="宋体" w:hAnsi="宋体"/>
          <w:b/>
          <w:bCs/>
          <w:sz w:val="24"/>
          <w:szCs w:val="24"/>
        </w:rPr>
      </w:pPr>
      <w:r>
        <w:rPr>
          <w:rFonts w:ascii="宋体" w:eastAsia="宋体" w:hAnsi="宋体" w:hint="eastAsia"/>
          <w:sz w:val="24"/>
          <w:szCs w:val="24"/>
        </w:rPr>
        <w:t>计算方法：知晓率＝听说过某规格名称的零售户数量</w:t>
      </w:r>
      <w:r>
        <w:rPr>
          <w:rFonts w:ascii="宋体" w:eastAsia="宋体" w:hAnsi="宋体"/>
          <w:sz w:val="24"/>
          <w:szCs w:val="24"/>
        </w:rPr>
        <w:t>/</w:t>
      </w:r>
      <w:r>
        <w:rPr>
          <w:rFonts w:ascii="宋体" w:eastAsia="宋体" w:hAnsi="宋体" w:hint="eastAsia"/>
          <w:sz w:val="24"/>
          <w:szCs w:val="24"/>
        </w:rPr>
        <w:t>本月调研的零售户总数</w:t>
      </w:r>
      <w:r>
        <w:rPr>
          <w:rFonts w:ascii="宋体" w:eastAsia="宋体" w:hAnsi="宋体" w:hint="eastAsia"/>
          <w:sz w:val="24"/>
          <w:szCs w:val="24"/>
        </w:rPr>
        <w:t>*</w:t>
      </w:r>
      <w:r>
        <w:rPr>
          <w:rFonts w:ascii="宋体" w:eastAsia="宋体" w:hAnsi="宋体"/>
          <w:sz w:val="24"/>
          <w:szCs w:val="24"/>
        </w:rPr>
        <w:t>100%</w:t>
      </w:r>
    </w:p>
    <w:p w:rsidR="00104A0F" w:rsidRDefault="00A908AA">
      <w:pPr>
        <w:pStyle w:val="ac"/>
        <w:numPr>
          <w:ilvl w:val="0"/>
          <w:numId w:val="3"/>
        </w:numPr>
        <w:spacing w:beforeLines="100" w:before="312" w:afterLines="100" w:after="312" w:line="360" w:lineRule="auto"/>
        <w:ind w:leftChars="230" w:left="1134" w:hangingChars="270" w:hanging="651"/>
        <w:rPr>
          <w:rFonts w:ascii="宋体" w:eastAsia="宋体" w:hAnsi="宋体"/>
          <w:sz w:val="24"/>
          <w:szCs w:val="24"/>
        </w:rPr>
      </w:pPr>
      <w:r>
        <w:rPr>
          <w:rFonts w:ascii="宋体" w:eastAsia="宋体" w:hAnsi="宋体" w:hint="eastAsia"/>
          <w:b/>
          <w:bCs/>
          <w:sz w:val="24"/>
          <w:szCs w:val="24"/>
        </w:rPr>
        <w:t>订购率：</w:t>
      </w:r>
      <w:r>
        <w:rPr>
          <w:rFonts w:ascii="宋体" w:eastAsia="宋体" w:hAnsi="宋体" w:hint="eastAsia"/>
          <w:sz w:val="24"/>
          <w:szCs w:val="24"/>
        </w:rPr>
        <w:t>在一个月度周期内，调研中回答订购了某规格的零售户数量和调研零售户总数的比值。</w:t>
      </w:r>
    </w:p>
    <w:p w:rsidR="00104A0F" w:rsidRDefault="00A908AA">
      <w:pPr>
        <w:pStyle w:val="ac"/>
        <w:spacing w:beforeLines="100" w:before="312" w:afterLines="100" w:after="312" w:line="360" w:lineRule="auto"/>
        <w:ind w:left="1140" w:firstLineChars="0" w:firstLine="0"/>
        <w:rPr>
          <w:rFonts w:ascii="宋体" w:eastAsia="宋体" w:hAnsi="宋体"/>
          <w:b/>
          <w:bCs/>
          <w:sz w:val="24"/>
          <w:szCs w:val="24"/>
        </w:rPr>
      </w:pPr>
      <w:r>
        <w:rPr>
          <w:rFonts w:ascii="宋体" w:eastAsia="宋体" w:hAnsi="宋体" w:hint="eastAsia"/>
          <w:sz w:val="24"/>
          <w:szCs w:val="24"/>
        </w:rPr>
        <w:t>计算方法：订购率＝订购了某规格的零售户数量</w:t>
      </w:r>
      <w:r>
        <w:rPr>
          <w:rFonts w:ascii="宋体" w:eastAsia="宋体" w:hAnsi="宋体"/>
          <w:sz w:val="24"/>
          <w:szCs w:val="24"/>
        </w:rPr>
        <w:t>/</w:t>
      </w:r>
      <w:r>
        <w:rPr>
          <w:rFonts w:ascii="宋体" w:eastAsia="宋体" w:hAnsi="宋体" w:hint="eastAsia"/>
          <w:sz w:val="24"/>
          <w:szCs w:val="24"/>
        </w:rPr>
        <w:t>调研零售户总数</w:t>
      </w:r>
      <w:r>
        <w:rPr>
          <w:rFonts w:ascii="宋体" w:eastAsia="宋体" w:hAnsi="宋体" w:hint="eastAsia"/>
          <w:sz w:val="24"/>
          <w:szCs w:val="24"/>
        </w:rPr>
        <w:t>*</w:t>
      </w:r>
      <w:r>
        <w:rPr>
          <w:rFonts w:ascii="宋体" w:eastAsia="宋体" w:hAnsi="宋体"/>
          <w:sz w:val="24"/>
          <w:szCs w:val="24"/>
        </w:rPr>
        <w:t>100%</w:t>
      </w:r>
    </w:p>
    <w:p w:rsidR="00104A0F" w:rsidRDefault="00A908AA">
      <w:pPr>
        <w:pStyle w:val="ac"/>
        <w:numPr>
          <w:ilvl w:val="0"/>
          <w:numId w:val="3"/>
        </w:numPr>
        <w:spacing w:beforeLines="100" w:before="312" w:afterLines="100" w:after="312" w:line="360" w:lineRule="auto"/>
        <w:ind w:firstLineChars="0"/>
        <w:rPr>
          <w:rFonts w:ascii="宋体" w:eastAsia="宋体" w:hAnsi="宋体"/>
          <w:b/>
          <w:bCs/>
          <w:sz w:val="24"/>
          <w:szCs w:val="24"/>
        </w:rPr>
      </w:pPr>
      <w:r>
        <w:rPr>
          <w:rFonts w:ascii="宋体" w:eastAsia="宋体" w:hAnsi="宋体" w:hint="eastAsia"/>
          <w:b/>
          <w:bCs/>
          <w:sz w:val="24"/>
          <w:szCs w:val="24"/>
        </w:rPr>
        <w:t>毛利率：</w:t>
      </w:r>
      <w:r>
        <w:rPr>
          <w:rFonts w:ascii="宋体" w:eastAsia="宋体" w:hAnsi="宋体" w:hint="eastAsia"/>
          <w:sz w:val="24"/>
          <w:szCs w:val="24"/>
        </w:rPr>
        <w:t>毛利润和零售价的比值。数值越大，毛利率越高。</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计算方法：毛利率＝</w:t>
      </w:r>
      <w:r>
        <w:rPr>
          <w:rFonts w:ascii="宋体" w:eastAsia="宋体" w:hAnsi="宋体" w:hint="eastAsia"/>
          <w:sz w:val="24"/>
          <w:szCs w:val="24"/>
        </w:rPr>
        <w:t>1</w:t>
      </w:r>
      <w:r>
        <w:rPr>
          <w:rFonts w:ascii="宋体" w:eastAsia="宋体" w:hAnsi="宋体"/>
          <w:sz w:val="24"/>
          <w:szCs w:val="24"/>
        </w:rPr>
        <w:t xml:space="preserve">00% - </w:t>
      </w:r>
      <w:r>
        <w:rPr>
          <w:rFonts w:ascii="宋体" w:eastAsia="宋体" w:hAnsi="宋体" w:hint="eastAsia"/>
          <w:sz w:val="24"/>
          <w:szCs w:val="24"/>
        </w:rPr>
        <w:t>（进货价</w:t>
      </w:r>
      <w:r>
        <w:rPr>
          <w:rFonts w:ascii="宋体" w:eastAsia="宋体" w:hAnsi="宋体" w:hint="eastAsia"/>
          <w:sz w:val="24"/>
          <w:szCs w:val="24"/>
        </w:rPr>
        <w:t>/</w:t>
      </w:r>
      <w:r>
        <w:rPr>
          <w:rFonts w:ascii="宋体" w:eastAsia="宋体" w:hAnsi="宋体" w:hint="eastAsia"/>
          <w:sz w:val="24"/>
          <w:szCs w:val="24"/>
        </w:rPr>
        <w:t>零售价）</w:t>
      </w:r>
      <w:r>
        <w:rPr>
          <w:rFonts w:ascii="宋体" w:eastAsia="宋体" w:hAnsi="宋体" w:hint="eastAsia"/>
          <w:sz w:val="24"/>
          <w:szCs w:val="24"/>
        </w:rPr>
        <w:t>*</w:t>
      </w:r>
      <w:r>
        <w:rPr>
          <w:rFonts w:ascii="宋体" w:eastAsia="宋体" w:hAnsi="宋体"/>
          <w:sz w:val="24"/>
          <w:szCs w:val="24"/>
        </w:rPr>
        <w:t>100%</w:t>
      </w:r>
    </w:p>
    <w:p w:rsidR="00104A0F" w:rsidRDefault="00A908AA">
      <w:pPr>
        <w:pStyle w:val="ac"/>
        <w:numPr>
          <w:ilvl w:val="0"/>
          <w:numId w:val="3"/>
        </w:numPr>
        <w:spacing w:beforeLines="100" w:before="312" w:afterLines="100" w:after="312" w:line="360" w:lineRule="auto"/>
        <w:ind w:leftChars="230" w:left="1134" w:hangingChars="270" w:hanging="651"/>
        <w:rPr>
          <w:rFonts w:ascii="宋体" w:eastAsia="宋体" w:hAnsi="宋体"/>
          <w:sz w:val="24"/>
          <w:szCs w:val="24"/>
        </w:rPr>
      </w:pPr>
      <w:r>
        <w:rPr>
          <w:rFonts w:ascii="宋体" w:eastAsia="宋体" w:hAnsi="宋体" w:hint="eastAsia"/>
          <w:b/>
          <w:bCs/>
          <w:sz w:val="24"/>
          <w:szCs w:val="24"/>
        </w:rPr>
        <w:t>月度存销比：</w:t>
      </w:r>
      <w:r>
        <w:rPr>
          <w:rFonts w:ascii="宋体" w:eastAsia="宋体" w:hAnsi="宋体" w:hint="eastAsia"/>
          <w:sz w:val="24"/>
          <w:szCs w:val="24"/>
        </w:rPr>
        <w:t>在一个月度周期内，卷烟在本月度末的库存与周期内销量的比值，用来反映卷烟库</w:t>
      </w:r>
      <w:r>
        <w:rPr>
          <w:rFonts w:ascii="宋体" w:eastAsia="宋体" w:hAnsi="宋体" w:hint="eastAsia"/>
          <w:sz w:val="24"/>
          <w:szCs w:val="24"/>
        </w:rPr>
        <w:t>存水平的相对数。</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计算方法：月度存销比＝月末库存量</w:t>
      </w:r>
      <w:r>
        <w:rPr>
          <w:rFonts w:ascii="宋体" w:eastAsia="宋体" w:hAnsi="宋体"/>
          <w:sz w:val="24"/>
          <w:szCs w:val="24"/>
        </w:rPr>
        <w:t>/</w:t>
      </w:r>
      <w:r>
        <w:rPr>
          <w:rFonts w:ascii="宋体" w:eastAsia="宋体" w:hAnsi="宋体" w:hint="eastAsia"/>
          <w:sz w:val="24"/>
          <w:szCs w:val="24"/>
        </w:rPr>
        <w:t>当月</w:t>
      </w:r>
      <w:r>
        <w:rPr>
          <w:rFonts w:ascii="宋体" w:eastAsia="宋体" w:hAnsi="宋体"/>
          <w:sz w:val="24"/>
          <w:szCs w:val="24"/>
        </w:rPr>
        <w:t>总销量</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存销比越小，说明市场需求越旺盛，卷烟流动速度越快。</w:t>
      </w:r>
    </w:p>
    <w:p w:rsidR="00104A0F" w:rsidRDefault="00A908AA">
      <w:pPr>
        <w:pStyle w:val="ac"/>
        <w:numPr>
          <w:ilvl w:val="0"/>
          <w:numId w:val="3"/>
        </w:numPr>
        <w:spacing w:beforeLines="100" w:before="312" w:afterLines="100" w:after="312" w:line="360" w:lineRule="auto"/>
        <w:ind w:leftChars="230" w:left="1134" w:hangingChars="270" w:hanging="651"/>
        <w:rPr>
          <w:rFonts w:ascii="宋体" w:eastAsia="宋体" w:hAnsi="宋体"/>
          <w:b/>
          <w:bCs/>
          <w:sz w:val="24"/>
          <w:szCs w:val="24"/>
        </w:rPr>
      </w:pPr>
      <w:r>
        <w:rPr>
          <w:rFonts w:ascii="宋体" w:eastAsia="宋体" w:hAnsi="宋体" w:hint="eastAsia"/>
          <w:b/>
          <w:bCs/>
          <w:sz w:val="24"/>
          <w:szCs w:val="24"/>
        </w:rPr>
        <w:t>月度动销率：</w:t>
      </w:r>
      <w:r>
        <w:rPr>
          <w:rFonts w:ascii="宋体" w:eastAsia="宋体" w:hAnsi="宋体" w:hint="eastAsia"/>
          <w:sz w:val="24"/>
          <w:szCs w:val="24"/>
        </w:rPr>
        <w:t>在一个月度周期内，卷烟在本月度末的销量，和销量与库存量之和的比值，用于反映卷烟销售水平的相对数。</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计算方法：动销率</w:t>
      </w:r>
      <w:r>
        <w:rPr>
          <w:rFonts w:ascii="宋体" w:eastAsia="宋体" w:hAnsi="宋体"/>
          <w:sz w:val="24"/>
          <w:szCs w:val="24"/>
        </w:rPr>
        <w:t>=</w:t>
      </w:r>
      <w:r>
        <w:rPr>
          <w:rFonts w:ascii="宋体" w:eastAsia="宋体" w:hAnsi="宋体"/>
          <w:sz w:val="24"/>
          <w:szCs w:val="24"/>
        </w:rPr>
        <w:t>当期月销量</w:t>
      </w:r>
      <w:r>
        <w:rPr>
          <w:rFonts w:ascii="宋体" w:eastAsia="宋体" w:hAnsi="宋体"/>
          <w:sz w:val="24"/>
          <w:szCs w:val="24"/>
        </w:rPr>
        <w:t>/(</w:t>
      </w:r>
      <w:r>
        <w:rPr>
          <w:rFonts w:ascii="宋体" w:eastAsia="宋体" w:hAnsi="宋体"/>
          <w:sz w:val="24"/>
          <w:szCs w:val="24"/>
        </w:rPr>
        <w:t>当期月销量</w:t>
      </w:r>
      <w:r>
        <w:rPr>
          <w:rFonts w:ascii="宋体" w:eastAsia="宋体" w:hAnsi="宋体"/>
          <w:sz w:val="24"/>
          <w:szCs w:val="24"/>
        </w:rPr>
        <w:t>+</w:t>
      </w:r>
      <w:r>
        <w:rPr>
          <w:rFonts w:ascii="宋体" w:eastAsia="宋体" w:hAnsi="宋体"/>
          <w:sz w:val="24"/>
          <w:szCs w:val="24"/>
        </w:rPr>
        <w:t>当期月末库存量</w:t>
      </w:r>
      <w:r>
        <w:rPr>
          <w:rFonts w:ascii="宋体" w:eastAsia="宋体" w:hAnsi="宋体"/>
          <w:sz w:val="24"/>
          <w:szCs w:val="24"/>
        </w:rPr>
        <w:t>)</w:t>
      </w:r>
    </w:p>
    <w:p w:rsidR="00104A0F" w:rsidRDefault="00A908AA">
      <w:pPr>
        <w:pStyle w:val="ac"/>
        <w:spacing w:beforeLines="100" w:before="312" w:afterLines="100" w:after="312" w:line="360" w:lineRule="auto"/>
        <w:ind w:left="1140" w:firstLineChars="0" w:firstLine="0"/>
        <w:rPr>
          <w:rFonts w:ascii="宋体" w:eastAsia="宋体" w:hAnsi="宋体"/>
          <w:sz w:val="24"/>
          <w:szCs w:val="24"/>
        </w:rPr>
      </w:pPr>
      <w:r>
        <w:rPr>
          <w:rFonts w:ascii="宋体" w:eastAsia="宋体" w:hAnsi="宋体" w:hint="eastAsia"/>
          <w:sz w:val="24"/>
          <w:szCs w:val="24"/>
        </w:rPr>
        <w:t>动销率越大，说明市场需求越旺盛，卷烟流动速度越快。</w:t>
      </w:r>
    </w:p>
    <w:p w:rsidR="00104A0F" w:rsidRDefault="00104A0F">
      <w:pPr>
        <w:pStyle w:val="ac"/>
        <w:ind w:left="420" w:firstLineChars="0" w:firstLine="0"/>
        <w:rPr>
          <w:rFonts w:ascii="黑体" w:eastAsia="黑体" w:hAnsi="黑体"/>
          <w:b/>
          <w:bCs/>
          <w:sz w:val="32"/>
          <w:szCs w:val="32"/>
        </w:rPr>
        <w:sectPr w:rsidR="00104A0F">
          <w:footerReference w:type="default" r:id="rId11"/>
          <w:pgSz w:w="11906" w:h="16838"/>
          <w:pgMar w:top="1440" w:right="1800" w:bottom="1440" w:left="1800" w:header="851" w:footer="992" w:gutter="0"/>
          <w:cols w:space="425"/>
          <w:docGrid w:type="lines" w:linePitch="312"/>
        </w:sectPr>
      </w:pPr>
    </w:p>
    <w:p w:rsidR="00104A0F" w:rsidRDefault="00A908AA">
      <w:pPr>
        <w:pStyle w:val="1"/>
        <w:numPr>
          <w:ilvl w:val="0"/>
          <w:numId w:val="1"/>
        </w:numPr>
        <w:spacing w:beforeLines="100" w:before="312" w:afterLines="100" w:after="312" w:line="360" w:lineRule="auto"/>
        <w:rPr>
          <w:rFonts w:ascii="黑体" w:eastAsia="黑体" w:hAnsi="黑体"/>
          <w:sz w:val="32"/>
          <w:szCs w:val="32"/>
        </w:rPr>
      </w:pPr>
      <w:bookmarkStart w:id="7" w:name="_Toc190203629"/>
      <w:r>
        <w:rPr>
          <w:rFonts w:ascii="黑体" w:eastAsia="黑体" w:hAnsi="黑体" w:hint="eastAsia"/>
          <w:sz w:val="32"/>
          <w:szCs w:val="32"/>
        </w:rPr>
        <w:lastRenderedPageBreak/>
        <w:t>库存及库存可销天数</w:t>
      </w:r>
      <w:bookmarkEnd w:id="7"/>
    </w:p>
    <w:p w:rsidR="00104A0F" w:rsidRDefault="00A908AA">
      <w:pPr>
        <w:pStyle w:val="ac"/>
        <w:numPr>
          <w:ilvl w:val="0"/>
          <w:numId w:val="4"/>
        </w:numPr>
        <w:spacing w:beforeLines="100" w:before="312" w:afterLines="100" w:after="312" w:line="360" w:lineRule="auto"/>
        <w:ind w:firstLineChars="0"/>
        <w:outlineLvl w:val="2"/>
        <w:rPr>
          <w:rFonts w:ascii="黑体" w:eastAsia="黑体" w:hAnsi="黑体"/>
          <w:b/>
          <w:bCs/>
          <w:sz w:val="28"/>
          <w:szCs w:val="28"/>
        </w:rPr>
      </w:pPr>
      <w:bookmarkStart w:id="8" w:name="_Toc190203630"/>
      <w:r>
        <w:rPr>
          <w:rFonts w:ascii="黑体" w:eastAsia="黑体" w:hAnsi="黑体" w:hint="eastAsia"/>
          <w:b/>
          <w:bCs/>
          <w:sz w:val="28"/>
          <w:szCs w:val="28"/>
        </w:rPr>
        <w:t>各地市库存及库存可销天数</w:t>
      </w:r>
      <w:bookmarkEnd w:id="8"/>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20</w:t>
      </w:r>
      <w:r>
        <w:rPr>
          <w:rFonts w:ascii="宋体" w:eastAsia="宋体" w:hAnsi="宋体"/>
          <w:sz w:val="24"/>
          <w:szCs w:val="24"/>
        </w:rPr>
        <w:t>2</w:t>
      </w:r>
      <w:r>
        <w:rPr>
          <w:rFonts w:ascii="宋体" w:eastAsia="宋体" w:hAnsi="宋体" w:hint="eastAsia"/>
          <w:sz w:val="24"/>
          <w:szCs w:val="24"/>
        </w:rPr>
        <w:t>5</w:t>
      </w:r>
      <w:r>
        <w:rPr>
          <w:rFonts w:ascii="宋体" w:eastAsia="宋体" w:hAnsi="宋体" w:hint="eastAsia"/>
          <w:sz w:val="24"/>
          <w:szCs w:val="24"/>
        </w:rPr>
        <w:t>年</w:t>
      </w:r>
      <w:r>
        <w:rPr>
          <w:rFonts w:ascii="宋体" w:eastAsia="宋体" w:hAnsi="宋体"/>
          <w:sz w:val="24"/>
          <w:szCs w:val="24"/>
        </w:rPr>
        <w:t>1</w:t>
      </w:r>
      <w:r>
        <w:rPr>
          <w:rFonts w:ascii="宋体" w:eastAsia="宋体" w:hAnsi="宋体" w:hint="eastAsia"/>
          <w:sz w:val="24"/>
          <w:szCs w:val="24"/>
        </w:rPr>
        <w:t>月，全省零售户的店均月销量为</w:t>
      </w:r>
      <w:r>
        <w:rPr>
          <w:rFonts w:ascii="宋体" w:eastAsia="宋体" w:hAnsi="宋体" w:hint="eastAsia"/>
          <w:sz w:val="24"/>
          <w:szCs w:val="24"/>
        </w:rPr>
        <w:t>xxx</w:t>
      </w:r>
      <w:r>
        <w:rPr>
          <w:rFonts w:ascii="宋体" w:eastAsia="宋体" w:hAnsi="宋体" w:hint="eastAsia"/>
          <w:sz w:val="24"/>
          <w:szCs w:val="24"/>
        </w:rPr>
        <w:t>条，环比去年</w:t>
      </w:r>
      <w:r>
        <w:rPr>
          <w:rFonts w:ascii="宋体" w:eastAsia="宋体" w:hAnsi="宋体" w:hint="eastAsia"/>
          <w:sz w:val="24"/>
          <w:szCs w:val="24"/>
        </w:rPr>
        <w:t>12</w:t>
      </w:r>
      <w:r>
        <w:rPr>
          <w:rFonts w:ascii="宋体" w:eastAsia="宋体" w:hAnsi="宋体" w:hint="eastAsia"/>
          <w:sz w:val="24"/>
          <w:szCs w:val="24"/>
        </w:rPr>
        <w:t>月大幅上涨，同比去年基本持平。店均月进货量为</w:t>
      </w:r>
      <w:r>
        <w:rPr>
          <w:rFonts w:ascii="宋体" w:eastAsia="宋体" w:hAnsi="宋体" w:hint="eastAsia"/>
          <w:sz w:val="24"/>
          <w:szCs w:val="24"/>
        </w:rPr>
        <w:t>xxx</w:t>
      </w:r>
      <w:r>
        <w:rPr>
          <w:rFonts w:ascii="宋体" w:eastAsia="宋体" w:hAnsi="宋体" w:hint="eastAsia"/>
          <w:sz w:val="24"/>
          <w:szCs w:val="24"/>
        </w:rPr>
        <w:t>条，环比和同比均大幅上涨。店均月库存量为</w:t>
      </w:r>
      <w:r>
        <w:rPr>
          <w:rFonts w:ascii="宋体" w:eastAsia="宋体" w:hAnsi="宋体" w:hint="eastAsia"/>
          <w:sz w:val="24"/>
          <w:szCs w:val="24"/>
        </w:rPr>
        <w:t>xxx</w:t>
      </w:r>
      <w:r>
        <w:rPr>
          <w:rFonts w:ascii="宋体" w:eastAsia="宋体" w:hAnsi="宋体" w:hint="eastAsia"/>
          <w:sz w:val="24"/>
          <w:szCs w:val="24"/>
        </w:rPr>
        <w:t>条，环比上月大幅上涨</w:t>
      </w:r>
      <w:r>
        <w:rPr>
          <w:rFonts w:ascii="宋体" w:eastAsia="宋体" w:hAnsi="宋体" w:hint="eastAsia"/>
          <w:sz w:val="24"/>
          <w:szCs w:val="24"/>
        </w:rPr>
        <w:t>xxx</w:t>
      </w:r>
      <w:r>
        <w:rPr>
          <w:rFonts w:ascii="宋体" w:eastAsia="宋体" w:hAnsi="宋体" w:hint="eastAsia"/>
          <w:sz w:val="24"/>
          <w:szCs w:val="24"/>
        </w:rPr>
        <w:t>条。</w:t>
      </w:r>
      <w:r>
        <w:rPr>
          <w:rFonts w:ascii="宋体" w:eastAsia="宋体" w:hAnsi="宋体"/>
          <w:sz w:val="24"/>
          <w:szCs w:val="24"/>
        </w:rPr>
        <w:t xml:space="preserve"> </w:t>
      </w:r>
      <w:r>
        <w:rPr>
          <w:rFonts w:ascii="宋体" w:eastAsia="宋体" w:hAnsi="宋体" w:hint="eastAsia"/>
          <w:sz w:val="24"/>
          <w:szCs w:val="24"/>
        </w:rPr>
        <w:t>本月三项指标都达到近期新高，实现了</w:t>
      </w:r>
      <w:r>
        <w:rPr>
          <w:rFonts w:ascii="宋体" w:eastAsia="宋体" w:hAnsi="宋体" w:hint="eastAsia"/>
          <w:sz w:val="24"/>
          <w:szCs w:val="24"/>
        </w:rPr>
        <w:t>2</w:t>
      </w:r>
      <w:r>
        <w:rPr>
          <w:rFonts w:ascii="宋体" w:eastAsia="宋体" w:hAnsi="宋体"/>
          <w:sz w:val="24"/>
          <w:szCs w:val="24"/>
        </w:rPr>
        <w:t>02</w:t>
      </w:r>
      <w:r>
        <w:rPr>
          <w:rFonts w:ascii="宋体" w:eastAsia="宋体" w:hAnsi="宋体" w:hint="eastAsia"/>
          <w:sz w:val="24"/>
          <w:szCs w:val="24"/>
        </w:rPr>
        <w:t>5</w:t>
      </w:r>
      <w:r>
        <w:rPr>
          <w:rFonts w:ascii="宋体" w:eastAsia="宋体" w:hAnsi="宋体" w:hint="eastAsia"/>
          <w:sz w:val="24"/>
          <w:szCs w:val="24"/>
        </w:rPr>
        <w:t>年的良好开局。</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4321810" cy="2891155"/>
            <wp:effectExtent l="0" t="0" r="8890" b="17145"/>
            <wp:docPr id="73672513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其中，店均月动销比为</w:t>
      </w:r>
      <w:r>
        <w:rPr>
          <w:rFonts w:ascii="宋体" w:eastAsia="宋体" w:hAnsi="宋体" w:hint="eastAsia"/>
          <w:sz w:val="24"/>
          <w:szCs w:val="24"/>
        </w:rPr>
        <w:t>0</w:t>
      </w:r>
      <w:r>
        <w:rPr>
          <w:rFonts w:ascii="宋体" w:eastAsia="宋体" w:hAnsi="宋体"/>
          <w:sz w:val="24"/>
          <w:szCs w:val="24"/>
        </w:rPr>
        <w:t>.6</w:t>
      </w:r>
      <w:r>
        <w:rPr>
          <w:rFonts w:ascii="宋体" w:eastAsia="宋体" w:hAnsi="宋体" w:hint="eastAsia"/>
          <w:sz w:val="24"/>
          <w:szCs w:val="24"/>
        </w:rPr>
        <w:t>2</w:t>
      </w:r>
      <w:r>
        <w:rPr>
          <w:rFonts w:ascii="宋体" w:eastAsia="宋体" w:hAnsi="宋体" w:hint="eastAsia"/>
          <w:sz w:val="24"/>
          <w:szCs w:val="24"/>
        </w:rPr>
        <w:t>，环比上月略跌，同比去年同期略高。</w:t>
      </w:r>
      <w:r>
        <w:rPr>
          <w:rFonts w:ascii="宋体" w:eastAsia="宋体" w:hAnsi="宋体" w:hint="eastAsia"/>
          <w:sz w:val="24"/>
          <w:szCs w:val="24"/>
        </w:rPr>
        <w:t>1</w:t>
      </w:r>
      <w:r>
        <w:rPr>
          <w:rFonts w:ascii="宋体" w:eastAsia="宋体" w:hAnsi="宋体" w:hint="eastAsia"/>
          <w:sz w:val="24"/>
          <w:szCs w:val="24"/>
        </w:rPr>
        <w:t>月存销比为</w:t>
      </w:r>
      <w:r>
        <w:rPr>
          <w:rFonts w:ascii="宋体" w:eastAsia="宋体" w:hAnsi="宋体" w:hint="eastAsia"/>
          <w:sz w:val="24"/>
          <w:szCs w:val="24"/>
        </w:rPr>
        <w:t>0</w:t>
      </w:r>
      <w:r>
        <w:rPr>
          <w:rFonts w:ascii="宋体" w:eastAsia="宋体" w:hAnsi="宋体"/>
          <w:sz w:val="24"/>
          <w:szCs w:val="24"/>
        </w:rPr>
        <w:t>.6</w:t>
      </w:r>
      <w:r>
        <w:rPr>
          <w:rFonts w:ascii="宋体" w:eastAsia="宋体" w:hAnsi="宋体" w:hint="eastAsia"/>
          <w:sz w:val="24"/>
          <w:szCs w:val="24"/>
        </w:rPr>
        <w:t>0</w:t>
      </w:r>
      <w:r>
        <w:rPr>
          <w:rFonts w:ascii="宋体" w:eastAsia="宋体" w:hAnsi="宋体" w:hint="eastAsia"/>
          <w:sz w:val="24"/>
          <w:szCs w:val="24"/>
        </w:rPr>
        <w:t>，环比上月略涨，但是同比去年同期下跌。本月库存可销天数为</w:t>
      </w:r>
      <w:r>
        <w:rPr>
          <w:rFonts w:ascii="宋体" w:eastAsia="宋体" w:hAnsi="宋体" w:hint="eastAsia"/>
          <w:sz w:val="24"/>
          <w:szCs w:val="24"/>
        </w:rPr>
        <w:t>18</w:t>
      </w:r>
      <w:r>
        <w:rPr>
          <w:rFonts w:ascii="宋体" w:eastAsia="宋体" w:hAnsi="宋体" w:hint="eastAsia"/>
          <w:sz w:val="24"/>
          <w:szCs w:val="24"/>
        </w:rPr>
        <w:t>天，同样是环比略涨，同比略跌。由于本月是开门红的第一个月，三个指标环比上涨可以理解。</w:t>
      </w:r>
    </w:p>
    <w:tbl>
      <w:tblPr>
        <w:tblW w:w="7844" w:type="dxa"/>
        <w:tblLook w:val="04A0" w:firstRow="1" w:lastRow="0" w:firstColumn="1" w:lastColumn="0" w:noHBand="0" w:noVBand="1"/>
      </w:tblPr>
      <w:tblGrid>
        <w:gridCol w:w="1328"/>
        <w:gridCol w:w="724"/>
        <w:gridCol w:w="724"/>
        <w:gridCol w:w="724"/>
        <w:gridCol w:w="724"/>
        <w:gridCol w:w="724"/>
        <w:gridCol w:w="724"/>
        <w:gridCol w:w="724"/>
        <w:gridCol w:w="724"/>
        <w:gridCol w:w="724"/>
      </w:tblGrid>
      <w:tr w:rsidR="00104A0F">
        <w:trPr>
          <w:trHeight w:val="590"/>
        </w:trPr>
        <w:tc>
          <w:tcPr>
            <w:tcW w:w="132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4A0F" w:rsidRDefault="00A908AA">
            <w:pPr>
              <w:widowControl/>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 xml:space="preserve">　</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1</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2</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3</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4</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5</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6</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11</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12</w:t>
            </w:r>
            <w:r>
              <w:rPr>
                <w:rFonts w:ascii="微软雅黑" w:eastAsia="微软雅黑" w:hAnsi="微软雅黑" w:cs="宋体" w:hint="eastAsia"/>
                <w:b/>
                <w:bCs/>
                <w:color w:val="000000"/>
                <w:kern w:val="0"/>
                <w:sz w:val="16"/>
                <w:szCs w:val="16"/>
              </w:rPr>
              <w:t>月</w:t>
            </w:r>
          </w:p>
        </w:tc>
        <w:tc>
          <w:tcPr>
            <w:tcW w:w="724" w:type="dxa"/>
            <w:tcBorders>
              <w:top w:val="single" w:sz="4" w:space="0" w:color="auto"/>
              <w:left w:val="nil"/>
              <w:bottom w:val="single" w:sz="4" w:space="0" w:color="auto"/>
              <w:right w:val="single" w:sz="4" w:space="0" w:color="auto"/>
            </w:tcBorders>
            <w:shd w:val="clear" w:color="000000" w:fill="AEAAAA"/>
            <w:noWrap/>
            <w:vAlign w:val="center"/>
          </w:tcPr>
          <w:p w:rsidR="00104A0F" w:rsidRDefault="00A908AA">
            <w:pPr>
              <w:widowControl/>
              <w:jc w:val="center"/>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2025</w:t>
            </w:r>
            <w:r>
              <w:rPr>
                <w:rFonts w:ascii="微软雅黑" w:eastAsia="微软雅黑" w:hAnsi="微软雅黑" w:cs="宋体" w:hint="eastAsia"/>
                <w:b/>
                <w:bCs/>
                <w:color w:val="000000"/>
                <w:kern w:val="0"/>
                <w:sz w:val="16"/>
                <w:szCs w:val="16"/>
              </w:rPr>
              <w:t>年</w:t>
            </w:r>
            <w:r>
              <w:rPr>
                <w:rFonts w:ascii="微软雅黑" w:eastAsia="微软雅黑" w:hAnsi="微软雅黑" w:cs="宋体" w:hint="eastAsia"/>
                <w:b/>
                <w:bCs/>
                <w:color w:val="000000"/>
                <w:kern w:val="0"/>
                <w:sz w:val="16"/>
                <w:szCs w:val="16"/>
              </w:rPr>
              <w:t>1</w:t>
            </w:r>
            <w:r>
              <w:rPr>
                <w:rFonts w:ascii="微软雅黑" w:eastAsia="微软雅黑" w:hAnsi="微软雅黑" w:cs="宋体" w:hint="eastAsia"/>
                <w:b/>
                <w:bCs/>
                <w:color w:val="000000"/>
                <w:kern w:val="0"/>
                <w:sz w:val="16"/>
                <w:szCs w:val="16"/>
              </w:rPr>
              <w:t>月</w:t>
            </w:r>
          </w:p>
        </w:tc>
      </w:tr>
      <w:tr w:rsidR="00104A0F">
        <w:trPr>
          <w:trHeight w:val="203"/>
        </w:trPr>
        <w:tc>
          <w:tcPr>
            <w:tcW w:w="1328" w:type="dxa"/>
            <w:tcBorders>
              <w:top w:val="nil"/>
              <w:left w:val="single" w:sz="4" w:space="0" w:color="auto"/>
              <w:bottom w:val="single" w:sz="4" w:space="0" w:color="auto"/>
              <w:right w:val="single" w:sz="4" w:space="0" w:color="auto"/>
            </w:tcBorders>
            <w:shd w:val="clear" w:color="auto" w:fill="auto"/>
            <w:noWrap/>
            <w:vAlign w:val="center"/>
          </w:tcPr>
          <w:p w:rsidR="00104A0F" w:rsidRDefault="00A908AA">
            <w:pPr>
              <w:widowControl/>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动销比</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r>
      <w:tr w:rsidR="00104A0F">
        <w:trPr>
          <w:trHeight w:val="203"/>
        </w:trPr>
        <w:tc>
          <w:tcPr>
            <w:tcW w:w="1328" w:type="dxa"/>
            <w:tcBorders>
              <w:top w:val="nil"/>
              <w:left w:val="single" w:sz="4" w:space="0" w:color="auto"/>
              <w:bottom w:val="single" w:sz="4" w:space="0" w:color="auto"/>
              <w:right w:val="single" w:sz="4" w:space="0" w:color="auto"/>
            </w:tcBorders>
            <w:shd w:val="clear" w:color="auto" w:fill="auto"/>
            <w:noWrap/>
            <w:vAlign w:val="center"/>
          </w:tcPr>
          <w:p w:rsidR="00104A0F" w:rsidRDefault="00A908AA">
            <w:pPr>
              <w:widowControl/>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存销比</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r>
      <w:tr w:rsidR="00104A0F">
        <w:trPr>
          <w:trHeight w:val="203"/>
        </w:trPr>
        <w:tc>
          <w:tcPr>
            <w:tcW w:w="1328" w:type="dxa"/>
            <w:tcBorders>
              <w:top w:val="nil"/>
              <w:left w:val="single" w:sz="4" w:space="0" w:color="auto"/>
              <w:bottom w:val="single" w:sz="4" w:space="0" w:color="auto"/>
              <w:right w:val="single" w:sz="4" w:space="0" w:color="auto"/>
            </w:tcBorders>
            <w:shd w:val="clear" w:color="auto" w:fill="auto"/>
            <w:noWrap/>
            <w:vAlign w:val="center"/>
          </w:tcPr>
          <w:p w:rsidR="00104A0F" w:rsidRDefault="00A908AA">
            <w:pPr>
              <w:widowControl/>
              <w:jc w:val="lef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库存可销天数</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c>
          <w:tcPr>
            <w:tcW w:w="724" w:type="dxa"/>
            <w:tcBorders>
              <w:top w:val="nil"/>
              <w:left w:val="nil"/>
              <w:bottom w:val="single" w:sz="4" w:space="0" w:color="auto"/>
              <w:right w:val="single" w:sz="4" w:space="0" w:color="auto"/>
            </w:tcBorders>
            <w:shd w:val="clear" w:color="auto" w:fill="auto"/>
            <w:noWrap/>
            <w:vAlign w:val="center"/>
          </w:tcPr>
          <w:p w:rsidR="00104A0F" w:rsidRDefault="00A908AA">
            <w:pPr>
              <w:widowControl/>
              <w:jc w:val="right"/>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0.60</w:t>
            </w:r>
          </w:p>
        </w:tc>
      </w:tr>
    </w:tbl>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分地市来看，各地市零售户的店均月销量在</w:t>
      </w:r>
      <w:r>
        <w:rPr>
          <w:rFonts w:ascii="宋体" w:eastAsia="宋体" w:hAnsi="宋体" w:hint="eastAsia"/>
          <w:sz w:val="24"/>
          <w:szCs w:val="24"/>
        </w:rPr>
        <w:t>xxx</w:t>
      </w:r>
      <w:r>
        <w:rPr>
          <w:rFonts w:ascii="宋体" w:eastAsia="宋体" w:hAnsi="宋体" w:hint="eastAsia"/>
          <w:sz w:val="24"/>
          <w:szCs w:val="24"/>
        </w:rPr>
        <w:t>（荆门）</w:t>
      </w:r>
      <w:r>
        <w:rPr>
          <w:rFonts w:ascii="宋体" w:eastAsia="宋体" w:hAnsi="宋体"/>
          <w:sz w:val="24"/>
          <w:szCs w:val="24"/>
        </w:rPr>
        <w:t xml:space="preserve">- </w:t>
      </w:r>
      <w:r>
        <w:rPr>
          <w:rFonts w:ascii="宋体" w:eastAsia="宋体" w:hAnsi="宋体" w:hint="eastAsia"/>
          <w:sz w:val="24"/>
          <w:szCs w:val="24"/>
        </w:rPr>
        <w:t>xxx</w:t>
      </w:r>
      <w:r>
        <w:rPr>
          <w:rFonts w:ascii="宋体" w:eastAsia="宋体" w:hAnsi="宋体" w:hint="eastAsia"/>
          <w:sz w:val="24"/>
          <w:szCs w:val="24"/>
        </w:rPr>
        <w:t>（恩施）条之</w:t>
      </w:r>
      <w:r>
        <w:rPr>
          <w:rFonts w:ascii="宋体" w:eastAsia="宋体" w:hAnsi="宋体" w:hint="eastAsia"/>
          <w:sz w:val="24"/>
          <w:szCs w:val="24"/>
        </w:rPr>
        <w:lastRenderedPageBreak/>
        <w:t>间；店均月进货量在</w:t>
      </w:r>
      <w:r>
        <w:rPr>
          <w:rFonts w:ascii="宋体" w:eastAsia="宋体" w:hAnsi="宋体" w:hint="eastAsia"/>
          <w:sz w:val="24"/>
          <w:szCs w:val="24"/>
        </w:rPr>
        <w:t>xxx</w:t>
      </w:r>
      <w:r>
        <w:rPr>
          <w:rFonts w:ascii="宋体" w:eastAsia="宋体" w:hAnsi="宋体" w:hint="eastAsia"/>
          <w:sz w:val="24"/>
          <w:szCs w:val="24"/>
        </w:rPr>
        <w:t>（随州）</w:t>
      </w:r>
      <w:r>
        <w:rPr>
          <w:rFonts w:ascii="宋体" w:eastAsia="宋体" w:hAnsi="宋体"/>
          <w:sz w:val="24"/>
          <w:szCs w:val="24"/>
        </w:rPr>
        <w:t xml:space="preserve">- </w:t>
      </w:r>
      <w:r>
        <w:rPr>
          <w:rFonts w:ascii="宋体" w:eastAsia="宋体" w:hAnsi="宋体" w:hint="eastAsia"/>
          <w:sz w:val="24"/>
          <w:szCs w:val="24"/>
        </w:rPr>
        <w:t>xxx</w:t>
      </w:r>
      <w:r>
        <w:rPr>
          <w:rFonts w:ascii="宋体" w:eastAsia="宋体" w:hAnsi="宋体" w:hint="eastAsia"/>
          <w:sz w:val="24"/>
          <w:szCs w:val="24"/>
        </w:rPr>
        <w:t>（十堰）条之间；店均月库存量基本在</w:t>
      </w:r>
      <w:r>
        <w:rPr>
          <w:rFonts w:ascii="宋体" w:eastAsia="宋体" w:hAnsi="宋体" w:hint="eastAsia"/>
          <w:sz w:val="24"/>
          <w:szCs w:val="24"/>
        </w:rPr>
        <w:t>28</w:t>
      </w:r>
      <w:r>
        <w:rPr>
          <w:rFonts w:ascii="宋体" w:eastAsia="宋体" w:hAnsi="宋体" w:hint="eastAsia"/>
          <w:sz w:val="24"/>
          <w:szCs w:val="24"/>
        </w:rPr>
        <w:t>（孝感）</w:t>
      </w:r>
      <w:r>
        <w:rPr>
          <w:rFonts w:ascii="宋体" w:eastAsia="宋体" w:hAnsi="宋体"/>
          <w:sz w:val="24"/>
          <w:szCs w:val="24"/>
        </w:rPr>
        <w:t xml:space="preserve"> - </w:t>
      </w:r>
      <w:r>
        <w:rPr>
          <w:rFonts w:ascii="宋体" w:eastAsia="宋体" w:hAnsi="宋体" w:hint="eastAsia"/>
          <w:sz w:val="24"/>
          <w:szCs w:val="24"/>
        </w:rPr>
        <w:t>xxx</w:t>
      </w:r>
      <w:r>
        <w:rPr>
          <w:rFonts w:ascii="宋体" w:eastAsia="宋体" w:hAnsi="宋体" w:hint="eastAsia"/>
          <w:sz w:val="24"/>
          <w:szCs w:val="24"/>
        </w:rPr>
        <w:t>（十堰）条之间。本月由于开门红的原因，所有地市的销售都实现了环比增长，其中</w:t>
      </w:r>
      <w:r>
        <w:rPr>
          <w:rFonts w:ascii="宋体" w:eastAsia="宋体" w:hAnsi="宋体" w:hint="eastAsia"/>
          <w:sz w:val="24"/>
          <w:szCs w:val="24"/>
        </w:rPr>
        <w:t>12</w:t>
      </w:r>
      <w:r>
        <w:rPr>
          <w:rFonts w:ascii="宋体" w:eastAsia="宋体" w:hAnsi="宋体" w:hint="eastAsia"/>
          <w:sz w:val="24"/>
          <w:szCs w:val="24"/>
        </w:rPr>
        <w:t>个地市的销售超过</w:t>
      </w:r>
      <w:r>
        <w:rPr>
          <w:rFonts w:ascii="宋体" w:eastAsia="宋体" w:hAnsi="宋体" w:hint="eastAsia"/>
          <w:sz w:val="24"/>
          <w:szCs w:val="24"/>
        </w:rPr>
        <w:t>xxx</w:t>
      </w:r>
      <w:r>
        <w:rPr>
          <w:rFonts w:ascii="宋体" w:eastAsia="宋体" w:hAnsi="宋体" w:hint="eastAsia"/>
          <w:sz w:val="24"/>
          <w:szCs w:val="24"/>
        </w:rPr>
        <w:t>条。进货量也是在所有地市都实现了增长。其中有</w:t>
      </w:r>
      <w:r>
        <w:rPr>
          <w:rFonts w:ascii="宋体" w:eastAsia="宋体" w:hAnsi="宋体" w:hint="eastAsia"/>
          <w:sz w:val="24"/>
          <w:szCs w:val="24"/>
        </w:rPr>
        <w:t>11</w:t>
      </w:r>
      <w:r>
        <w:rPr>
          <w:rFonts w:ascii="宋体" w:eastAsia="宋体" w:hAnsi="宋体" w:hint="eastAsia"/>
          <w:sz w:val="24"/>
          <w:szCs w:val="24"/>
        </w:rPr>
        <w:t>个地市的进货量超过</w:t>
      </w:r>
      <w:r>
        <w:rPr>
          <w:rFonts w:ascii="宋体" w:eastAsia="宋体" w:hAnsi="宋体" w:hint="eastAsia"/>
          <w:sz w:val="24"/>
          <w:szCs w:val="24"/>
        </w:rPr>
        <w:t>xxx</w:t>
      </w:r>
      <w:r>
        <w:rPr>
          <w:rFonts w:ascii="宋体" w:eastAsia="宋体" w:hAnsi="宋体" w:hint="eastAsia"/>
          <w:sz w:val="24"/>
          <w:szCs w:val="24"/>
        </w:rPr>
        <w:t>条。</w:t>
      </w:r>
      <w:r>
        <w:rPr>
          <w:rFonts w:ascii="宋体" w:eastAsia="宋体" w:hAnsi="宋体" w:hint="eastAsia"/>
          <w:sz w:val="24"/>
          <w:szCs w:val="24"/>
        </w:rPr>
        <w:t xml:space="preserve"> </w:t>
      </w:r>
      <w:r>
        <w:rPr>
          <w:rFonts w:ascii="宋体" w:eastAsia="宋体" w:hAnsi="宋体" w:hint="eastAsia"/>
          <w:sz w:val="24"/>
          <w:szCs w:val="24"/>
        </w:rPr>
        <w:t>相对库存较高（大于</w:t>
      </w:r>
      <w:r>
        <w:rPr>
          <w:rFonts w:ascii="宋体" w:eastAsia="宋体" w:hAnsi="宋体" w:hint="eastAsia"/>
          <w:sz w:val="24"/>
          <w:szCs w:val="24"/>
        </w:rPr>
        <w:t>xxx</w:t>
      </w:r>
      <w:r>
        <w:rPr>
          <w:rFonts w:ascii="宋体" w:eastAsia="宋体" w:hAnsi="宋体" w:hint="eastAsia"/>
          <w:sz w:val="24"/>
          <w:szCs w:val="24"/>
        </w:rPr>
        <w:t>条）的地市有</w:t>
      </w:r>
      <w:r>
        <w:rPr>
          <w:rFonts w:ascii="宋体" w:eastAsia="宋体" w:hAnsi="宋体" w:hint="eastAsia"/>
          <w:sz w:val="24"/>
          <w:szCs w:val="24"/>
        </w:rPr>
        <w:t>9</w:t>
      </w:r>
      <w:r>
        <w:rPr>
          <w:rFonts w:ascii="宋体" w:eastAsia="宋体" w:hAnsi="宋体" w:hint="eastAsia"/>
          <w:sz w:val="24"/>
          <w:szCs w:val="24"/>
        </w:rPr>
        <w:t>个，但是由于这只是</w:t>
      </w:r>
      <w:r>
        <w:rPr>
          <w:rFonts w:ascii="宋体" w:eastAsia="宋体" w:hAnsi="宋体" w:hint="eastAsia"/>
          <w:sz w:val="24"/>
          <w:szCs w:val="24"/>
        </w:rPr>
        <w:t>xxx</w:t>
      </w:r>
      <w:r>
        <w:rPr>
          <w:rFonts w:ascii="宋体" w:eastAsia="宋体" w:hAnsi="宋体" w:hint="eastAsia"/>
          <w:sz w:val="24"/>
          <w:szCs w:val="24"/>
        </w:rPr>
        <w:t>5</w:t>
      </w:r>
      <w:r>
        <w:rPr>
          <w:rFonts w:ascii="宋体" w:eastAsia="宋体" w:hAnsi="宋体" w:hint="eastAsia"/>
          <w:sz w:val="24"/>
          <w:szCs w:val="24"/>
        </w:rPr>
        <w:t>年的第一个月，还需看后面库存的变化情况。</w:t>
      </w:r>
      <w:r>
        <w:rPr>
          <w:rFonts w:ascii="宋体" w:eastAsia="宋体" w:hAnsi="宋体" w:hint="eastAsia"/>
          <w:sz w:val="24"/>
          <w:szCs w:val="24"/>
        </w:rPr>
        <w:t xml:space="preserve"> </w:t>
      </w:r>
      <w:r>
        <w:rPr>
          <w:rFonts w:ascii="宋体" w:eastAsia="宋体" w:hAnsi="宋体" w:hint="eastAsia"/>
          <w:sz w:val="24"/>
          <w:szCs w:val="24"/>
        </w:rPr>
        <w:t>同比去年来看，月销量在</w:t>
      </w:r>
      <w:r>
        <w:rPr>
          <w:rFonts w:ascii="宋体" w:eastAsia="宋体" w:hAnsi="宋体" w:hint="eastAsia"/>
          <w:sz w:val="24"/>
          <w:szCs w:val="24"/>
        </w:rPr>
        <w:t>10</w:t>
      </w:r>
      <w:r>
        <w:rPr>
          <w:rFonts w:ascii="宋体" w:eastAsia="宋体" w:hAnsi="宋体" w:hint="eastAsia"/>
          <w:sz w:val="24"/>
          <w:szCs w:val="24"/>
        </w:rPr>
        <w:t>个地市有增长。进货量在</w:t>
      </w:r>
      <w:r>
        <w:rPr>
          <w:rFonts w:ascii="宋体" w:eastAsia="宋体" w:hAnsi="宋体" w:hint="eastAsia"/>
          <w:sz w:val="24"/>
          <w:szCs w:val="24"/>
        </w:rPr>
        <w:t>13</w:t>
      </w:r>
      <w:r>
        <w:rPr>
          <w:rFonts w:ascii="宋体" w:eastAsia="宋体" w:hAnsi="宋体" w:hint="eastAsia"/>
          <w:sz w:val="24"/>
          <w:szCs w:val="24"/>
        </w:rPr>
        <w:t>个地市有增长。库存也相应的在</w:t>
      </w:r>
      <w:r>
        <w:rPr>
          <w:rFonts w:ascii="宋体" w:eastAsia="宋体" w:hAnsi="宋体" w:hint="eastAsia"/>
          <w:sz w:val="24"/>
          <w:szCs w:val="24"/>
        </w:rPr>
        <w:t>12</w:t>
      </w:r>
      <w:r>
        <w:rPr>
          <w:rFonts w:ascii="宋体" w:eastAsia="宋体" w:hAnsi="宋体" w:hint="eastAsia"/>
          <w:sz w:val="24"/>
          <w:szCs w:val="24"/>
        </w:rPr>
        <w:t>个地市有增长。</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从库存可销天数看，本月超过</w:t>
      </w:r>
      <w:r>
        <w:rPr>
          <w:rFonts w:ascii="宋体" w:eastAsia="宋体" w:hAnsi="宋体"/>
          <w:sz w:val="24"/>
          <w:szCs w:val="24"/>
        </w:rPr>
        <w:t>28</w:t>
      </w:r>
      <w:r>
        <w:rPr>
          <w:rFonts w:ascii="宋体" w:eastAsia="宋体" w:hAnsi="宋体" w:hint="eastAsia"/>
          <w:sz w:val="24"/>
          <w:szCs w:val="24"/>
        </w:rPr>
        <w:t>天的地市有：十堰、荆州、襄阳、荆门、恩施、仙桃、天门。其他城市零售户卷烟总体库存在</w:t>
      </w:r>
      <w:r>
        <w:rPr>
          <w:rFonts w:ascii="宋体" w:eastAsia="宋体" w:hAnsi="宋体" w:hint="eastAsia"/>
          <w:sz w:val="24"/>
          <w:szCs w:val="24"/>
        </w:rPr>
        <w:t>28</w:t>
      </w:r>
      <w:r>
        <w:rPr>
          <w:rFonts w:ascii="宋体" w:eastAsia="宋体" w:hAnsi="宋体" w:hint="eastAsia"/>
          <w:sz w:val="24"/>
          <w:szCs w:val="24"/>
        </w:rPr>
        <w:t>天以内</w:t>
      </w:r>
      <w:r>
        <w:rPr>
          <w:rFonts w:ascii="宋体" w:eastAsia="宋体" w:hAnsi="宋体" w:hint="eastAsia"/>
          <w:sz w:val="24"/>
          <w:szCs w:val="24"/>
        </w:rPr>
        <w:t>，该库存水平可以保持平稳库存销售周转，本月是开门红的第一个月，部分地市的库存天数超过</w:t>
      </w:r>
      <w:r>
        <w:rPr>
          <w:rFonts w:ascii="宋体" w:eastAsia="宋体" w:hAnsi="宋体" w:hint="eastAsia"/>
          <w:sz w:val="24"/>
          <w:szCs w:val="24"/>
        </w:rPr>
        <w:t>2</w:t>
      </w:r>
      <w:r>
        <w:rPr>
          <w:rFonts w:ascii="宋体" w:eastAsia="宋体" w:hAnsi="宋体"/>
          <w:sz w:val="24"/>
          <w:szCs w:val="24"/>
        </w:rPr>
        <w:t>8</w:t>
      </w:r>
      <w:r>
        <w:rPr>
          <w:rFonts w:ascii="宋体" w:eastAsia="宋体" w:hAnsi="宋体" w:hint="eastAsia"/>
          <w:sz w:val="24"/>
          <w:szCs w:val="24"/>
        </w:rPr>
        <w:t>天的警戒水平可以理解。</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具体情况如下表所示：</w:t>
      </w:r>
    </w:p>
    <w:p w:rsidR="00104A0F" w:rsidRDefault="00A908AA">
      <w:pPr>
        <w:pStyle w:val="ac"/>
        <w:ind w:firstLineChars="0" w:firstLine="0"/>
        <w:jc w:val="center"/>
        <w:rPr>
          <w:rFonts w:ascii="宋体" w:eastAsia="宋体" w:hAnsi="宋体"/>
          <w:sz w:val="28"/>
          <w:szCs w:val="28"/>
        </w:rPr>
      </w:pPr>
      <w:r>
        <w:rPr>
          <w:noProof/>
        </w:rPr>
        <w:drawing>
          <wp:inline distT="0" distB="0" distL="114300" distR="114300">
            <wp:extent cx="5269230" cy="309181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3091815"/>
                    </a:xfrm>
                    <a:prstGeom prst="rect">
                      <a:avLst/>
                    </a:prstGeom>
                    <a:noFill/>
                    <a:ln>
                      <a:noFill/>
                    </a:ln>
                  </pic:spPr>
                </pic:pic>
              </a:graphicData>
            </a:graphic>
          </wp:inline>
        </w:drawing>
      </w:r>
    </w:p>
    <w:p w:rsidR="00104A0F" w:rsidRDefault="00A908AA">
      <w:pPr>
        <w:pStyle w:val="ac"/>
        <w:numPr>
          <w:ilvl w:val="0"/>
          <w:numId w:val="4"/>
        </w:numPr>
        <w:spacing w:beforeLines="100" w:before="312" w:afterLines="100" w:after="312" w:line="360" w:lineRule="auto"/>
        <w:ind w:firstLineChars="0"/>
        <w:outlineLvl w:val="2"/>
        <w:rPr>
          <w:rFonts w:ascii="黑体" w:eastAsia="黑体" w:hAnsi="黑体"/>
          <w:b/>
          <w:bCs/>
          <w:sz w:val="28"/>
          <w:szCs w:val="28"/>
        </w:rPr>
      </w:pPr>
      <w:bookmarkStart w:id="9" w:name="_Toc190203631"/>
      <w:r>
        <w:rPr>
          <w:rFonts w:ascii="黑体" w:eastAsia="黑体" w:hAnsi="黑体" w:hint="eastAsia"/>
          <w:b/>
          <w:bCs/>
          <w:sz w:val="28"/>
          <w:szCs w:val="28"/>
        </w:rPr>
        <w:t>各城市分品规库存及库存可销天数</w:t>
      </w:r>
      <w:bookmarkEnd w:id="9"/>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黄鹤楼产品中，一档烟户均库存本月涨到</w:t>
      </w:r>
      <w:r>
        <w:rPr>
          <w:rFonts w:ascii="宋体" w:eastAsia="宋体" w:hAnsi="宋体" w:hint="eastAsia"/>
          <w:sz w:val="24"/>
          <w:szCs w:val="24"/>
        </w:rPr>
        <w:t>xxx</w:t>
      </w:r>
      <w:r>
        <w:rPr>
          <w:rFonts w:ascii="宋体" w:eastAsia="宋体" w:hAnsi="宋体" w:hint="eastAsia"/>
          <w:sz w:val="24"/>
          <w:szCs w:val="24"/>
        </w:rPr>
        <w:t>条，是近期最高值，去年同期也只有</w:t>
      </w:r>
      <w:r>
        <w:rPr>
          <w:rFonts w:ascii="宋体" w:eastAsia="宋体" w:hAnsi="宋体" w:hint="eastAsia"/>
          <w:sz w:val="24"/>
          <w:szCs w:val="24"/>
        </w:rPr>
        <w:t>xxx</w:t>
      </w:r>
      <w:r>
        <w:rPr>
          <w:rFonts w:ascii="宋体" w:eastAsia="宋体" w:hAnsi="宋体" w:hint="eastAsia"/>
          <w:sz w:val="24"/>
          <w:szCs w:val="24"/>
        </w:rPr>
        <w:t>条。由于开门红和节前备货的原因，一档烟所有的规格库存环比上月</w:t>
      </w:r>
      <w:r>
        <w:rPr>
          <w:rFonts w:ascii="宋体" w:eastAsia="宋体" w:hAnsi="宋体" w:hint="eastAsia"/>
          <w:sz w:val="24"/>
          <w:szCs w:val="24"/>
        </w:rPr>
        <w:lastRenderedPageBreak/>
        <w:t>都有翻倍提升。如果对比去年同期：硬</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如意库存</w:t>
      </w:r>
      <w:r>
        <w:rPr>
          <w:rFonts w:ascii="宋体" w:eastAsia="宋体" w:hAnsi="宋体" w:hint="eastAsia"/>
          <w:sz w:val="24"/>
          <w:szCs w:val="24"/>
        </w:rPr>
        <w:t>xxx</w:t>
      </w:r>
      <w:r>
        <w:rPr>
          <w:rFonts w:ascii="宋体" w:eastAsia="宋体" w:hAnsi="宋体" w:hint="eastAsia"/>
          <w:sz w:val="24"/>
          <w:szCs w:val="24"/>
        </w:rPr>
        <w:t>条，同比涨</w:t>
      </w:r>
      <w:r>
        <w:rPr>
          <w:rFonts w:ascii="宋体" w:eastAsia="宋体" w:hAnsi="宋体" w:hint="eastAsia"/>
          <w:sz w:val="24"/>
          <w:szCs w:val="24"/>
        </w:rPr>
        <w:t>xxx</w:t>
      </w:r>
      <w:r>
        <w:rPr>
          <w:rFonts w:ascii="宋体" w:eastAsia="宋体" w:hAnsi="宋体" w:hint="eastAsia"/>
          <w:sz w:val="24"/>
          <w:szCs w:val="24"/>
        </w:rPr>
        <w:t>条。软</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同比上升</w:t>
      </w:r>
      <w:r>
        <w:rPr>
          <w:rFonts w:ascii="宋体" w:eastAsia="宋体" w:hAnsi="宋体"/>
          <w:sz w:val="24"/>
          <w:szCs w:val="24"/>
        </w:rPr>
        <w:t>1</w:t>
      </w:r>
      <w:r>
        <w:rPr>
          <w:rFonts w:ascii="宋体" w:eastAsia="宋体" w:hAnsi="宋体" w:hint="eastAsia"/>
          <w:sz w:val="24"/>
          <w:szCs w:val="24"/>
        </w:rPr>
        <w:t>条到</w:t>
      </w:r>
      <w:r>
        <w:rPr>
          <w:rFonts w:ascii="宋体" w:eastAsia="宋体" w:hAnsi="宋体" w:hint="eastAsia"/>
          <w:sz w:val="24"/>
          <w:szCs w:val="24"/>
        </w:rPr>
        <w:t>xxx</w:t>
      </w:r>
      <w:r>
        <w:rPr>
          <w:rFonts w:ascii="宋体" w:eastAsia="宋体" w:hAnsi="宋体" w:hint="eastAsia"/>
          <w:sz w:val="24"/>
          <w:szCs w:val="24"/>
        </w:rPr>
        <w:t>条，是最近半年最高值。硬平安也同比增加</w:t>
      </w:r>
      <w:r>
        <w:rPr>
          <w:rFonts w:ascii="宋体" w:eastAsia="宋体" w:hAnsi="宋体" w:hint="eastAsia"/>
          <w:sz w:val="24"/>
          <w:szCs w:val="24"/>
        </w:rPr>
        <w:t>xxx</w:t>
      </w:r>
      <w:r>
        <w:rPr>
          <w:rFonts w:ascii="宋体" w:eastAsia="宋体" w:hAnsi="宋体" w:hint="eastAsia"/>
          <w:sz w:val="24"/>
          <w:szCs w:val="24"/>
        </w:rPr>
        <w:t>条到</w:t>
      </w:r>
      <w:r>
        <w:rPr>
          <w:rFonts w:ascii="宋体" w:eastAsia="宋体" w:hAnsi="宋体" w:hint="eastAsia"/>
          <w:sz w:val="24"/>
          <w:szCs w:val="24"/>
        </w:rPr>
        <w:t>xxx</w:t>
      </w:r>
      <w:r>
        <w:rPr>
          <w:rFonts w:ascii="宋体" w:eastAsia="宋体" w:hAnsi="宋体" w:hint="eastAsia"/>
          <w:sz w:val="24"/>
          <w:szCs w:val="24"/>
        </w:rPr>
        <w:t>条。硬</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的库存也达到</w:t>
      </w:r>
      <w:r>
        <w:rPr>
          <w:rFonts w:ascii="宋体" w:eastAsia="宋体" w:hAnsi="宋体" w:hint="eastAsia"/>
          <w:sz w:val="24"/>
          <w:szCs w:val="24"/>
        </w:rPr>
        <w:t>xxx</w:t>
      </w:r>
      <w:r>
        <w:rPr>
          <w:rFonts w:ascii="宋体" w:eastAsia="宋体" w:hAnsi="宋体" w:hint="eastAsia"/>
          <w:sz w:val="24"/>
          <w:szCs w:val="24"/>
        </w:rPr>
        <w:t>条。</w:t>
      </w:r>
      <w:r>
        <w:rPr>
          <w:rFonts w:ascii="宋体" w:eastAsia="宋体" w:hAnsi="宋体" w:hint="eastAsia"/>
          <w:sz w:val="24"/>
          <w:szCs w:val="24"/>
        </w:rPr>
        <w:t>1916</w:t>
      </w:r>
      <w:r>
        <w:rPr>
          <w:rFonts w:ascii="宋体" w:eastAsia="宋体" w:hAnsi="宋体" w:hint="eastAsia"/>
          <w:sz w:val="24"/>
          <w:szCs w:val="24"/>
        </w:rPr>
        <w:t>中支同比也涨</w:t>
      </w:r>
      <w:r>
        <w:rPr>
          <w:rFonts w:ascii="宋体" w:eastAsia="宋体" w:hAnsi="宋体" w:hint="eastAsia"/>
          <w:sz w:val="24"/>
          <w:szCs w:val="24"/>
        </w:rPr>
        <w:t>xxx</w:t>
      </w:r>
      <w:r>
        <w:rPr>
          <w:rFonts w:ascii="宋体" w:eastAsia="宋体" w:hAnsi="宋体" w:hint="eastAsia"/>
          <w:sz w:val="24"/>
          <w:szCs w:val="24"/>
        </w:rPr>
        <w:t>条到</w:t>
      </w:r>
      <w:r>
        <w:rPr>
          <w:rFonts w:ascii="宋体" w:eastAsia="宋体" w:hAnsi="宋体" w:hint="eastAsia"/>
          <w:sz w:val="24"/>
          <w:szCs w:val="24"/>
        </w:rPr>
        <w:t>xxx</w:t>
      </w:r>
      <w:r>
        <w:rPr>
          <w:rFonts w:ascii="宋体" w:eastAsia="宋体" w:hAnsi="宋体" w:hint="eastAsia"/>
          <w:sz w:val="24"/>
          <w:szCs w:val="24"/>
        </w:rPr>
        <w:t>条。</w:t>
      </w:r>
      <w:r>
        <w:rPr>
          <w:rFonts w:ascii="宋体" w:eastAsia="宋体" w:hAnsi="宋体"/>
          <w:sz w:val="24"/>
          <w:szCs w:val="24"/>
        </w:rPr>
        <w:t xml:space="preserve"> </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二三档烟中，本月库存到达</w:t>
      </w:r>
      <w:r>
        <w:rPr>
          <w:rFonts w:ascii="宋体" w:eastAsia="宋体" w:hAnsi="宋体" w:hint="eastAsia"/>
          <w:sz w:val="24"/>
          <w:szCs w:val="24"/>
        </w:rPr>
        <w:t>xxx</w:t>
      </w:r>
      <w:r>
        <w:rPr>
          <w:rFonts w:ascii="宋体" w:eastAsia="宋体" w:hAnsi="宋体" w:hint="eastAsia"/>
          <w:sz w:val="24"/>
          <w:szCs w:val="24"/>
        </w:rPr>
        <w:t>条，去年同期只有</w:t>
      </w:r>
      <w:r>
        <w:rPr>
          <w:rFonts w:ascii="宋体" w:eastAsia="宋体" w:hAnsi="宋体" w:hint="eastAsia"/>
          <w:sz w:val="24"/>
          <w:szCs w:val="24"/>
        </w:rPr>
        <w:t>xxx</w:t>
      </w:r>
      <w:r>
        <w:rPr>
          <w:rFonts w:ascii="宋体" w:eastAsia="宋体" w:hAnsi="宋体" w:hint="eastAsia"/>
          <w:sz w:val="24"/>
          <w:szCs w:val="24"/>
        </w:rPr>
        <w:t>条。全省户均库存最高的品规是硬珍和软珍，分别为</w:t>
      </w:r>
      <w:r>
        <w:rPr>
          <w:rFonts w:ascii="宋体" w:eastAsia="宋体" w:hAnsi="宋体" w:hint="eastAsia"/>
          <w:sz w:val="24"/>
          <w:szCs w:val="24"/>
        </w:rPr>
        <w:t>xxx</w:t>
      </w:r>
      <w:r>
        <w:rPr>
          <w:rFonts w:ascii="宋体" w:eastAsia="宋体" w:hAnsi="宋体" w:hint="eastAsia"/>
          <w:sz w:val="24"/>
          <w:szCs w:val="24"/>
        </w:rPr>
        <w:t>条和</w:t>
      </w:r>
      <w:r>
        <w:rPr>
          <w:rFonts w:ascii="宋体" w:eastAsia="宋体" w:hAnsi="宋体" w:hint="eastAsia"/>
          <w:sz w:val="24"/>
          <w:szCs w:val="24"/>
        </w:rPr>
        <w:t>xxx</w:t>
      </w:r>
      <w:r>
        <w:rPr>
          <w:rFonts w:ascii="宋体" w:eastAsia="宋体" w:hAnsi="宋体" w:hint="eastAsia"/>
          <w:sz w:val="24"/>
          <w:szCs w:val="24"/>
        </w:rPr>
        <w:t>条，由于是春节前的关系，这个库存水平是平时的</w:t>
      </w:r>
      <w:r>
        <w:rPr>
          <w:rFonts w:ascii="宋体" w:eastAsia="宋体" w:hAnsi="宋体"/>
          <w:sz w:val="24"/>
          <w:szCs w:val="24"/>
        </w:rPr>
        <w:t>2-3</w:t>
      </w:r>
      <w:r>
        <w:rPr>
          <w:rFonts w:ascii="宋体" w:eastAsia="宋体" w:hAnsi="宋体" w:hint="eastAsia"/>
          <w:sz w:val="24"/>
          <w:szCs w:val="24"/>
        </w:rPr>
        <w:t>倍</w:t>
      </w:r>
      <w:r>
        <w:rPr>
          <w:rFonts w:ascii="宋体" w:eastAsia="宋体" w:hAnsi="宋体"/>
          <w:sz w:val="24"/>
          <w:szCs w:val="24"/>
        </w:rPr>
        <w:t>,</w:t>
      </w:r>
      <w:r>
        <w:rPr>
          <w:rFonts w:ascii="宋体" w:eastAsia="宋体" w:hAnsi="宋体" w:hint="eastAsia"/>
          <w:sz w:val="24"/>
          <w:szCs w:val="24"/>
        </w:rPr>
        <w:t>同比去年基本持平。峡谷情细支的库存同比涨</w:t>
      </w:r>
      <w:r>
        <w:rPr>
          <w:rFonts w:ascii="宋体" w:eastAsia="宋体" w:hAnsi="宋体" w:hint="eastAsia"/>
          <w:sz w:val="24"/>
          <w:szCs w:val="24"/>
        </w:rPr>
        <w:t>xxx</w:t>
      </w:r>
      <w:r>
        <w:rPr>
          <w:rFonts w:ascii="宋体" w:eastAsia="宋体" w:hAnsi="宋体" w:hint="eastAsia"/>
          <w:sz w:val="24"/>
          <w:szCs w:val="24"/>
        </w:rPr>
        <w:t>条到</w:t>
      </w:r>
      <w:r>
        <w:rPr>
          <w:rFonts w:ascii="宋体" w:eastAsia="宋体" w:hAnsi="宋体" w:hint="eastAsia"/>
          <w:sz w:val="24"/>
          <w:szCs w:val="24"/>
        </w:rPr>
        <w:t>xxx</w:t>
      </w:r>
      <w:r>
        <w:rPr>
          <w:rFonts w:ascii="宋体" w:eastAsia="宋体" w:hAnsi="宋体" w:hint="eastAsia"/>
          <w:sz w:val="24"/>
          <w:szCs w:val="24"/>
        </w:rPr>
        <w:t>条的水平，峡谷柔情同样涨</w:t>
      </w:r>
      <w:r>
        <w:rPr>
          <w:rFonts w:ascii="宋体" w:eastAsia="宋体" w:hAnsi="宋体" w:hint="eastAsia"/>
          <w:sz w:val="24"/>
          <w:szCs w:val="24"/>
        </w:rPr>
        <w:t>xxx</w:t>
      </w:r>
      <w:r>
        <w:rPr>
          <w:rFonts w:ascii="宋体" w:eastAsia="宋体" w:hAnsi="宋体" w:hint="eastAsia"/>
          <w:sz w:val="24"/>
          <w:szCs w:val="24"/>
        </w:rPr>
        <w:t>条达到</w:t>
      </w:r>
      <w:r>
        <w:rPr>
          <w:rFonts w:ascii="宋体" w:eastAsia="宋体" w:hAnsi="宋体" w:hint="eastAsia"/>
          <w:sz w:val="24"/>
          <w:szCs w:val="24"/>
        </w:rPr>
        <w:t>xxx</w:t>
      </w:r>
      <w:r>
        <w:rPr>
          <w:rFonts w:ascii="宋体" w:eastAsia="宋体" w:hAnsi="宋体" w:hint="eastAsia"/>
          <w:sz w:val="24"/>
          <w:szCs w:val="24"/>
        </w:rPr>
        <w:t>条。</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四档产品中，本月户均库存量为</w:t>
      </w:r>
      <w:r>
        <w:rPr>
          <w:rFonts w:ascii="宋体" w:eastAsia="宋体" w:hAnsi="宋体" w:hint="eastAsia"/>
          <w:sz w:val="24"/>
          <w:szCs w:val="24"/>
        </w:rPr>
        <w:t>xxx</w:t>
      </w:r>
      <w:r>
        <w:rPr>
          <w:rFonts w:ascii="宋体" w:eastAsia="宋体" w:hAnsi="宋体" w:hint="eastAsia"/>
          <w:sz w:val="24"/>
          <w:szCs w:val="24"/>
        </w:rPr>
        <w:t>条，这是正常水平的</w:t>
      </w:r>
      <w:r>
        <w:rPr>
          <w:rFonts w:ascii="宋体" w:eastAsia="宋体" w:hAnsi="宋体" w:hint="eastAsia"/>
          <w:sz w:val="24"/>
          <w:szCs w:val="24"/>
        </w:rPr>
        <w:t>2</w:t>
      </w:r>
      <w:r>
        <w:rPr>
          <w:rFonts w:ascii="宋体" w:eastAsia="宋体" w:hAnsi="宋体"/>
          <w:sz w:val="24"/>
          <w:szCs w:val="24"/>
        </w:rPr>
        <w:t>-3</w:t>
      </w:r>
      <w:r>
        <w:rPr>
          <w:rFonts w:ascii="宋体" w:eastAsia="宋体" w:hAnsi="宋体" w:hint="eastAsia"/>
          <w:sz w:val="24"/>
          <w:szCs w:val="24"/>
        </w:rPr>
        <w:t>倍左右，同比去年略有增长。软蓝、软红、硬红的库存分别为</w:t>
      </w:r>
      <w:r>
        <w:rPr>
          <w:rFonts w:ascii="宋体" w:eastAsia="宋体" w:hAnsi="宋体" w:hint="eastAsia"/>
          <w:sz w:val="24"/>
          <w:szCs w:val="24"/>
        </w:rPr>
        <w:t>xxx</w:t>
      </w:r>
      <w:r>
        <w:rPr>
          <w:rFonts w:ascii="宋体" w:eastAsia="宋体" w:hAnsi="宋体" w:hint="eastAsia"/>
          <w:sz w:val="24"/>
          <w:szCs w:val="24"/>
        </w:rPr>
        <w:t>条、</w:t>
      </w:r>
      <w:r>
        <w:rPr>
          <w:rFonts w:ascii="宋体" w:eastAsia="宋体" w:hAnsi="宋体" w:hint="eastAsia"/>
          <w:sz w:val="24"/>
          <w:szCs w:val="24"/>
        </w:rPr>
        <w:t>xxx</w:t>
      </w:r>
      <w:r>
        <w:rPr>
          <w:rFonts w:ascii="宋体" w:eastAsia="宋体" w:hAnsi="宋体" w:hint="eastAsia"/>
          <w:sz w:val="24"/>
          <w:szCs w:val="24"/>
        </w:rPr>
        <w:t>条、</w:t>
      </w:r>
      <w:r>
        <w:rPr>
          <w:rFonts w:ascii="宋体" w:eastAsia="宋体" w:hAnsi="宋体" w:hint="eastAsia"/>
          <w:sz w:val="24"/>
          <w:szCs w:val="24"/>
        </w:rPr>
        <w:t>xxx</w:t>
      </w:r>
      <w:r>
        <w:rPr>
          <w:rFonts w:ascii="宋体" w:eastAsia="宋体" w:hAnsi="宋体" w:hint="eastAsia"/>
          <w:sz w:val="24"/>
          <w:szCs w:val="24"/>
        </w:rPr>
        <w:t>条，这些大单品的库存虽比平时水平高，但是和去年开门红的水平基本持平。硬奇景的库存达到</w:t>
      </w:r>
      <w:r>
        <w:rPr>
          <w:rFonts w:ascii="宋体" w:eastAsia="宋体" w:hAnsi="宋体" w:hint="eastAsia"/>
          <w:sz w:val="24"/>
          <w:szCs w:val="24"/>
        </w:rPr>
        <w:t>xxx</w:t>
      </w:r>
      <w:r>
        <w:rPr>
          <w:rFonts w:ascii="宋体" w:eastAsia="宋体" w:hAnsi="宋体" w:hint="eastAsia"/>
          <w:sz w:val="24"/>
          <w:szCs w:val="24"/>
        </w:rPr>
        <w:t>条。五档烟的库存涨到</w:t>
      </w:r>
      <w:r>
        <w:rPr>
          <w:rFonts w:ascii="宋体" w:eastAsia="宋体" w:hAnsi="宋体" w:hint="eastAsia"/>
          <w:sz w:val="24"/>
          <w:szCs w:val="24"/>
        </w:rPr>
        <w:t>xxx</w:t>
      </w:r>
      <w:r>
        <w:rPr>
          <w:rFonts w:ascii="宋体" w:eastAsia="宋体" w:hAnsi="宋体" w:hint="eastAsia"/>
          <w:sz w:val="24"/>
          <w:szCs w:val="24"/>
        </w:rPr>
        <w:t>条。</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红金龙库存为</w:t>
      </w:r>
      <w:r>
        <w:rPr>
          <w:rFonts w:ascii="宋体" w:eastAsia="宋体" w:hAnsi="宋体" w:hint="eastAsia"/>
          <w:sz w:val="24"/>
          <w:szCs w:val="24"/>
        </w:rPr>
        <w:t>xxx</w:t>
      </w:r>
      <w:r>
        <w:rPr>
          <w:rFonts w:ascii="宋体" w:eastAsia="宋体" w:hAnsi="宋体" w:hint="eastAsia"/>
          <w:sz w:val="24"/>
          <w:szCs w:val="24"/>
        </w:rPr>
        <w:t>条，和去年</w:t>
      </w:r>
      <w:r>
        <w:rPr>
          <w:rFonts w:ascii="宋体" w:eastAsia="宋体" w:hAnsi="宋体" w:hint="eastAsia"/>
          <w:sz w:val="24"/>
          <w:szCs w:val="24"/>
        </w:rPr>
        <w:t>1</w:t>
      </w:r>
      <w:r>
        <w:rPr>
          <w:rFonts w:ascii="宋体" w:eastAsia="宋体" w:hAnsi="宋体" w:hint="eastAsia"/>
          <w:sz w:val="24"/>
          <w:szCs w:val="24"/>
        </w:rPr>
        <w:t>月略涨</w:t>
      </w:r>
      <w:r>
        <w:rPr>
          <w:rFonts w:ascii="宋体" w:eastAsia="宋体" w:hAnsi="宋体" w:hint="eastAsia"/>
          <w:sz w:val="24"/>
          <w:szCs w:val="24"/>
        </w:rPr>
        <w:t>xxx</w:t>
      </w:r>
      <w:r>
        <w:rPr>
          <w:rFonts w:ascii="宋体" w:eastAsia="宋体" w:hAnsi="宋体" w:hint="eastAsia"/>
          <w:sz w:val="24"/>
          <w:szCs w:val="24"/>
        </w:rPr>
        <w:t>条。三款监测品规中，软精品全省户均库存为</w:t>
      </w:r>
      <w:r>
        <w:rPr>
          <w:rFonts w:ascii="宋体" w:eastAsia="宋体" w:hAnsi="宋体" w:hint="eastAsia"/>
          <w:sz w:val="24"/>
          <w:szCs w:val="24"/>
        </w:rPr>
        <w:t>xxx</w:t>
      </w:r>
      <w:r>
        <w:rPr>
          <w:rFonts w:ascii="宋体" w:eastAsia="宋体" w:hAnsi="宋体" w:hint="eastAsia"/>
          <w:sz w:val="24"/>
          <w:szCs w:val="24"/>
        </w:rPr>
        <w:t>条，同比略低。硬神州腾龙为</w:t>
      </w:r>
      <w:r>
        <w:rPr>
          <w:rFonts w:ascii="宋体" w:eastAsia="宋体" w:hAnsi="宋体" w:hint="eastAsia"/>
          <w:sz w:val="24"/>
          <w:szCs w:val="24"/>
        </w:rPr>
        <w:t>xxx</w:t>
      </w:r>
      <w:r>
        <w:rPr>
          <w:rFonts w:ascii="宋体" w:eastAsia="宋体" w:hAnsi="宋体" w:hint="eastAsia"/>
          <w:sz w:val="24"/>
          <w:szCs w:val="24"/>
        </w:rPr>
        <w:t>条，同比略涨。硬新版为</w:t>
      </w:r>
      <w:r>
        <w:rPr>
          <w:rFonts w:ascii="宋体" w:eastAsia="宋体" w:hAnsi="宋体" w:hint="eastAsia"/>
          <w:sz w:val="24"/>
          <w:szCs w:val="24"/>
        </w:rPr>
        <w:t>xxx</w:t>
      </w:r>
      <w:r>
        <w:rPr>
          <w:rFonts w:ascii="宋体" w:eastAsia="宋体" w:hAnsi="宋体" w:hint="eastAsia"/>
          <w:sz w:val="24"/>
          <w:szCs w:val="24"/>
        </w:rPr>
        <w:t>条，同比略涨。和黄鹤楼产品相比，低价位的红金龙的库存没有明显增加，这个和平时的情况正好相反，说明的市场在重大节假日前还是以高端产品的需求为主。</w:t>
      </w:r>
    </w:p>
    <w:p w:rsidR="00104A0F" w:rsidRDefault="00A908AA">
      <w:pPr>
        <w:spacing w:beforeLines="100" w:before="312" w:afterLines="100" w:after="312" w:line="360" w:lineRule="auto"/>
        <w:ind w:firstLineChars="200" w:firstLine="480"/>
        <w:rPr>
          <w:rFonts w:ascii="宋体" w:eastAsia="宋体" w:hAnsi="宋体"/>
          <w:color w:val="4472C4" w:themeColor="accent1"/>
          <w:sz w:val="24"/>
          <w:szCs w:val="24"/>
        </w:rPr>
      </w:pPr>
      <w:r>
        <w:rPr>
          <w:rFonts w:ascii="宋体" w:eastAsia="宋体" w:hAnsi="宋体" w:hint="eastAsia"/>
          <w:sz w:val="24"/>
          <w:szCs w:val="24"/>
        </w:rPr>
        <w:t>省外烟的一档卷烟中，户均库存量为</w:t>
      </w:r>
      <w:r>
        <w:rPr>
          <w:rFonts w:ascii="宋体" w:eastAsia="宋体" w:hAnsi="宋体" w:hint="eastAsia"/>
          <w:sz w:val="24"/>
          <w:szCs w:val="24"/>
        </w:rPr>
        <w:t>xxx</w:t>
      </w:r>
      <w:r>
        <w:rPr>
          <w:rFonts w:ascii="宋体" w:eastAsia="宋体" w:hAnsi="宋体" w:hint="eastAsia"/>
          <w:sz w:val="24"/>
          <w:szCs w:val="24"/>
        </w:rPr>
        <w:t>条，环比没有显著上涨，同比还略跌，从侧面说明在开门红期间不论</w:t>
      </w:r>
      <w:r>
        <w:rPr>
          <w:rFonts w:ascii="宋体" w:eastAsia="宋体" w:hAnsi="宋体" w:hint="eastAsia"/>
          <w:sz w:val="24"/>
          <w:szCs w:val="24"/>
        </w:rPr>
        <w:t>是商业公司还是零售户都还是以黄鹤楼一档烟为主。</w:t>
      </w:r>
      <w:r>
        <w:rPr>
          <w:rFonts w:ascii="宋体" w:eastAsia="宋体" w:hAnsi="宋体" w:hint="eastAsia"/>
          <w:sz w:val="24"/>
          <w:szCs w:val="24"/>
        </w:rPr>
        <w:t xml:space="preserve"> </w:t>
      </w:r>
      <w:r>
        <w:rPr>
          <w:rFonts w:ascii="宋体" w:eastAsia="宋体" w:hAnsi="宋体" w:hint="eastAsia"/>
          <w:sz w:val="24"/>
          <w:szCs w:val="24"/>
        </w:rPr>
        <w:t>二至八档产品中，各档位整体库存到达</w:t>
      </w:r>
      <w:r>
        <w:rPr>
          <w:rFonts w:ascii="宋体" w:eastAsia="宋体" w:hAnsi="宋体" w:hint="eastAsia"/>
          <w:sz w:val="24"/>
          <w:szCs w:val="24"/>
        </w:rPr>
        <w:t>xxx</w:t>
      </w:r>
      <w:r>
        <w:rPr>
          <w:rFonts w:ascii="宋体" w:eastAsia="宋体" w:hAnsi="宋体" w:hint="eastAsia"/>
          <w:sz w:val="24"/>
          <w:szCs w:val="24"/>
        </w:rPr>
        <w:t>条，同比上涨</w:t>
      </w:r>
      <w:r>
        <w:rPr>
          <w:rFonts w:ascii="宋体" w:eastAsia="宋体" w:hAnsi="宋体" w:hint="eastAsia"/>
          <w:sz w:val="24"/>
          <w:szCs w:val="24"/>
        </w:rPr>
        <w:t>xxx</w:t>
      </w:r>
      <w:r>
        <w:rPr>
          <w:rFonts w:ascii="宋体" w:eastAsia="宋体" w:hAnsi="宋体" w:hint="eastAsia"/>
          <w:sz w:val="24"/>
          <w:szCs w:val="24"/>
        </w:rPr>
        <w:t>条。主要的畅销规格本月的库存同比都有较大增长。</w:t>
      </w:r>
      <w:r>
        <w:rPr>
          <w:rFonts w:ascii="宋体" w:eastAsia="宋体" w:hAnsi="宋体"/>
          <w:color w:val="4472C4" w:themeColor="accent1"/>
          <w:sz w:val="24"/>
          <w:szCs w:val="24"/>
        </w:rPr>
        <w:t xml:space="preserve"> </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分城市来看：武汉、荆州、襄阳、荆门、恩施、仙桃、天门、潜江的总体库存高于全省平均库存</w:t>
      </w:r>
      <w:r>
        <w:rPr>
          <w:rFonts w:ascii="宋体" w:eastAsia="宋体" w:hAnsi="宋体" w:hint="eastAsia"/>
          <w:sz w:val="24"/>
          <w:szCs w:val="24"/>
        </w:rPr>
        <w:t>3</w:t>
      </w:r>
      <w:r>
        <w:rPr>
          <w:rFonts w:ascii="宋体" w:eastAsia="宋体" w:hAnsi="宋体"/>
          <w:sz w:val="24"/>
          <w:szCs w:val="24"/>
        </w:rPr>
        <w:t>0%</w:t>
      </w:r>
      <w:r>
        <w:rPr>
          <w:rFonts w:ascii="宋体" w:eastAsia="宋体" w:hAnsi="宋体" w:hint="eastAsia"/>
          <w:sz w:val="24"/>
          <w:szCs w:val="24"/>
        </w:rPr>
        <w:t>以上。武汉的库存主要高在硬如意、硬珍、两红一蓝这几个大单品上。荆州和荆门几乎所有的单品库存都是高于全省平均水平，</w:t>
      </w:r>
      <w:r>
        <w:rPr>
          <w:rFonts w:ascii="宋体" w:eastAsia="宋体" w:hAnsi="宋体" w:hint="eastAsia"/>
          <w:sz w:val="24"/>
          <w:szCs w:val="24"/>
        </w:rPr>
        <w:t xml:space="preserve"> </w:t>
      </w:r>
      <w:r>
        <w:rPr>
          <w:rFonts w:ascii="宋体" w:eastAsia="宋体" w:hAnsi="宋体" w:hint="eastAsia"/>
          <w:sz w:val="24"/>
          <w:szCs w:val="24"/>
        </w:rPr>
        <w:t>恩施还是高在像两红一蓝和芙蓉王这样的省外大单品上。</w:t>
      </w:r>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具体情况见下表：</w:t>
      </w:r>
    </w:p>
    <w:p w:rsidR="00104A0F" w:rsidRDefault="00A908AA">
      <w:pPr>
        <w:spacing w:beforeLines="100" w:before="312" w:afterLines="100" w:after="312"/>
        <w:ind w:firstLineChars="200" w:firstLine="482"/>
        <w:jc w:val="center"/>
        <w:rPr>
          <w:rFonts w:ascii="宋体" w:eastAsia="宋体" w:hAnsi="宋体"/>
          <w:b/>
          <w:bCs/>
          <w:sz w:val="24"/>
          <w:szCs w:val="24"/>
        </w:rPr>
      </w:pPr>
      <w:r>
        <w:rPr>
          <w:rFonts w:ascii="宋体" w:eastAsia="宋体" w:hAnsi="宋体" w:hint="eastAsia"/>
          <w:b/>
          <w:bCs/>
          <w:sz w:val="24"/>
          <w:szCs w:val="24"/>
        </w:rPr>
        <w:lastRenderedPageBreak/>
        <w:t>零售户月均库存表（条</w:t>
      </w:r>
      <w:r>
        <w:rPr>
          <w:rFonts w:ascii="宋体" w:eastAsia="宋体" w:hAnsi="宋体" w:hint="eastAsia"/>
          <w:b/>
          <w:bCs/>
          <w:sz w:val="24"/>
          <w:szCs w:val="24"/>
        </w:rPr>
        <w:t>/</w:t>
      </w:r>
      <w:r>
        <w:rPr>
          <w:rFonts w:ascii="宋体" w:eastAsia="宋体" w:hAnsi="宋体" w:hint="eastAsia"/>
          <w:b/>
          <w:bCs/>
          <w:sz w:val="24"/>
          <w:szCs w:val="24"/>
        </w:rPr>
        <w:t>月）</w:t>
      </w:r>
    </w:p>
    <w:p w:rsidR="00104A0F" w:rsidRDefault="00A908AA">
      <w:pPr>
        <w:spacing w:beforeLines="100" w:before="312" w:afterLines="100" w:after="312"/>
        <w:jc w:val="left"/>
      </w:pPr>
      <w:r>
        <w:rPr>
          <w:noProof/>
        </w:rPr>
        <w:drawing>
          <wp:inline distT="0" distB="0" distL="114300" distR="114300">
            <wp:extent cx="5219065" cy="763270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19065" cy="7632700"/>
                    </a:xfrm>
                    <a:prstGeom prst="rect">
                      <a:avLst/>
                    </a:prstGeom>
                    <a:noFill/>
                    <a:ln>
                      <a:noFill/>
                    </a:ln>
                  </pic:spPr>
                </pic:pic>
              </a:graphicData>
            </a:graphic>
          </wp:inline>
        </w:drawing>
      </w:r>
    </w:p>
    <w:p w:rsidR="00104A0F" w:rsidRDefault="00A908AA">
      <w:r>
        <w:fldChar w:fldCharType="begin"/>
      </w:r>
      <w:r>
        <w:instrText xml:space="preserve"> LINK Excel.Sheet.12 C:\\Users\\ericl\\Desktop\\jim\\2024.03\\</w:instrText>
      </w:r>
      <w:r>
        <w:instrText>副本工作簿</w:instrText>
      </w:r>
      <w:r>
        <w:instrText>3</w:instrText>
      </w:r>
      <w:r>
        <w:instrText>月</w:instrText>
      </w:r>
      <w:r>
        <w:instrText xml:space="preserve">.xlsx </w:instrText>
      </w:r>
      <w:r>
        <w:instrText>月均库存</w:instrText>
      </w:r>
      <w:r>
        <w:instrText xml:space="preserve">!R1C1:R69C19 \a \f 5 \h  \* MERGEFORMAT </w:instrText>
      </w:r>
      <w:r>
        <w:fldChar w:fldCharType="separate"/>
      </w:r>
    </w:p>
    <w:p w:rsidR="00104A0F" w:rsidRDefault="00A908AA">
      <w:pPr>
        <w:spacing w:beforeLines="100" w:before="312" w:afterLines="100" w:after="312" w:line="360" w:lineRule="auto"/>
        <w:ind w:firstLineChars="200" w:firstLine="420"/>
        <w:rPr>
          <w:rFonts w:ascii="宋体" w:eastAsia="宋体" w:hAnsi="宋体"/>
          <w:sz w:val="24"/>
          <w:szCs w:val="24"/>
        </w:rPr>
      </w:pPr>
      <w:r>
        <w:lastRenderedPageBreak/>
        <w:fldChar w:fldCharType="end"/>
      </w:r>
      <w:r>
        <w:rPr>
          <w:rFonts w:ascii="宋体" w:eastAsia="宋体" w:hAnsi="宋体" w:hint="eastAsia"/>
          <w:sz w:val="24"/>
          <w:szCs w:val="24"/>
        </w:rPr>
        <w:t>在库存可销天数方面，由于节日因素的影响，黄鹤楼各个档位的库存可销天数都有所增加，尤其是比较紧俏的规格。其中一档烟普遍在</w:t>
      </w:r>
      <w:r>
        <w:rPr>
          <w:rFonts w:ascii="宋体" w:eastAsia="宋体" w:hAnsi="宋体"/>
          <w:sz w:val="24"/>
          <w:szCs w:val="24"/>
        </w:rPr>
        <w:t>30</w:t>
      </w:r>
      <w:r>
        <w:rPr>
          <w:rFonts w:ascii="宋体" w:eastAsia="宋体" w:hAnsi="宋体" w:hint="eastAsia"/>
          <w:sz w:val="24"/>
          <w:szCs w:val="24"/>
        </w:rPr>
        <w:t>天以上。二三四五档也有差不多一半的规格超过</w:t>
      </w:r>
      <w:r>
        <w:rPr>
          <w:rFonts w:ascii="宋体" w:eastAsia="宋体" w:hAnsi="宋体" w:hint="eastAsia"/>
          <w:sz w:val="24"/>
          <w:szCs w:val="24"/>
        </w:rPr>
        <w:t>28</w:t>
      </w:r>
      <w:r>
        <w:rPr>
          <w:rFonts w:ascii="宋体" w:eastAsia="宋体" w:hAnsi="宋体" w:hint="eastAsia"/>
          <w:sz w:val="24"/>
          <w:szCs w:val="24"/>
        </w:rPr>
        <w:t>天，但基本都在</w:t>
      </w:r>
      <w:r>
        <w:rPr>
          <w:rFonts w:ascii="宋体" w:eastAsia="宋体" w:hAnsi="宋体" w:hint="eastAsia"/>
          <w:sz w:val="24"/>
          <w:szCs w:val="24"/>
        </w:rPr>
        <w:t>40</w:t>
      </w:r>
      <w:r>
        <w:rPr>
          <w:rFonts w:ascii="宋体" w:eastAsia="宋体" w:hAnsi="宋体" w:hint="eastAsia"/>
          <w:sz w:val="24"/>
          <w:szCs w:val="24"/>
        </w:rPr>
        <w:t>天以内，考虑到开门红的因素，这个库存水平可控。同比去年同期，大部分规格库存都有上</w:t>
      </w:r>
      <w:r>
        <w:rPr>
          <w:rFonts w:ascii="宋体" w:eastAsia="宋体" w:hAnsi="宋体" w:hint="eastAsia"/>
          <w:sz w:val="24"/>
          <w:szCs w:val="24"/>
        </w:rPr>
        <w:t>涨。红金龙中的硬神州腾龙和硬新版的库存同比去年都有所增加。</w:t>
      </w:r>
      <w:r>
        <w:rPr>
          <w:rFonts w:ascii="宋体" w:eastAsia="宋体" w:hAnsi="宋体" w:hint="eastAsia"/>
          <w:sz w:val="24"/>
          <w:szCs w:val="24"/>
        </w:rPr>
        <w:t xml:space="preserve"> </w:t>
      </w:r>
      <w:r>
        <w:rPr>
          <w:rFonts w:ascii="宋体" w:eastAsia="宋体" w:hAnsi="宋体" w:hint="eastAsia"/>
          <w:sz w:val="24"/>
          <w:szCs w:val="24"/>
        </w:rPr>
        <w:t>省外烟一二三档库存可销天数同比涨跌不一，四档烟同比普遍上涨，五到八档虽有上涨但是没有超过警戒水平。</w:t>
      </w:r>
    </w:p>
    <w:p w:rsidR="00104A0F" w:rsidRDefault="00A908AA">
      <w:pPr>
        <w:spacing w:beforeLines="100" w:before="312" w:afterLines="100" w:after="312" w:line="360" w:lineRule="auto"/>
        <w:ind w:firstLineChars="200" w:firstLine="480"/>
        <w:rPr>
          <w:rFonts w:ascii="宋体" w:eastAsia="宋体" w:hAnsi="宋体"/>
          <w:sz w:val="24"/>
          <w:szCs w:val="24"/>
        </w:rPr>
      </w:pPr>
      <w:bookmarkStart w:id="10" w:name="_Hlk131689676"/>
      <w:r>
        <w:rPr>
          <w:rFonts w:ascii="宋体" w:eastAsia="宋体" w:hAnsi="宋体"/>
          <w:sz w:val="24"/>
          <w:szCs w:val="24"/>
        </w:rPr>
        <w:t>1</w:t>
      </w:r>
      <w:r>
        <w:rPr>
          <w:rFonts w:ascii="宋体" w:eastAsia="宋体" w:hAnsi="宋体" w:hint="eastAsia"/>
          <w:sz w:val="24"/>
          <w:szCs w:val="24"/>
        </w:rPr>
        <w:t>月黄鹤楼一档烟总体库存可销天数为</w:t>
      </w:r>
      <w:r>
        <w:rPr>
          <w:rFonts w:ascii="宋体" w:eastAsia="宋体" w:hAnsi="宋体"/>
          <w:sz w:val="24"/>
          <w:szCs w:val="24"/>
        </w:rPr>
        <w:t>33</w:t>
      </w:r>
      <w:r>
        <w:rPr>
          <w:rFonts w:ascii="宋体" w:eastAsia="宋体" w:hAnsi="宋体" w:hint="eastAsia"/>
          <w:sz w:val="24"/>
          <w:szCs w:val="24"/>
        </w:rPr>
        <w:t>天，同比持平。该价位段除了两个</w:t>
      </w:r>
      <w:r>
        <w:rPr>
          <w:rFonts w:ascii="宋体" w:eastAsia="宋体" w:hAnsi="宋体" w:hint="eastAsia"/>
          <w:sz w:val="24"/>
          <w:szCs w:val="24"/>
        </w:rPr>
        <w:t>15</w:t>
      </w:r>
      <w:r>
        <w:rPr>
          <w:rFonts w:ascii="宋体" w:eastAsia="宋体" w:hAnsi="宋体" w:hint="eastAsia"/>
          <w:sz w:val="24"/>
          <w:szCs w:val="24"/>
        </w:rPr>
        <w:t>年外，其他规格可销天数都略超过</w:t>
      </w:r>
      <w:r>
        <w:rPr>
          <w:rFonts w:ascii="宋体" w:eastAsia="宋体" w:hAnsi="宋体" w:hint="eastAsia"/>
          <w:sz w:val="24"/>
          <w:szCs w:val="24"/>
        </w:rPr>
        <w:t>2</w:t>
      </w:r>
      <w:r>
        <w:rPr>
          <w:rFonts w:ascii="宋体" w:eastAsia="宋体" w:hAnsi="宋体"/>
          <w:sz w:val="24"/>
          <w:szCs w:val="24"/>
        </w:rPr>
        <w:t>8</w:t>
      </w:r>
      <w:r>
        <w:rPr>
          <w:rFonts w:ascii="宋体" w:eastAsia="宋体" w:hAnsi="宋体" w:hint="eastAsia"/>
          <w:sz w:val="24"/>
          <w:szCs w:val="24"/>
        </w:rPr>
        <w:t>天。</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黄鹤楼二三档烟中，总体库存可销天数为</w:t>
      </w:r>
      <w:r>
        <w:rPr>
          <w:rFonts w:ascii="宋体" w:eastAsia="宋体" w:hAnsi="宋体"/>
          <w:sz w:val="24"/>
          <w:szCs w:val="24"/>
        </w:rPr>
        <w:t>2</w:t>
      </w:r>
      <w:r>
        <w:rPr>
          <w:rFonts w:ascii="宋体" w:eastAsia="宋体" w:hAnsi="宋体" w:hint="eastAsia"/>
          <w:sz w:val="24"/>
          <w:szCs w:val="24"/>
        </w:rPr>
        <w:t>6.4</w:t>
      </w:r>
      <w:r>
        <w:rPr>
          <w:rFonts w:ascii="宋体" w:eastAsia="宋体" w:hAnsi="宋体" w:hint="eastAsia"/>
          <w:sz w:val="24"/>
          <w:szCs w:val="24"/>
        </w:rPr>
        <w:t>天，同比增加</w:t>
      </w:r>
      <w:r>
        <w:rPr>
          <w:rFonts w:ascii="宋体" w:eastAsia="宋体" w:hAnsi="宋体" w:hint="eastAsia"/>
          <w:sz w:val="24"/>
          <w:szCs w:val="24"/>
        </w:rPr>
        <w:t>2</w:t>
      </w:r>
      <w:r>
        <w:rPr>
          <w:rFonts w:ascii="宋体" w:eastAsia="宋体" w:hAnsi="宋体" w:hint="eastAsia"/>
          <w:sz w:val="24"/>
          <w:szCs w:val="24"/>
        </w:rPr>
        <w:t>天。有四个规格的库存超过警戒水平：珍品细支、金典中支、视窗、峡谷情。其中视窗的库存水平比平时和去年都增加</w:t>
      </w:r>
      <w:r>
        <w:rPr>
          <w:rFonts w:ascii="宋体" w:eastAsia="宋体" w:hAnsi="宋体" w:hint="eastAsia"/>
          <w:sz w:val="24"/>
          <w:szCs w:val="24"/>
        </w:rPr>
        <w:t>1</w:t>
      </w:r>
      <w:r>
        <w:rPr>
          <w:rFonts w:ascii="宋体" w:eastAsia="宋体" w:hAnsi="宋体" w:hint="eastAsia"/>
          <w:sz w:val="24"/>
          <w:szCs w:val="24"/>
        </w:rPr>
        <w:t>倍以上。视窗的本月销售是最近</w:t>
      </w:r>
      <w:r>
        <w:rPr>
          <w:rFonts w:ascii="宋体" w:eastAsia="宋体" w:hAnsi="宋体" w:hint="eastAsia"/>
          <w:sz w:val="24"/>
          <w:szCs w:val="24"/>
        </w:rPr>
        <w:t>12</w:t>
      </w:r>
      <w:r>
        <w:rPr>
          <w:rFonts w:ascii="宋体" w:eastAsia="宋体" w:hAnsi="宋体" w:hint="eastAsia"/>
          <w:sz w:val="24"/>
          <w:szCs w:val="24"/>
        </w:rPr>
        <w:t>个月最高，比平时都高出</w:t>
      </w:r>
      <w:r>
        <w:rPr>
          <w:rFonts w:ascii="宋体" w:eastAsia="宋体" w:hAnsi="宋体" w:hint="eastAsia"/>
          <w:sz w:val="24"/>
          <w:szCs w:val="24"/>
        </w:rPr>
        <w:t>1</w:t>
      </w:r>
      <w:r>
        <w:rPr>
          <w:rFonts w:ascii="宋体" w:eastAsia="宋体" w:hAnsi="宋体" w:hint="eastAsia"/>
          <w:sz w:val="24"/>
          <w:szCs w:val="24"/>
        </w:rPr>
        <w:t>倍以上，该规格的库存</w:t>
      </w:r>
      <w:r>
        <w:rPr>
          <w:rFonts w:ascii="宋体" w:eastAsia="宋体" w:hAnsi="宋体" w:hint="eastAsia"/>
          <w:sz w:val="24"/>
          <w:szCs w:val="24"/>
        </w:rPr>
        <w:t>增加是进货增加导致，也凸显了零售户对这个规格的信心。其他所有规格的库存天数都在</w:t>
      </w:r>
      <w:r>
        <w:rPr>
          <w:rFonts w:ascii="宋体" w:eastAsia="宋体" w:hAnsi="宋体" w:hint="eastAsia"/>
          <w:sz w:val="24"/>
          <w:szCs w:val="24"/>
        </w:rPr>
        <w:t>2</w:t>
      </w:r>
      <w:r>
        <w:rPr>
          <w:rFonts w:ascii="宋体" w:eastAsia="宋体" w:hAnsi="宋体"/>
          <w:sz w:val="24"/>
          <w:szCs w:val="24"/>
        </w:rPr>
        <w:t>8</w:t>
      </w:r>
      <w:r>
        <w:rPr>
          <w:rFonts w:ascii="宋体" w:eastAsia="宋体" w:hAnsi="宋体" w:hint="eastAsia"/>
          <w:sz w:val="24"/>
          <w:szCs w:val="24"/>
        </w:rPr>
        <w:t>天以内。软珍和硬珍的库存天数都保持在健康水平上。</w:t>
      </w:r>
    </w:p>
    <w:p w:rsidR="00104A0F" w:rsidRDefault="00A908AA">
      <w:pPr>
        <w:spacing w:beforeLines="100" w:before="312" w:afterLines="100" w:after="312" w:line="360" w:lineRule="auto"/>
        <w:ind w:firstLineChars="200" w:firstLine="480"/>
        <w:rPr>
          <w:rFonts w:ascii="宋体" w:eastAsia="宋体" w:hAnsi="宋体"/>
          <w:sz w:val="24"/>
          <w:szCs w:val="24"/>
        </w:rPr>
      </w:pPr>
      <w:bookmarkStart w:id="11" w:name="_Hlk131689734"/>
      <w:bookmarkEnd w:id="10"/>
      <w:r>
        <w:rPr>
          <w:rFonts w:ascii="宋体" w:eastAsia="宋体" w:hAnsi="宋体" w:hint="eastAsia"/>
          <w:sz w:val="24"/>
          <w:szCs w:val="24"/>
        </w:rPr>
        <w:t>黄鹤楼四档烟中，总体库存可销天数为</w:t>
      </w:r>
      <w:r>
        <w:rPr>
          <w:rFonts w:ascii="宋体" w:eastAsia="宋体" w:hAnsi="宋体" w:hint="eastAsia"/>
          <w:sz w:val="24"/>
          <w:szCs w:val="24"/>
        </w:rPr>
        <w:t>22.8</w:t>
      </w:r>
      <w:r>
        <w:rPr>
          <w:rFonts w:ascii="宋体" w:eastAsia="宋体" w:hAnsi="宋体" w:hint="eastAsia"/>
          <w:sz w:val="24"/>
          <w:szCs w:val="24"/>
        </w:rPr>
        <w:t>天，同比增加</w:t>
      </w:r>
      <w:r>
        <w:rPr>
          <w:rFonts w:ascii="宋体" w:eastAsia="宋体" w:hAnsi="宋体" w:hint="eastAsia"/>
          <w:sz w:val="24"/>
          <w:szCs w:val="24"/>
        </w:rPr>
        <w:t>3</w:t>
      </w:r>
      <w:r>
        <w:rPr>
          <w:rFonts w:ascii="宋体" w:eastAsia="宋体" w:hAnsi="宋体" w:hint="eastAsia"/>
          <w:sz w:val="24"/>
          <w:szCs w:val="24"/>
        </w:rPr>
        <w:t>天。感恩中支、硬蓝、硬</w:t>
      </w:r>
      <w:r>
        <w:rPr>
          <w:rFonts w:ascii="宋体" w:eastAsia="宋体" w:hAnsi="宋体" w:hint="eastAsia"/>
          <w:sz w:val="24"/>
          <w:szCs w:val="24"/>
        </w:rPr>
        <w:t>8</w:t>
      </w:r>
      <w:r>
        <w:rPr>
          <w:rFonts w:ascii="宋体" w:eastAsia="宋体" w:hAnsi="宋体" w:hint="eastAsia"/>
          <w:sz w:val="24"/>
          <w:szCs w:val="24"/>
        </w:rPr>
        <w:t>度可销天数均有所上涨超过</w:t>
      </w:r>
      <w:r>
        <w:rPr>
          <w:rFonts w:ascii="宋体" w:eastAsia="宋体" w:hAnsi="宋体" w:hint="eastAsia"/>
          <w:sz w:val="24"/>
          <w:szCs w:val="24"/>
        </w:rPr>
        <w:t>2</w:t>
      </w:r>
      <w:r>
        <w:rPr>
          <w:rFonts w:ascii="宋体" w:eastAsia="宋体" w:hAnsi="宋体"/>
          <w:sz w:val="24"/>
          <w:szCs w:val="24"/>
        </w:rPr>
        <w:t>8</w:t>
      </w:r>
      <w:r>
        <w:rPr>
          <w:rFonts w:ascii="宋体" w:eastAsia="宋体" w:hAnsi="宋体" w:hint="eastAsia"/>
          <w:sz w:val="24"/>
          <w:szCs w:val="24"/>
        </w:rPr>
        <w:t>天，但都基本处于可控水平。其中硬蓝和硬</w:t>
      </w:r>
      <w:r>
        <w:rPr>
          <w:rFonts w:ascii="宋体" w:eastAsia="宋体" w:hAnsi="宋体" w:hint="eastAsia"/>
          <w:sz w:val="24"/>
          <w:szCs w:val="24"/>
        </w:rPr>
        <w:t>8</w:t>
      </w:r>
      <w:r>
        <w:rPr>
          <w:rFonts w:ascii="宋体" w:eastAsia="宋体" w:hAnsi="宋体" w:hint="eastAsia"/>
          <w:sz w:val="24"/>
          <w:szCs w:val="24"/>
        </w:rPr>
        <w:t>度的销量同比有所下滑，值得持续留意。感恩中支的销量同比上涨。主打产品两红一蓝的库存同比略有增长。硬奇景的库存天数同比也是持平。</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黄鹤楼五档烟中，总体库存可销天数为</w:t>
      </w:r>
      <w:r>
        <w:rPr>
          <w:rFonts w:ascii="宋体" w:eastAsia="宋体" w:hAnsi="宋体" w:hint="eastAsia"/>
          <w:sz w:val="24"/>
          <w:szCs w:val="24"/>
        </w:rPr>
        <w:t>23</w:t>
      </w:r>
      <w:r>
        <w:rPr>
          <w:rFonts w:ascii="宋体" w:eastAsia="宋体" w:hAnsi="宋体"/>
          <w:sz w:val="24"/>
          <w:szCs w:val="24"/>
        </w:rPr>
        <w:t>.3</w:t>
      </w:r>
      <w:r>
        <w:rPr>
          <w:rFonts w:ascii="宋体" w:eastAsia="宋体" w:hAnsi="宋体" w:hint="eastAsia"/>
          <w:sz w:val="24"/>
          <w:szCs w:val="24"/>
        </w:rPr>
        <w:t>天，同比比增加</w:t>
      </w:r>
      <w:r>
        <w:rPr>
          <w:rFonts w:ascii="宋体" w:eastAsia="宋体" w:hAnsi="宋体" w:hint="eastAsia"/>
          <w:sz w:val="24"/>
          <w:szCs w:val="24"/>
        </w:rPr>
        <w:t>6</w:t>
      </w:r>
      <w:r>
        <w:rPr>
          <w:rFonts w:ascii="宋体" w:eastAsia="宋体" w:hAnsi="宋体" w:hint="eastAsia"/>
          <w:sz w:val="24"/>
          <w:szCs w:val="24"/>
        </w:rPr>
        <w:t>天。两个雪之景都超过警戒天数。</w:t>
      </w:r>
    </w:p>
    <w:bookmarkEnd w:id="11"/>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红金龙产品总体库存可销天数为</w:t>
      </w:r>
      <w:r>
        <w:rPr>
          <w:rFonts w:ascii="宋体" w:eastAsia="宋体" w:hAnsi="宋体"/>
          <w:sz w:val="24"/>
          <w:szCs w:val="24"/>
        </w:rPr>
        <w:t>1</w:t>
      </w:r>
      <w:r>
        <w:rPr>
          <w:rFonts w:ascii="宋体" w:eastAsia="宋体" w:hAnsi="宋体" w:hint="eastAsia"/>
          <w:sz w:val="24"/>
          <w:szCs w:val="24"/>
        </w:rPr>
        <w:t>2</w:t>
      </w:r>
      <w:r>
        <w:rPr>
          <w:rFonts w:ascii="宋体" w:eastAsia="宋体" w:hAnsi="宋体"/>
          <w:sz w:val="24"/>
          <w:szCs w:val="24"/>
        </w:rPr>
        <w:t>.6</w:t>
      </w:r>
      <w:r>
        <w:rPr>
          <w:rFonts w:ascii="宋体" w:eastAsia="宋体" w:hAnsi="宋体" w:hint="eastAsia"/>
          <w:sz w:val="24"/>
          <w:szCs w:val="24"/>
        </w:rPr>
        <w:t>天，同比上涨</w:t>
      </w:r>
      <w:r>
        <w:rPr>
          <w:rFonts w:ascii="宋体" w:eastAsia="宋体" w:hAnsi="宋体" w:hint="eastAsia"/>
          <w:sz w:val="24"/>
          <w:szCs w:val="24"/>
        </w:rPr>
        <w:t>2</w:t>
      </w:r>
      <w:r>
        <w:rPr>
          <w:rFonts w:ascii="宋体" w:eastAsia="宋体" w:hAnsi="宋体" w:hint="eastAsia"/>
          <w:sz w:val="24"/>
          <w:szCs w:val="24"/>
        </w:rPr>
        <w:t>天。全省库存可销天数均在</w:t>
      </w:r>
      <w:r>
        <w:rPr>
          <w:rFonts w:ascii="宋体" w:eastAsia="宋体" w:hAnsi="宋体" w:hint="eastAsia"/>
          <w:sz w:val="24"/>
          <w:szCs w:val="24"/>
        </w:rPr>
        <w:t>11</w:t>
      </w:r>
      <w:r>
        <w:rPr>
          <w:rFonts w:ascii="宋体" w:eastAsia="宋体" w:hAnsi="宋体"/>
          <w:sz w:val="24"/>
          <w:szCs w:val="24"/>
        </w:rPr>
        <w:t>-1</w:t>
      </w:r>
      <w:r>
        <w:rPr>
          <w:rFonts w:ascii="宋体" w:eastAsia="宋体" w:hAnsi="宋体" w:hint="eastAsia"/>
          <w:sz w:val="24"/>
          <w:szCs w:val="24"/>
        </w:rPr>
        <w:t>9</w:t>
      </w:r>
      <w:r>
        <w:rPr>
          <w:rFonts w:ascii="宋体" w:eastAsia="宋体" w:hAnsi="宋体" w:hint="eastAsia"/>
          <w:sz w:val="24"/>
          <w:szCs w:val="24"/>
        </w:rPr>
        <w:t>天之间。总体来讲，红金龙在全省各地市都处于库存偏紧的状态，而且偏紧的状态持续时间较长。相信过了春节后，三个红金龙规格库存天数又会回到偏紧的状态。</w:t>
      </w:r>
    </w:p>
    <w:p w:rsidR="00104A0F" w:rsidRDefault="00A908AA">
      <w:pPr>
        <w:spacing w:beforeLines="100" w:before="312" w:afterLines="100" w:after="312" w:line="360" w:lineRule="auto"/>
        <w:ind w:firstLineChars="200" w:firstLine="480"/>
        <w:rPr>
          <w:rFonts w:ascii="宋体" w:eastAsia="宋体" w:hAnsi="宋体"/>
          <w:sz w:val="24"/>
          <w:szCs w:val="24"/>
        </w:rPr>
      </w:pPr>
      <w:bookmarkStart w:id="12" w:name="_Hlk131689800"/>
      <w:r>
        <w:rPr>
          <w:rFonts w:ascii="宋体" w:eastAsia="宋体" w:hAnsi="宋体" w:hint="eastAsia"/>
          <w:sz w:val="24"/>
          <w:szCs w:val="24"/>
        </w:rPr>
        <w:lastRenderedPageBreak/>
        <w:t>省外烟中，一档卷烟中，监测规格的库存可销天数普遍偏高，除中华金中支和细支大重九外，其他规格的库存天数都超过</w:t>
      </w:r>
      <w:r>
        <w:rPr>
          <w:rFonts w:ascii="宋体" w:eastAsia="宋体" w:hAnsi="宋体" w:hint="eastAsia"/>
          <w:sz w:val="24"/>
          <w:szCs w:val="24"/>
        </w:rPr>
        <w:t>2</w:t>
      </w:r>
      <w:r>
        <w:rPr>
          <w:rFonts w:ascii="宋体" w:eastAsia="宋体" w:hAnsi="宋体"/>
          <w:sz w:val="24"/>
          <w:szCs w:val="24"/>
        </w:rPr>
        <w:t>8</w:t>
      </w:r>
      <w:r>
        <w:rPr>
          <w:rFonts w:ascii="宋体" w:eastAsia="宋体" w:hAnsi="宋体" w:hint="eastAsia"/>
          <w:sz w:val="24"/>
          <w:szCs w:val="24"/>
        </w:rPr>
        <w:t>天。其中云烟（软大重九）库存可销天数继续高位运行。南京软九五的库存天数达到</w:t>
      </w:r>
      <w:r>
        <w:rPr>
          <w:rFonts w:ascii="宋体" w:eastAsia="宋体" w:hAnsi="宋体" w:hint="eastAsia"/>
          <w:sz w:val="24"/>
          <w:szCs w:val="24"/>
        </w:rPr>
        <w:t>57</w:t>
      </w:r>
      <w:r>
        <w:rPr>
          <w:rFonts w:ascii="宋体" w:eastAsia="宋体" w:hAnsi="宋体" w:hint="eastAsia"/>
          <w:sz w:val="24"/>
          <w:szCs w:val="24"/>
        </w:rPr>
        <w:t>天。</w:t>
      </w:r>
      <w:r>
        <w:rPr>
          <w:rFonts w:ascii="宋体" w:eastAsia="宋体" w:hAnsi="宋体" w:hint="eastAsia"/>
          <w:sz w:val="24"/>
          <w:szCs w:val="24"/>
        </w:rPr>
        <w:t xml:space="preserve"> </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二三档卷烟中，除了畅销规格软中华、荷花、和细支荷花外，其他规格的库存可销天数都在警戒线</w:t>
      </w:r>
      <w:r>
        <w:rPr>
          <w:rFonts w:ascii="宋体" w:eastAsia="宋体" w:hAnsi="宋体" w:hint="eastAsia"/>
          <w:sz w:val="24"/>
          <w:szCs w:val="24"/>
        </w:rPr>
        <w:t>以上。库存可销天数较高的品规是娇子（宽窄好运），经过两个月的下跌后，本月又涨到</w:t>
      </w:r>
      <w:r>
        <w:rPr>
          <w:rFonts w:ascii="宋体" w:eastAsia="宋体" w:hAnsi="宋体" w:hint="eastAsia"/>
          <w:sz w:val="24"/>
          <w:szCs w:val="24"/>
        </w:rPr>
        <w:t>70</w:t>
      </w:r>
      <w:r>
        <w:rPr>
          <w:rFonts w:ascii="宋体" w:eastAsia="宋体" w:hAnsi="宋体" w:hint="eastAsia"/>
          <w:sz w:val="24"/>
          <w:szCs w:val="24"/>
        </w:rPr>
        <w:t>天。</w:t>
      </w:r>
      <w:r>
        <w:rPr>
          <w:rFonts w:ascii="宋体" w:eastAsia="宋体" w:hAnsi="宋体" w:hint="eastAsia"/>
          <w:sz w:val="24"/>
          <w:szCs w:val="24"/>
        </w:rPr>
        <w:t xml:space="preserve"> </w:t>
      </w:r>
      <w:r>
        <w:rPr>
          <w:rFonts w:ascii="宋体" w:eastAsia="宋体" w:hAnsi="宋体" w:hint="eastAsia"/>
          <w:sz w:val="24"/>
          <w:szCs w:val="24"/>
        </w:rPr>
        <w:t>本月利群软长嘴的库存天数首次超过警戒水平，主要是销量下滑导致，需要观察。</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省外四到八档烟的库存情况基本都比较健康。</w:t>
      </w:r>
      <w:bookmarkEnd w:id="12"/>
      <w:r>
        <w:rPr>
          <w:rFonts w:ascii="宋体" w:eastAsia="宋体" w:hAnsi="宋体" w:hint="eastAsia"/>
          <w:sz w:val="24"/>
          <w:szCs w:val="24"/>
        </w:rPr>
        <w:t>但是到了开门红阶段，有些平时销量不大的规格在进货后库存天数有所上涨，需要持续观察，比如像软牡丹和红塔山软经典。</w:t>
      </w:r>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具体情况见下表。其中红色标出的是库存天数</w:t>
      </w:r>
      <w:r>
        <w:rPr>
          <w:rFonts w:ascii="宋体" w:eastAsia="宋体" w:hAnsi="宋体" w:hint="eastAsia"/>
          <w:sz w:val="24"/>
          <w:szCs w:val="24"/>
        </w:rPr>
        <w:t>&gt;</w:t>
      </w:r>
      <w:r>
        <w:rPr>
          <w:rFonts w:ascii="宋体" w:eastAsia="宋体" w:hAnsi="宋体"/>
          <w:sz w:val="24"/>
          <w:szCs w:val="24"/>
        </w:rPr>
        <w:t>28</w:t>
      </w:r>
      <w:r>
        <w:rPr>
          <w:rFonts w:ascii="宋体" w:eastAsia="宋体" w:hAnsi="宋体" w:hint="eastAsia"/>
          <w:sz w:val="24"/>
          <w:szCs w:val="24"/>
        </w:rPr>
        <w:t>天的品规，黄色标出的是库存天数</w:t>
      </w:r>
      <w:r>
        <w:rPr>
          <w:rFonts w:ascii="宋体" w:eastAsia="宋体" w:hAnsi="宋体" w:hint="eastAsia"/>
          <w:sz w:val="24"/>
          <w:szCs w:val="24"/>
        </w:rPr>
        <w:t>&lt;7</w:t>
      </w:r>
      <w:r>
        <w:rPr>
          <w:rFonts w:ascii="宋体" w:eastAsia="宋体" w:hAnsi="宋体" w:hint="eastAsia"/>
          <w:sz w:val="24"/>
          <w:szCs w:val="24"/>
        </w:rPr>
        <w:t>天的品规。</w:t>
      </w:r>
    </w:p>
    <w:p w:rsidR="00104A0F" w:rsidRDefault="00A908AA">
      <w:pPr>
        <w:spacing w:beforeLines="100" w:before="312" w:afterLines="100" w:after="312" w:line="360" w:lineRule="auto"/>
        <w:ind w:firstLineChars="200" w:firstLine="482"/>
        <w:jc w:val="center"/>
        <w:rPr>
          <w:rFonts w:ascii="宋体" w:eastAsia="宋体" w:hAnsi="宋体"/>
          <w:b/>
          <w:bCs/>
          <w:sz w:val="24"/>
          <w:szCs w:val="24"/>
        </w:rPr>
      </w:pPr>
      <w:r>
        <w:rPr>
          <w:rFonts w:ascii="宋体" w:eastAsia="宋体" w:hAnsi="宋体" w:hint="eastAsia"/>
          <w:b/>
          <w:bCs/>
          <w:sz w:val="24"/>
          <w:szCs w:val="24"/>
        </w:rPr>
        <w:t>各品规库存可销天数一览表（天）</w:t>
      </w:r>
    </w:p>
    <w:p w:rsidR="00104A0F" w:rsidRDefault="00A908AA">
      <w:pPr>
        <w:spacing w:beforeLines="100" w:before="312" w:afterLines="100" w:after="312" w:line="360" w:lineRule="auto"/>
        <w:rPr>
          <w:rFonts w:ascii="宋体" w:eastAsia="宋体" w:hAnsi="宋体"/>
          <w:sz w:val="24"/>
          <w:szCs w:val="24"/>
        </w:rPr>
      </w:pPr>
      <w:r>
        <w:rPr>
          <w:noProof/>
        </w:rPr>
        <w:lastRenderedPageBreak/>
        <w:drawing>
          <wp:inline distT="0" distB="0" distL="114300" distR="114300">
            <wp:extent cx="5608320" cy="8612505"/>
            <wp:effectExtent l="0" t="0" r="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608320" cy="8612505"/>
                    </a:xfrm>
                    <a:prstGeom prst="rect">
                      <a:avLst/>
                    </a:prstGeom>
                    <a:noFill/>
                    <a:ln>
                      <a:noFill/>
                    </a:ln>
                  </pic:spPr>
                </pic:pic>
              </a:graphicData>
            </a:graphic>
          </wp:inline>
        </w:drawing>
      </w:r>
    </w:p>
    <w:p w:rsidR="00104A0F" w:rsidRDefault="00A908AA">
      <w:pPr>
        <w:pStyle w:val="ac"/>
        <w:numPr>
          <w:ilvl w:val="0"/>
          <w:numId w:val="4"/>
        </w:numPr>
        <w:spacing w:beforeLines="100" w:before="312" w:afterLines="100" w:after="312" w:line="360" w:lineRule="auto"/>
        <w:ind w:firstLineChars="0"/>
        <w:outlineLvl w:val="2"/>
        <w:rPr>
          <w:rFonts w:ascii="黑体" w:eastAsia="黑体" w:hAnsi="黑体"/>
          <w:b/>
          <w:bCs/>
          <w:sz w:val="28"/>
          <w:szCs w:val="28"/>
        </w:rPr>
      </w:pPr>
      <w:bookmarkStart w:id="13" w:name="_Toc190203632"/>
      <w:r>
        <w:rPr>
          <w:rFonts w:ascii="黑体" w:eastAsia="黑体" w:hAnsi="黑体" w:hint="eastAsia"/>
          <w:b/>
          <w:bCs/>
          <w:sz w:val="28"/>
          <w:szCs w:val="28"/>
        </w:rPr>
        <w:lastRenderedPageBreak/>
        <w:t>各个档位零售户库存情况</w:t>
      </w:r>
      <w:bookmarkEnd w:id="13"/>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如果按照零售户的档位来看库存情况，我们把</w:t>
      </w:r>
      <w:r>
        <w:rPr>
          <w:rFonts w:ascii="宋体" w:eastAsia="宋体" w:hAnsi="宋体" w:hint="eastAsia"/>
          <w:sz w:val="24"/>
          <w:szCs w:val="24"/>
        </w:rPr>
        <w:t>20</w:t>
      </w:r>
      <w:r>
        <w:rPr>
          <w:rFonts w:ascii="宋体" w:eastAsia="宋体" w:hAnsi="宋体" w:hint="eastAsia"/>
          <w:sz w:val="24"/>
          <w:szCs w:val="24"/>
        </w:rPr>
        <w:t>档以上的零售户定义为“大户”，</w:t>
      </w:r>
      <w:r>
        <w:rPr>
          <w:rFonts w:ascii="宋体" w:eastAsia="宋体" w:hAnsi="宋体" w:hint="eastAsia"/>
          <w:sz w:val="24"/>
          <w:szCs w:val="24"/>
        </w:rPr>
        <w:t>20</w:t>
      </w:r>
      <w:r>
        <w:rPr>
          <w:rFonts w:ascii="宋体" w:eastAsia="宋体" w:hAnsi="宋体" w:hint="eastAsia"/>
          <w:sz w:val="24"/>
          <w:szCs w:val="24"/>
        </w:rPr>
        <w:t>档以下的零售户定义为“普通户”，我们发现：</w:t>
      </w:r>
    </w:p>
    <w:p w:rsidR="00104A0F" w:rsidRDefault="00A908AA">
      <w:pPr>
        <w:pStyle w:val="ac"/>
        <w:numPr>
          <w:ilvl w:val="1"/>
          <w:numId w:val="1"/>
        </w:numPr>
        <w:spacing w:beforeLines="100" w:before="312" w:afterLines="100" w:after="312" w:line="360" w:lineRule="auto"/>
        <w:ind w:firstLineChars="0"/>
        <w:jc w:val="left"/>
        <w:rPr>
          <w:rFonts w:ascii="宋体" w:eastAsia="宋体" w:hAnsi="宋体"/>
          <w:sz w:val="24"/>
          <w:szCs w:val="24"/>
        </w:rPr>
      </w:pPr>
      <w:r>
        <w:rPr>
          <w:rFonts w:ascii="宋体" w:eastAsia="宋体" w:hAnsi="宋体" w:hint="eastAsia"/>
          <w:sz w:val="24"/>
          <w:szCs w:val="24"/>
        </w:rPr>
        <w:t>从绝对值上来说，黄鹤楼四档烟的库存基数是零售户店里最大的，在大户和普通零售户店里都占到库存的</w:t>
      </w:r>
      <w:r>
        <w:rPr>
          <w:rFonts w:ascii="宋体" w:eastAsia="宋体" w:hAnsi="宋体" w:hint="eastAsia"/>
          <w:sz w:val="24"/>
          <w:szCs w:val="24"/>
        </w:rPr>
        <w:t>30%</w:t>
      </w:r>
      <w:r>
        <w:rPr>
          <w:rFonts w:ascii="宋体" w:eastAsia="宋体" w:hAnsi="宋体" w:hint="eastAsia"/>
          <w:sz w:val="24"/>
          <w:szCs w:val="24"/>
        </w:rPr>
        <w:t>以上，接着是黄鹤楼二三档烟占到</w:t>
      </w:r>
      <w:r>
        <w:rPr>
          <w:rFonts w:ascii="宋体" w:eastAsia="宋体" w:hAnsi="宋体" w:hint="eastAsia"/>
          <w:sz w:val="24"/>
          <w:szCs w:val="24"/>
        </w:rPr>
        <w:t>20%</w:t>
      </w:r>
      <w:r>
        <w:rPr>
          <w:rFonts w:ascii="宋体" w:eastAsia="宋体" w:hAnsi="宋体" w:hint="eastAsia"/>
          <w:sz w:val="24"/>
          <w:szCs w:val="24"/>
        </w:rPr>
        <w:t>以上，然后是黄鹤楼一档烟占到</w:t>
      </w:r>
      <w:r>
        <w:rPr>
          <w:rFonts w:ascii="宋体" w:eastAsia="宋体" w:hAnsi="宋体" w:hint="eastAsia"/>
          <w:sz w:val="24"/>
          <w:szCs w:val="24"/>
        </w:rPr>
        <w:t>10%</w:t>
      </w:r>
      <w:r>
        <w:rPr>
          <w:rFonts w:ascii="宋体" w:eastAsia="宋体" w:hAnsi="宋体" w:hint="eastAsia"/>
          <w:sz w:val="24"/>
          <w:szCs w:val="24"/>
        </w:rPr>
        <w:t>以上。这三个档位加起来占到</w:t>
      </w:r>
      <w:r>
        <w:rPr>
          <w:rFonts w:ascii="宋体" w:eastAsia="宋体" w:hAnsi="宋体" w:hint="eastAsia"/>
          <w:sz w:val="24"/>
          <w:szCs w:val="24"/>
        </w:rPr>
        <w:t>50%</w:t>
      </w:r>
      <w:r>
        <w:rPr>
          <w:rFonts w:ascii="宋体" w:eastAsia="宋体" w:hAnsi="宋体" w:hint="eastAsia"/>
          <w:sz w:val="24"/>
          <w:szCs w:val="24"/>
        </w:rPr>
        <w:t>以上。</w:t>
      </w:r>
    </w:p>
    <w:p w:rsidR="00104A0F" w:rsidRDefault="00A908AA">
      <w:pPr>
        <w:pStyle w:val="ac"/>
        <w:numPr>
          <w:ilvl w:val="1"/>
          <w:numId w:val="1"/>
        </w:numPr>
        <w:spacing w:beforeLines="100" w:before="312" w:afterLines="100" w:after="312" w:line="360" w:lineRule="auto"/>
        <w:ind w:firstLineChars="0"/>
        <w:jc w:val="left"/>
        <w:rPr>
          <w:rFonts w:ascii="宋体" w:eastAsia="宋体" w:hAnsi="宋体"/>
          <w:sz w:val="24"/>
          <w:szCs w:val="24"/>
        </w:rPr>
      </w:pPr>
      <w:r>
        <w:rPr>
          <w:rFonts w:ascii="宋体" w:eastAsia="宋体" w:hAnsi="宋体" w:hint="eastAsia"/>
          <w:sz w:val="24"/>
          <w:szCs w:val="24"/>
        </w:rPr>
        <w:t>在零售户店里，黄鹤楼一档烟的总体库存是省外同价位的一档烟库存的</w:t>
      </w:r>
      <w:r>
        <w:rPr>
          <w:rFonts w:ascii="宋体" w:eastAsia="宋体" w:hAnsi="宋体" w:hint="eastAsia"/>
          <w:sz w:val="24"/>
          <w:szCs w:val="24"/>
        </w:rPr>
        <w:t>10</w:t>
      </w:r>
      <w:r>
        <w:rPr>
          <w:rFonts w:ascii="宋体" w:eastAsia="宋体" w:hAnsi="宋体" w:hint="eastAsia"/>
          <w:sz w:val="24"/>
          <w:szCs w:val="24"/>
        </w:rPr>
        <w:t>倍以上，</w:t>
      </w:r>
      <w:r>
        <w:rPr>
          <w:rFonts w:ascii="宋体" w:eastAsia="宋体" w:hAnsi="宋体" w:hint="eastAsia"/>
          <w:sz w:val="24"/>
          <w:szCs w:val="24"/>
        </w:rPr>
        <w:t>1</w:t>
      </w:r>
      <w:r>
        <w:rPr>
          <w:rFonts w:ascii="宋体" w:eastAsia="宋体" w:hAnsi="宋体" w:hint="eastAsia"/>
          <w:sz w:val="24"/>
          <w:szCs w:val="24"/>
        </w:rPr>
        <w:t>月份，大户的一档烟的户均库存有</w:t>
      </w:r>
      <w:r>
        <w:rPr>
          <w:rFonts w:ascii="宋体" w:eastAsia="宋体" w:hAnsi="宋体" w:hint="eastAsia"/>
          <w:sz w:val="24"/>
          <w:szCs w:val="24"/>
        </w:rPr>
        <w:t>23</w:t>
      </w:r>
      <w:r>
        <w:rPr>
          <w:rFonts w:ascii="宋体" w:eastAsia="宋体" w:hAnsi="宋体" w:hint="eastAsia"/>
          <w:sz w:val="24"/>
          <w:szCs w:val="24"/>
        </w:rPr>
        <w:t>条，同一大户省外一档烟的库存只有</w:t>
      </w:r>
      <w:r>
        <w:rPr>
          <w:rFonts w:ascii="宋体" w:eastAsia="宋体" w:hAnsi="宋体" w:hint="eastAsia"/>
          <w:sz w:val="24"/>
          <w:szCs w:val="24"/>
        </w:rPr>
        <w:t>1.6</w:t>
      </w:r>
      <w:r>
        <w:rPr>
          <w:rFonts w:ascii="宋体" w:eastAsia="宋体" w:hAnsi="宋体" w:hint="eastAsia"/>
          <w:sz w:val="24"/>
          <w:szCs w:val="24"/>
        </w:rPr>
        <w:t>条。在普通零售户中，这个差距更加明</w:t>
      </w:r>
      <w:r>
        <w:rPr>
          <w:rFonts w:ascii="宋体" w:eastAsia="宋体" w:hAnsi="宋体" w:hint="eastAsia"/>
          <w:sz w:val="24"/>
          <w:szCs w:val="24"/>
        </w:rPr>
        <w:t>显，普通零售户基本上没有省外一档烟的库存。</w:t>
      </w:r>
    </w:p>
    <w:p w:rsidR="00104A0F" w:rsidRDefault="00A908AA">
      <w:pPr>
        <w:pStyle w:val="ac"/>
        <w:numPr>
          <w:ilvl w:val="1"/>
          <w:numId w:val="1"/>
        </w:numPr>
        <w:spacing w:beforeLines="100" w:before="312" w:afterLines="100" w:after="312" w:line="360" w:lineRule="auto"/>
        <w:ind w:firstLineChars="0"/>
        <w:jc w:val="left"/>
        <w:rPr>
          <w:rFonts w:ascii="宋体" w:eastAsia="宋体" w:hAnsi="宋体"/>
          <w:sz w:val="24"/>
          <w:szCs w:val="24"/>
        </w:rPr>
      </w:pPr>
      <w:r>
        <w:rPr>
          <w:rFonts w:ascii="宋体" w:eastAsia="宋体" w:hAnsi="宋体" w:hint="eastAsia"/>
          <w:sz w:val="24"/>
          <w:szCs w:val="24"/>
        </w:rPr>
        <w:t>无论是省内烟还是省外烟，畅销规格像硬如意，两珍，两红一蓝，软中，硬中，硬芙蓉王，玉溪这类规格，大户的库存是普通户的</w:t>
      </w:r>
      <w:r>
        <w:rPr>
          <w:rFonts w:ascii="宋体" w:eastAsia="宋体" w:hAnsi="宋体" w:hint="eastAsia"/>
          <w:sz w:val="24"/>
          <w:szCs w:val="24"/>
        </w:rPr>
        <w:t>2-4</w:t>
      </w:r>
      <w:r>
        <w:rPr>
          <w:rFonts w:ascii="宋体" w:eastAsia="宋体" w:hAnsi="宋体" w:hint="eastAsia"/>
          <w:sz w:val="24"/>
          <w:szCs w:val="24"/>
        </w:rPr>
        <w:t>倍左右。</w:t>
      </w:r>
    </w:p>
    <w:p w:rsidR="00104A0F" w:rsidRDefault="00A908AA">
      <w:pPr>
        <w:pStyle w:val="ac"/>
        <w:spacing w:beforeLines="100" w:before="312" w:afterLines="100" w:after="312" w:line="360" w:lineRule="auto"/>
        <w:ind w:left="420" w:firstLineChars="0" w:firstLine="0"/>
        <w:jc w:val="left"/>
        <w:rPr>
          <w:rFonts w:ascii="宋体" w:eastAsia="宋体" w:hAnsi="宋体"/>
          <w:sz w:val="24"/>
          <w:szCs w:val="24"/>
        </w:rPr>
      </w:pPr>
      <w:r>
        <w:rPr>
          <w:rFonts w:ascii="宋体" w:eastAsia="宋体" w:hAnsi="宋体" w:hint="eastAsia"/>
          <w:sz w:val="24"/>
          <w:szCs w:val="24"/>
        </w:rPr>
        <w:t>具体库存数量见下表：</w:t>
      </w:r>
    </w:p>
    <w:p w:rsidR="00104A0F" w:rsidRDefault="00A908AA">
      <w:pPr>
        <w:pStyle w:val="ac"/>
        <w:spacing w:before="100" w:after="100" w:line="360" w:lineRule="auto"/>
        <w:ind w:firstLineChars="177" w:firstLine="426"/>
        <w:jc w:val="center"/>
        <w:rPr>
          <w:rFonts w:ascii="宋体" w:eastAsia="宋体" w:hAnsi="宋体"/>
          <w:b/>
          <w:bCs/>
          <w:sz w:val="24"/>
          <w:szCs w:val="24"/>
        </w:rPr>
      </w:pPr>
      <w:r>
        <w:rPr>
          <w:rFonts w:ascii="宋体" w:eastAsia="宋体" w:hAnsi="宋体" w:hint="eastAsia"/>
          <w:b/>
          <w:bCs/>
          <w:sz w:val="24"/>
          <w:szCs w:val="24"/>
        </w:rPr>
        <w:t>全省零售户库存分析表</w:t>
      </w:r>
    </w:p>
    <w:p w:rsidR="00104A0F" w:rsidRDefault="00A908AA">
      <w:pPr>
        <w:pStyle w:val="ac"/>
        <w:spacing w:beforeLines="100" w:before="312" w:afterLines="100" w:after="312" w:line="360" w:lineRule="auto"/>
        <w:ind w:left="420" w:firstLineChars="0" w:firstLine="0"/>
        <w:jc w:val="left"/>
        <w:rPr>
          <w:rFonts w:ascii="宋体" w:eastAsia="宋体" w:hAnsi="宋体"/>
          <w:sz w:val="24"/>
          <w:szCs w:val="24"/>
        </w:rPr>
      </w:pPr>
      <w:r>
        <w:rPr>
          <w:noProof/>
        </w:rPr>
        <w:lastRenderedPageBreak/>
        <w:drawing>
          <wp:inline distT="0" distB="0" distL="114300" distR="114300">
            <wp:extent cx="4860925" cy="9380220"/>
            <wp:effectExtent l="0" t="0" r="63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860925" cy="9380220"/>
                    </a:xfrm>
                    <a:prstGeom prst="rect">
                      <a:avLst/>
                    </a:prstGeom>
                    <a:noFill/>
                    <a:ln>
                      <a:noFill/>
                    </a:ln>
                  </pic:spPr>
                </pic:pic>
              </a:graphicData>
            </a:graphic>
          </wp:inline>
        </w:drawing>
      </w:r>
    </w:p>
    <w:p w:rsidR="00104A0F" w:rsidRDefault="00A908AA">
      <w:pPr>
        <w:pStyle w:val="1"/>
        <w:numPr>
          <w:ilvl w:val="0"/>
          <w:numId w:val="1"/>
        </w:numPr>
        <w:spacing w:beforeLines="100" w:before="312" w:afterLines="100" w:after="312" w:line="360" w:lineRule="auto"/>
        <w:ind w:left="426"/>
        <w:rPr>
          <w:rFonts w:ascii="黑体" w:eastAsia="黑体" w:hAnsi="黑体"/>
          <w:sz w:val="32"/>
          <w:szCs w:val="32"/>
        </w:rPr>
      </w:pPr>
      <w:bookmarkStart w:id="14" w:name="_Toc190203633"/>
      <w:r>
        <w:rPr>
          <w:rFonts w:ascii="黑体" w:eastAsia="黑体" w:hAnsi="黑体" w:hint="eastAsia"/>
          <w:sz w:val="32"/>
          <w:szCs w:val="32"/>
        </w:rPr>
        <w:lastRenderedPageBreak/>
        <w:t>上柜率监测</w:t>
      </w:r>
      <w:bookmarkEnd w:id="14"/>
    </w:p>
    <w:p w:rsidR="00104A0F" w:rsidRDefault="00A908AA">
      <w:pPr>
        <w:pStyle w:val="ac"/>
        <w:numPr>
          <w:ilvl w:val="0"/>
          <w:numId w:val="5"/>
        </w:numPr>
        <w:spacing w:beforeLines="100" w:before="312" w:afterLines="100" w:after="312" w:line="360" w:lineRule="auto"/>
        <w:ind w:left="426" w:firstLineChars="0" w:hanging="424"/>
        <w:outlineLvl w:val="2"/>
        <w:rPr>
          <w:rFonts w:ascii="黑体" w:eastAsia="黑体" w:hAnsi="黑体"/>
          <w:b/>
          <w:bCs/>
          <w:sz w:val="28"/>
          <w:szCs w:val="28"/>
        </w:rPr>
      </w:pPr>
      <w:bookmarkStart w:id="15" w:name="_Toc190203634"/>
      <w:r>
        <w:rPr>
          <w:rFonts w:ascii="黑体" w:eastAsia="黑体" w:hAnsi="黑体" w:hint="eastAsia"/>
          <w:b/>
          <w:bCs/>
          <w:sz w:val="28"/>
          <w:szCs w:val="28"/>
        </w:rPr>
        <w:t>黄鹤楼监测规格的上柜率</w:t>
      </w:r>
      <w:bookmarkEnd w:id="15"/>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月份黄鹤楼一档烟上柜率最高的依然是硬</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如意和软</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，硬平安上柜率紧随其后。硬红爆本月上柜率本月也到</w:t>
      </w:r>
      <w:r>
        <w:rPr>
          <w:rFonts w:ascii="宋体" w:eastAsia="宋体" w:hAnsi="宋体" w:hint="eastAsia"/>
          <w:sz w:val="24"/>
          <w:szCs w:val="24"/>
        </w:rPr>
        <w:t>xx%</w:t>
      </w:r>
      <w:r>
        <w:rPr>
          <w:rFonts w:ascii="宋体" w:eastAsia="宋体" w:hAnsi="宋体" w:hint="eastAsia"/>
          <w:sz w:val="24"/>
          <w:szCs w:val="24"/>
        </w:rPr>
        <w:t>以上。其他品规上柜率和前三名差距较大。具体来看：</w:t>
      </w:r>
    </w:p>
    <w:p w:rsidR="00104A0F" w:rsidRDefault="00A908AA">
      <w:pPr>
        <w:spacing w:beforeLines="100" w:before="312" w:afterLines="100" w:after="312" w:line="360" w:lineRule="auto"/>
        <w:ind w:firstLineChars="200" w:firstLine="482"/>
        <w:rPr>
          <w:rFonts w:ascii="宋体" w:eastAsia="宋体" w:hAnsi="宋体"/>
          <w:sz w:val="24"/>
          <w:szCs w:val="24"/>
        </w:rPr>
      </w:pPr>
      <w:r>
        <w:rPr>
          <w:rFonts w:ascii="宋体" w:eastAsia="宋体" w:hAnsi="宋体" w:hint="eastAsia"/>
          <w:b/>
          <w:bCs/>
          <w:sz w:val="24"/>
          <w:szCs w:val="24"/>
        </w:rPr>
        <w:t>新品规格</w:t>
      </w:r>
      <w:r>
        <w:rPr>
          <w:rFonts w:ascii="宋体" w:eastAsia="宋体" w:hAnsi="宋体" w:hint="eastAsia"/>
          <w:sz w:val="24"/>
          <w:szCs w:val="24"/>
        </w:rPr>
        <w:t>中，黄鹤楼</w:t>
      </w:r>
      <w:r>
        <w:rPr>
          <w:rFonts w:ascii="宋体" w:eastAsia="宋体" w:hAnsi="宋体" w:hint="eastAsia"/>
          <w:sz w:val="24"/>
          <w:szCs w:val="24"/>
        </w:rPr>
        <w:t>(</w:t>
      </w:r>
      <w:r>
        <w:rPr>
          <w:rFonts w:ascii="宋体" w:eastAsia="宋体" w:hAnsi="宋体" w:hint="eastAsia"/>
          <w:sz w:val="24"/>
          <w:szCs w:val="24"/>
        </w:rPr>
        <w:t>硬</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如意</w:t>
      </w:r>
      <w:r>
        <w:rPr>
          <w:rFonts w:ascii="宋体" w:eastAsia="宋体" w:hAnsi="宋体" w:hint="eastAsia"/>
          <w:sz w:val="24"/>
          <w:szCs w:val="24"/>
        </w:rPr>
        <w:t>)</w:t>
      </w:r>
      <w:r>
        <w:rPr>
          <w:rFonts w:ascii="宋体" w:eastAsia="宋体" w:hAnsi="宋体" w:hint="eastAsia"/>
          <w:sz w:val="24"/>
          <w:szCs w:val="24"/>
        </w:rPr>
        <w:t>的全省平均上柜率为</w:t>
      </w:r>
      <w:r>
        <w:rPr>
          <w:rFonts w:ascii="宋体" w:eastAsia="宋体" w:hAnsi="宋体" w:hint="eastAsia"/>
          <w:sz w:val="24"/>
          <w:szCs w:val="24"/>
        </w:rPr>
        <w:t>xx%</w:t>
      </w:r>
      <w:r>
        <w:rPr>
          <w:rFonts w:ascii="宋体" w:eastAsia="宋体" w:hAnsi="宋体" w:hint="eastAsia"/>
          <w:sz w:val="24"/>
          <w:szCs w:val="24"/>
        </w:rPr>
        <w:t>，上柜率同比涨</w:t>
      </w:r>
      <w:r>
        <w:rPr>
          <w:rFonts w:ascii="宋体" w:eastAsia="宋体" w:hAnsi="宋体" w:hint="eastAsia"/>
          <w:sz w:val="24"/>
          <w:szCs w:val="24"/>
        </w:rPr>
        <w:t>5</w:t>
      </w:r>
      <w:r>
        <w:rPr>
          <w:rFonts w:ascii="宋体" w:eastAsia="宋体" w:hAnsi="宋体"/>
          <w:sz w:val="24"/>
          <w:szCs w:val="24"/>
        </w:rPr>
        <w:t>%</w:t>
      </w:r>
      <w:r>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hint="eastAsia"/>
          <w:sz w:val="24"/>
          <w:szCs w:val="24"/>
        </w:rPr>
        <w:t>本月该规格在除黄冈外所有地市均有经销，其中十堰、荆州、孝感、荆门、恩施超过</w:t>
      </w:r>
      <w:r>
        <w:rPr>
          <w:rFonts w:ascii="宋体" w:eastAsia="宋体" w:hAnsi="宋体" w:hint="eastAsia"/>
          <w:sz w:val="24"/>
          <w:szCs w:val="24"/>
        </w:rPr>
        <w:t>xx%</w:t>
      </w:r>
      <w:r>
        <w:rPr>
          <w:rFonts w:ascii="宋体" w:eastAsia="宋体" w:hAnsi="宋体" w:hint="eastAsia"/>
          <w:sz w:val="24"/>
          <w:szCs w:val="24"/>
        </w:rPr>
        <w:t>，武汉、宜昌、襄阳、襄阳、超过</w:t>
      </w:r>
      <w:r>
        <w:rPr>
          <w:rFonts w:ascii="宋体" w:eastAsia="宋体" w:hAnsi="宋体" w:hint="eastAsia"/>
          <w:sz w:val="24"/>
          <w:szCs w:val="24"/>
        </w:rPr>
        <w:t>xx%</w:t>
      </w:r>
      <w:r>
        <w:rPr>
          <w:rFonts w:ascii="宋体" w:eastAsia="宋体" w:hAnsi="宋体" w:hint="eastAsia"/>
          <w:sz w:val="24"/>
          <w:szCs w:val="24"/>
        </w:rPr>
        <w:t>。环比上月，硬如意的上柜率也涨</w:t>
      </w:r>
      <w:r>
        <w:rPr>
          <w:rFonts w:ascii="宋体" w:eastAsia="宋体" w:hAnsi="宋体" w:hint="eastAsia"/>
          <w:sz w:val="24"/>
          <w:szCs w:val="24"/>
        </w:rPr>
        <w:t>%</w:t>
      </w:r>
      <w:r>
        <w:rPr>
          <w:rFonts w:ascii="宋体" w:eastAsia="宋体" w:hAnsi="宋体" w:hint="eastAsia"/>
          <w:sz w:val="24"/>
          <w:szCs w:val="24"/>
        </w:rPr>
        <w:t>。该规格是所有被监测的黄鹤楼一档烟中全省平均上柜率最高的规格；黄鹤楼（</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中支）在监测的零售户中，</w:t>
      </w:r>
      <w:r>
        <w:rPr>
          <w:rFonts w:ascii="宋体" w:eastAsia="宋体" w:hAnsi="宋体" w:hint="eastAsia"/>
          <w:sz w:val="24"/>
          <w:szCs w:val="24"/>
        </w:rPr>
        <w:t>1</w:t>
      </w:r>
      <w:r>
        <w:rPr>
          <w:rFonts w:ascii="宋体" w:eastAsia="宋体" w:hAnsi="宋体" w:hint="eastAsia"/>
          <w:sz w:val="24"/>
          <w:szCs w:val="24"/>
        </w:rPr>
        <w:t>月全省平均上柜率为</w:t>
      </w:r>
      <w:r>
        <w:rPr>
          <w:rFonts w:ascii="宋体" w:eastAsia="宋体" w:hAnsi="宋体" w:hint="eastAsia"/>
          <w:sz w:val="24"/>
          <w:szCs w:val="24"/>
        </w:rPr>
        <w:t>xx%</w:t>
      </w:r>
      <w:r>
        <w:rPr>
          <w:rFonts w:ascii="宋体" w:eastAsia="宋体" w:hAnsi="宋体" w:hint="eastAsia"/>
          <w:sz w:val="24"/>
          <w:szCs w:val="24"/>
        </w:rPr>
        <w:t>，环比涨</w:t>
      </w: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，同比涨</w:t>
      </w:r>
      <w:r>
        <w:rPr>
          <w:rFonts w:ascii="宋体" w:eastAsia="宋体" w:hAnsi="宋体" w:hint="eastAsia"/>
          <w:sz w:val="24"/>
          <w:szCs w:val="24"/>
        </w:rPr>
        <w:t>xx%</w:t>
      </w:r>
      <w:r>
        <w:rPr>
          <w:rFonts w:ascii="宋体" w:eastAsia="宋体" w:hAnsi="宋体" w:hint="eastAsia"/>
          <w:sz w:val="24"/>
          <w:szCs w:val="24"/>
        </w:rPr>
        <w:t>。上柜率超过</w:t>
      </w:r>
      <w:r>
        <w:rPr>
          <w:rFonts w:ascii="宋体" w:eastAsia="宋体" w:hAnsi="宋体" w:hint="eastAsia"/>
          <w:sz w:val="24"/>
          <w:szCs w:val="24"/>
        </w:rPr>
        <w:t>xx%</w:t>
      </w:r>
      <w:r>
        <w:rPr>
          <w:rFonts w:ascii="宋体" w:eastAsia="宋体" w:hAnsi="宋体" w:hint="eastAsia"/>
          <w:sz w:val="24"/>
          <w:szCs w:val="24"/>
        </w:rPr>
        <w:t>的城市为武汉、十堰、荆州、孝感、荆门、仙桃、潜江和随州。该规格在改版后上柜率持续向好，销量也持续改善。</w:t>
      </w:r>
    </w:p>
    <w:p w:rsidR="00104A0F" w:rsidRDefault="00A908AA">
      <w:pPr>
        <w:spacing w:beforeLines="100" w:before="312" w:afterLines="100" w:after="312" w:line="360" w:lineRule="auto"/>
        <w:ind w:firstLineChars="200" w:firstLine="482"/>
        <w:rPr>
          <w:rFonts w:ascii="宋体" w:eastAsia="宋体" w:hAnsi="宋体"/>
          <w:sz w:val="24"/>
          <w:szCs w:val="24"/>
        </w:rPr>
      </w:pPr>
      <w:r>
        <w:rPr>
          <w:rFonts w:ascii="宋体" w:eastAsia="宋体" w:hAnsi="宋体" w:hint="eastAsia"/>
          <w:b/>
          <w:bCs/>
          <w:sz w:val="24"/>
          <w:szCs w:val="24"/>
        </w:rPr>
        <w:t>常规规格中，</w:t>
      </w:r>
      <w:r>
        <w:rPr>
          <w:rFonts w:ascii="宋体" w:eastAsia="宋体" w:hAnsi="宋体" w:hint="eastAsia"/>
          <w:sz w:val="24"/>
          <w:szCs w:val="24"/>
        </w:rPr>
        <w:t>黄鹤楼</w:t>
      </w:r>
      <w:r>
        <w:rPr>
          <w:rFonts w:ascii="宋体" w:eastAsia="宋体" w:hAnsi="宋体" w:hint="eastAsia"/>
          <w:sz w:val="24"/>
          <w:szCs w:val="24"/>
        </w:rPr>
        <w:t>(</w:t>
      </w:r>
      <w:r>
        <w:rPr>
          <w:rFonts w:ascii="宋体" w:eastAsia="宋体" w:hAnsi="宋体" w:hint="eastAsia"/>
          <w:sz w:val="24"/>
          <w:szCs w:val="24"/>
        </w:rPr>
        <w:t>软</w:t>
      </w:r>
      <w:r>
        <w:rPr>
          <w:rFonts w:ascii="宋体" w:eastAsia="宋体" w:hAnsi="宋体" w:hint="eastAsia"/>
          <w:sz w:val="24"/>
          <w:szCs w:val="24"/>
        </w:rPr>
        <w:t>1</w:t>
      </w:r>
      <w:r>
        <w:rPr>
          <w:rFonts w:ascii="宋体" w:eastAsia="宋体" w:hAnsi="宋体"/>
          <w:sz w:val="24"/>
          <w:szCs w:val="24"/>
        </w:rPr>
        <w:t>916</w:t>
      </w:r>
      <w:r>
        <w:rPr>
          <w:rFonts w:ascii="宋体" w:eastAsia="宋体" w:hAnsi="宋体" w:hint="eastAsia"/>
          <w:sz w:val="24"/>
          <w:szCs w:val="24"/>
        </w:rPr>
        <w:t>)</w:t>
      </w:r>
      <w:r>
        <w:rPr>
          <w:rFonts w:ascii="宋体" w:eastAsia="宋体" w:hAnsi="宋体" w:hint="eastAsia"/>
          <w:sz w:val="24"/>
          <w:szCs w:val="24"/>
        </w:rPr>
        <w:t>和黄鹤楼</w:t>
      </w:r>
      <w:r>
        <w:rPr>
          <w:rFonts w:ascii="宋体" w:eastAsia="宋体" w:hAnsi="宋体" w:hint="eastAsia"/>
          <w:sz w:val="24"/>
          <w:szCs w:val="24"/>
        </w:rPr>
        <w:t>(</w:t>
      </w:r>
      <w:r>
        <w:rPr>
          <w:rFonts w:ascii="宋体" w:eastAsia="宋体" w:hAnsi="宋体" w:hint="eastAsia"/>
          <w:sz w:val="24"/>
          <w:szCs w:val="24"/>
        </w:rPr>
        <w:t>硬平安</w:t>
      </w:r>
      <w:r>
        <w:rPr>
          <w:rFonts w:ascii="宋体" w:eastAsia="宋体" w:hAnsi="宋体" w:hint="eastAsia"/>
          <w:sz w:val="24"/>
          <w:szCs w:val="24"/>
        </w:rPr>
        <w:t>)</w:t>
      </w:r>
      <w:r>
        <w:rPr>
          <w:rFonts w:ascii="宋体" w:eastAsia="宋体" w:hAnsi="宋体" w:hint="eastAsia"/>
          <w:sz w:val="24"/>
          <w:szCs w:val="24"/>
        </w:rPr>
        <w:t>上柜率分别为</w:t>
      </w:r>
      <w:r>
        <w:rPr>
          <w:rFonts w:ascii="宋体" w:eastAsia="宋体" w:hAnsi="宋体" w:hint="eastAsia"/>
          <w:sz w:val="24"/>
          <w:szCs w:val="24"/>
        </w:rPr>
        <w:t>xx%</w:t>
      </w:r>
      <w:r>
        <w:rPr>
          <w:rFonts w:ascii="宋体" w:eastAsia="宋体" w:hAnsi="宋体" w:hint="eastAsia"/>
          <w:sz w:val="24"/>
          <w:szCs w:val="24"/>
        </w:rPr>
        <w:t>和</w:t>
      </w:r>
      <w:r>
        <w:rPr>
          <w:rFonts w:ascii="宋体" w:eastAsia="宋体" w:hAnsi="宋体" w:hint="eastAsia"/>
          <w:sz w:val="24"/>
          <w:szCs w:val="24"/>
        </w:rPr>
        <w:t>xx%</w:t>
      </w:r>
      <w:r>
        <w:rPr>
          <w:rFonts w:ascii="宋体" w:eastAsia="宋体" w:hAnsi="宋体" w:hint="eastAsia"/>
          <w:sz w:val="24"/>
          <w:szCs w:val="24"/>
        </w:rPr>
        <w:t>，环比分别涨</w:t>
      </w:r>
      <w:r>
        <w:rPr>
          <w:rFonts w:ascii="宋体" w:eastAsia="宋体" w:hAnsi="宋体" w:hint="eastAsia"/>
          <w:sz w:val="24"/>
          <w:szCs w:val="24"/>
        </w:rPr>
        <w:t>xx%</w:t>
      </w:r>
      <w:r>
        <w:rPr>
          <w:rFonts w:ascii="宋体" w:eastAsia="宋体" w:hAnsi="宋体" w:hint="eastAsia"/>
          <w:sz w:val="24"/>
          <w:szCs w:val="24"/>
        </w:rPr>
        <w:t>，同比去年同期基本上有</w:t>
      </w:r>
      <w:r>
        <w:rPr>
          <w:rFonts w:ascii="宋体" w:eastAsia="宋体" w:hAnsi="宋体" w:hint="eastAsia"/>
          <w:sz w:val="24"/>
          <w:szCs w:val="24"/>
        </w:rPr>
        <w:t>xx%</w:t>
      </w:r>
      <w:r>
        <w:rPr>
          <w:rFonts w:ascii="宋体" w:eastAsia="宋体" w:hAnsi="宋体" w:hint="eastAsia"/>
          <w:sz w:val="24"/>
          <w:szCs w:val="24"/>
        </w:rPr>
        <w:t>的上涨。其他品规上柜率环比均有不同程度上涨，而且基本上都到</w:t>
      </w:r>
      <w:r>
        <w:rPr>
          <w:rFonts w:ascii="宋体" w:eastAsia="宋体" w:hAnsi="宋体" w:hint="eastAsia"/>
          <w:sz w:val="24"/>
          <w:szCs w:val="24"/>
        </w:rPr>
        <w:t>xx%</w:t>
      </w:r>
      <w:r>
        <w:rPr>
          <w:rFonts w:ascii="宋体" w:eastAsia="宋体" w:hAnsi="宋体" w:hint="eastAsia"/>
          <w:sz w:val="24"/>
          <w:szCs w:val="24"/>
        </w:rPr>
        <w:t>以上。</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217795" cy="2606040"/>
            <wp:effectExtent l="0" t="0" r="14605" b="10160"/>
            <wp:docPr id="117455474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lastRenderedPageBreak/>
        <w:t>黄鹤楼二三档烟中，上柜率以</w:t>
      </w:r>
      <w:r>
        <w:rPr>
          <w:rFonts w:ascii="宋体" w:eastAsia="宋体" w:hAnsi="宋体" w:hint="eastAsia"/>
          <w:b/>
          <w:bCs/>
          <w:sz w:val="24"/>
          <w:szCs w:val="24"/>
        </w:rPr>
        <w:t>常规规格</w:t>
      </w:r>
      <w:r>
        <w:rPr>
          <w:rFonts w:ascii="宋体" w:eastAsia="宋体" w:hAnsi="宋体" w:hint="eastAsia"/>
          <w:sz w:val="24"/>
          <w:szCs w:val="24"/>
        </w:rPr>
        <w:t>和</w:t>
      </w:r>
      <w:r>
        <w:rPr>
          <w:rFonts w:ascii="宋体" w:eastAsia="宋体" w:hAnsi="宋体" w:hint="eastAsia"/>
          <w:b/>
          <w:bCs/>
          <w:sz w:val="24"/>
          <w:szCs w:val="24"/>
        </w:rPr>
        <w:t>新品规格</w:t>
      </w:r>
      <w:r>
        <w:rPr>
          <w:rFonts w:ascii="宋体" w:eastAsia="宋体" w:hAnsi="宋体" w:hint="eastAsia"/>
          <w:sz w:val="24"/>
          <w:szCs w:val="24"/>
        </w:rPr>
        <w:t>区隔为两个梯队。</w:t>
      </w:r>
    </w:p>
    <w:p w:rsidR="00104A0F" w:rsidRDefault="00A908AA">
      <w:pPr>
        <w:spacing w:beforeLines="100" w:before="312" w:afterLines="100" w:after="312" w:line="360" w:lineRule="auto"/>
        <w:ind w:firstLineChars="200" w:firstLine="482"/>
        <w:rPr>
          <w:rFonts w:ascii="宋体" w:eastAsia="宋体" w:hAnsi="宋体"/>
          <w:sz w:val="24"/>
          <w:szCs w:val="24"/>
        </w:rPr>
      </w:pPr>
      <w:r>
        <w:rPr>
          <w:rFonts w:ascii="宋体" w:eastAsia="宋体" w:hAnsi="宋体" w:hint="eastAsia"/>
          <w:b/>
          <w:bCs/>
          <w:sz w:val="24"/>
          <w:szCs w:val="24"/>
        </w:rPr>
        <w:t>常规规格中</w:t>
      </w:r>
      <w:r>
        <w:rPr>
          <w:rFonts w:ascii="宋体" w:eastAsia="宋体" w:hAnsi="宋体" w:hint="eastAsia"/>
          <w:sz w:val="24"/>
          <w:szCs w:val="24"/>
        </w:rPr>
        <w:t>，软珍上柜率</w:t>
      </w:r>
      <w:r>
        <w:rPr>
          <w:rFonts w:ascii="宋体" w:eastAsia="宋体" w:hAnsi="宋体" w:hint="eastAsia"/>
          <w:sz w:val="24"/>
          <w:szCs w:val="24"/>
        </w:rPr>
        <w:t>xx%</w:t>
      </w:r>
      <w:r>
        <w:rPr>
          <w:rFonts w:ascii="宋体" w:eastAsia="宋体" w:hAnsi="宋体" w:hint="eastAsia"/>
          <w:sz w:val="24"/>
          <w:szCs w:val="24"/>
        </w:rPr>
        <w:t>，比上月大幅改善</w:t>
      </w:r>
      <w:r>
        <w:rPr>
          <w:rFonts w:ascii="宋体" w:eastAsia="宋体" w:hAnsi="宋体" w:hint="eastAsia"/>
          <w:sz w:val="24"/>
          <w:szCs w:val="24"/>
        </w:rPr>
        <w:t>xx%</w:t>
      </w:r>
      <w:r>
        <w:rPr>
          <w:rFonts w:ascii="宋体" w:eastAsia="宋体" w:hAnsi="宋体" w:hint="eastAsia"/>
          <w:sz w:val="24"/>
          <w:szCs w:val="24"/>
        </w:rPr>
        <w:t>，是最近几个月的高位。但是同比去年同期跌</w:t>
      </w:r>
      <w:r>
        <w:rPr>
          <w:rFonts w:ascii="宋体" w:eastAsia="宋体" w:hAnsi="宋体" w:hint="eastAsia"/>
          <w:sz w:val="24"/>
          <w:szCs w:val="24"/>
        </w:rPr>
        <w:t>xx%</w:t>
      </w:r>
      <w:r>
        <w:rPr>
          <w:rFonts w:ascii="宋体" w:eastAsia="宋体" w:hAnsi="宋体" w:hint="eastAsia"/>
          <w:sz w:val="24"/>
          <w:szCs w:val="24"/>
        </w:rPr>
        <w:t>。硬珍为</w:t>
      </w:r>
      <w:r>
        <w:rPr>
          <w:rFonts w:ascii="宋体" w:eastAsia="宋体" w:hAnsi="宋体" w:hint="eastAsia"/>
          <w:sz w:val="24"/>
          <w:szCs w:val="24"/>
        </w:rPr>
        <w:t>xx%</w:t>
      </w:r>
      <w:r>
        <w:rPr>
          <w:rFonts w:ascii="宋体" w:eastAsia="宋体" w:hAnsi="宋体" w:hint="eastAsia"/>
          <w:sz w:val="24"/>
          <w:szCs w:val="24"/>
        </w:rPr>
        <w:t>，环比涨</w:t>
      </w:r>
      <w:r>
        <w:rPr>
          <w:rFonts w:ascii="宋体" w:eastAsia="宋体" w:hAnsi="宋体" w:hint="eastAsia"/>
          <w:sz w:val="24"/>
          <w:szCs w:val="24"/>
        </w:rPr>
        <w:t>xx%</w:t>
      </w:r>
      <w:r>
        <w:rPr>
          <w:rFonts w:ascii="宋体" w:eastAsia="宋体" w:hAnsi="宋体" w:hint="eastAsia"/>
          <w:sz w:val="24"/>
          <w:szCs w:val="24"/>
        </w:rPr>
        <w:t>，同比跌</w:t>
      </w:r>
      <w:r>
        <w:rPr>
          <w:rFonts w:ascii="宋体" w:eastAsia="宋体" w:hAnsi="宋体" w:hint="eastAsia"/>
          <w:sz w:val="24"/>
          <w:szCs w:val="24"/>
        </w:rPr>
        <w:t>xx%</w:t>
      </w:r>
      <w:r>
        <w:rPr>
          <w:rFonts w:ascii="宋体" w:eastAsia="宋体" w:hAnsi="宋体" w:hint="eastAsia"/>
          <w:sz w:val="24"/>
          <w:szCs w:val="24"/>
        </w:rPr>
        <w:t>。黄鹤楼</w:t>
      </w:r>
      <w:r>
        <w:rPr>
          <w:rFonts w:ascii="宋体" w:eastAsia="宋体" w:hAnsi="宋体" w:hint="eastAsia"/>
          <w:sz w:val="24"/>
          <w:szCs w:val="24"/>
        </w:rPr>
        <w:t>(</w:t>
      </w:r>
      <w:r>
        <w:rPr>
          <w:rFonts w:ascii="宋体" w:eastAsia="宋体" w:hAnsi="宋体" w:hint="eastAsia"/>
          <w:sz w:val="24"/>
          <w:szCs w:val="24"/>
        </w:rPr>
        <w:t>峡谷情细支</w:t>
      </w:r>
      <w:r>
        <w:rPr>
          <w:rFonts w:ascii="宋体" w:eastAsia="宋体" w:hAnsi="宋体" w:hint="eastAsia"/>
          <w:sz w:val="24"/>
          <w:szCs w:val="24"/>
        </w:rPr>
        <w:t>)</w:t>
      </w:r>
      <w:r>
        <w:rPr>
          <w:rFonts w:ascii="宋体" w:eastAsia="宋体" w:hAnsi="宋体" w:hint="eastAsia"/>
          <w:sz w:val="24"/>
          <w:szCs w:val="24"/>
        </w:rPr>
        <w:t>的全省上柜率环比涨</w:t>
      </w:r>
      <w:r>
        <w:rPr>
          <w:rFonts w:ascii="宋体" w:eastAsia="宋体" w:hAnsi="宋体" w:hint="eastAsia"/>
          <w:sz w:val="24"/>
          <w:szCs w:val="24"/>
        </w:rPr>
        <w:t>xx%</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，同比涨</w:t>
      </w:r>
      <w:r>
        <w:rPr>
          <w:rFonts w:ascii="宋体" w:eastAsia="宋体" w:hAnsi="宋体" w:hint="eastAsia"/>
          <w:sz w:val="24"/>
          <w:szCs w:val="24"/>
        </w:rPr>
        <w:t>xx%</w:t>
      </w:r>
      <w:r>
        <w:rPr>
          <w:rFonts w:ascii="宋体" w:eastAsia="宋体" w:hAnsi="宋体" w:hint="eastAsia"/>
          <w:sz w:val="24"/>
          <w:szCs w:val="24"/>
        </w:rPr>
        <w:t>。黄鹤楼</w:t>
      </w:r>
      <w:r>
        <w:rPr>
          <w:rFonts w:ascii="宋体" w:eastAsia="宋体" w:hAnsi="宋体" w:hint="eastAsia"/>
          <w:sz w:val="24"/>
          <w:szCs w:val="24"/>
        </w:rPr>
        <w:t>(</w:t>
      </w:r>
      <w:r>
        <w:rPr>
          <w:rFonts w:ascii="宋体" w:eastAsia="宋体" w:hAnsi="宋体" w:hint="eastAsia"/>
          <w:sz w:val="24"/>
          <w:szCs w:val="24"/>
        </w:rPr>
        <w:t>峡谷柔情</w:t>
      </w:r>
      <w:r>
        <w:rPr>
          <w:rFonts w:ascii="宋体" w:eastAsia="宋体" w:hAnsi="宋体" w:hint="eastAsia"/>
          <w:sz w:val="24"/>
          <w:szCs w:val="24"/>
        </w:rPr>
        <w:t>)</w:t>
      </w:r>
      <w:r>
        <w:rPr>
          <w:rFonts w:ascii="宋体" w:eastAsia="宋体" w:hAnsi="宋体" w:hint="eastAsia"/>
          <w:sz w:val="24"/>
          <w:szCs w:val="24"/>
        </w:rPr>
        <w:t>环比涨</w:t>
      </w:r>
      <w:r>
        <w:rPr>
          <w:rFonts w:ascii="宋体" w:eastAsia="宋体" w:hAnsi="宋体" w:hint="eastAsia"/>
          <w:sz w:val="24"/>
          <w:szCs w:val="24"/>
        </w:rPr>
        <w:t>xx%</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，同比也暴涨</w:t>
      </w:r>
      <w:r>
        <w:rPr>
          <w:rFonts w:ascii="宋体" w:eastAsia="宋体" w:hAnsi="宋体" w:hint="eastAsia"/>
          <w:sz w:val="24"/>
          <w:szCs w:val="24"/>
        </w:rPr>
        <w:t>xx%</w:t>
      </w:r>
      <w:r>
        <w:rPr>
          <w:rFonts w:ascii="宋体" w:eastAsia="宋体" w:hAnsi="宋体" w:hint="eastAsia"/>
          <w:sz w:val="24"/>
          <w:szCs w:val="24"/>
        </w:rPr>
        <w:t>。视窗的上柜率环比涨</w:t>
      </w:r>
      <w:r>
        <w:rPr>
          <w:rFonts w:ascii="宋体" w:eastAsia="宋体" w:hAnsi="宋体" w:hint="eastAsia"/>
          <w:sz w:val="24"/>
          <w:szCs w:val="24"/>
        </w:rPr>
        <w:t>xx%</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，同比暴涨</w:t>
      </w:r>
      <w:r>
        <w:rPr>
          <w:rFonts w:ascii="宋体" w:eastAsia="宋体" w:hAnsi="宋体" w:hint="eastAsia"/>
          <w:sz w:val="24"/>
          <w:szCs w:val="24"/>
        </w:rPr>
        <w:t>xx%</w:t>
      </w:r>
      <w:r>
        <w:rPr>
          <w:rFonts w:ascii="宋体" w:eastAsia="宋体" w:hAnsi="宋体" w:hint="eastAsia"/>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分地市看，黄鹤楼</w:t>
      </w:r>
      <w:r>
        <w:rPr>
          <w:rFonts w:ascii="宋体" w:eastAsia="宋体" w:hAnsi="宋体" w:hint="eastAsia"/>
          <w:sz w:val="24"/>
          <w:szCs w:val="24"/>
        </w:rPr>
        <w:t>(</w:t>
      </w:r>
      <w:r>
        <w:rPr>
          <w:rFonts w:ascii="宋体" w:eastAsia="宋体" w:hAnsi="宋体" w:hint="eastAsia"/>
          <w:sz w:val="24"/>
          <w:szCs w:val="24"/>
        </w:rPr>
        <w:t>软珍</w:t>
      </w:r>
      <w:r>
        <w:rPr>
          <w:rFonts w:ascii="宋体" w:eastAsia="宋体" w:hAnsi="宋体" w:hint="eastAsia"/>
          <w:sz w:val="24"/>
          <w:szCs w:val="24"/>
        </w:rPr>
        <w:t>品</w:t>
      </w:r>
      <w:r>
        <w:rPr>
          <w:rFonts w:ascii="宋体" w:eastAsia="宋体" w:hAnsi="宋体" w:hint="eastAsia"/>
          <w:sz w:val="24"/>
          <w:szCs w:val="24"/>
        </w:rPr>
        <w:t xml:space="preserve">) </w:t>
      </w:r>
      <w:r>
        <w:rPr>
          <w:rFonts w:ascii="宋体" w:eastAsia="宋体" w:hAnsi="宋体" w:hint="eastAsia"/>
          <w:sz w:val="24"/>
          <w:szCs w:val="24"/>
        </w:rPr>
        <w:t>上柜率低于</w:t>
      </w:r>
      <w:r>
        <w:rPr>
          <w:rFonts w:ascii="宋体" w:eastAsia="宋体" w:hAnsi="宋体" w:hint="eastAsia"/>
          <w:sz w:val="24"/>
          <w:szCs w:val="24"/>
        </w:rPr>
        <w:t>xx%</w:t>
      </w:r>
      <w:r>
        <w:rPr>
          <w:rFonts w:ascii="宋体" w:eastAsia="宋体" w:hAnsi="宋体" w:hint="eastAsia"/>
          <w:sz w:val="24"/>
          <w:szCs w:val="24"/>
        </w:rPr>
        <w:t>的地域主要为黄石、十堰、鄂州、咸宁、天门和潜江。其中十堰的上柜率巨幅下跌，需要多观察几个月。软珍在大多数地市的上柜率都有不同程度的上涨。黄鹤楼（硬珍品）仅在黄石（</w:t>
      </w:r>
      <w:r>
        <w:rPr>
          <w:rFonts w:ascii="宋体" w:eastAsia="宋体" w:hAnsi="宋体" w:hint="eastAsia"/>
          <w:sz w:val="24"/>
          <w:szCs w:val="24"/>
        </w:rPr>
        <w:t>xx%</w:t>
      </w:r>
      <w:r>
        <w:rPr>
          <w:rFonts w:ascii="宋体" w:eastAsia="宋体" w:hAnsi="宋体" w:hint="eastAsia"/>
          <w:sz w:val="24"/>
          <w:szCs w:val="24"/>
        </w:rPr>
        <w:t>）、十堰（</w:t>
      </w:r>
      <w:r>
        <w:rPr>
          <w:rFonts w:ascii="宋体" w:eastAsia="宋体" w:hAnsi="宋体" w:hint="eastAsia"/>
          <w:sz w:val="24"/>
          <w:szCs w:val="24"/>
        </w:rPr>
        <w:t>xx%</w:t>
      </w:r>
      <w:r>
        <w:rPr>
          <w:rFonts w:ascii="宋体" w:eastAsia="宋体" w:hAnsi="宋体" w:hint="eastAsia"/>
          <w:sz w:val="24"/>
          <w:szCs w:val="24"/>
        </w:rPr>
        <w:t>）、鄂州（</w:t>
      </w:r>
      <w:r>
        <w:rPr>
          <w:rFonts w:ascii="宋体" w:eastAsia="宋体" w:hAnsi="宋体" w:hint="eastAsia"/>
          <w:sz w:val="24"/>
          <w:szCs w:val="24"/>
        </w:rPr>
        <w:t>xx%</w:t>
      </w:r>
      <w:r>
        <w:rPr>
          <w:rFonts w:ascii="宋体" w:eastAsia="宋体" w:hAnsi="宋体" w:hint="eastAsia"/>
          <w:sz w:val="24"/>
          <w:szCs w:val="24"/>
        </w:rPr>
        <w:t>）、咸宁（</w:t>
      </w:r>
      <w:r>
        <w:rPr>
          <w:rFonts w:ascii="宋体" w:eastAsia="宋体" w:hAnsi="宋体" w:hint="eastAsia"/>
          <w:sz w:val="24"/>
          <w:szCs w:val="24"/>
        </w:rPr>
        <w:t>xx%</w:t>
      </w:r>
      <w:r>
        <w:rPr>
          <w:rFonts w:ascii="宋体" w:eastAsia="宋体" w:hAnsi="宋体" w:hint="eastAsia"/>
          <w:sz w:val="24"/>
          <w:szCs w:val="24"/>
        </w:rPr>
        <w:t>）、和潜江（</w:t>
      </w:r>
      <w:r>
        <w:rPr>
          <w:rFonts w:ascii="宋体" w:eastAsia="宋体" w:hAnsi="宋体" w:hint="eastAsia"/>
          <w:sz w:val="24"/>
          <w:szCs w:val="24"/>
        </w:rPr>
        <w:t>xx%</w:t>
      </w:r>
      <w:r>
        <w:rPr>
          <w:rFonts w:ascii="宋体" w:eastAsia="宋体" w:hAnsi="宋体" w:hint="eastAsia"/>
          <w:sz w:val="24"/>
          <w:szCs w:val="24"/>
        </w:rPr>
        <w:t>）上柜率相对略低，这也是传统上上柜率偏低的地市。环比来看，硬珍在大多数地市上柜率都环比上涨，只有在潜江跌</w:t>
      </w:r>
      <w:r>
        <w:rPr>
          <w:rFonts w:ascii="宋体" w:eastAsia="宋体" w:hAnsi="宋体" w:hint="eastAsia"/>
          <w:sz w:val="24"/>
          <w:szCs w:val="24"/>
        </w:rPr>
        <w:t>xx%</w:t>
      </w:r>
      <w:r>
        <w:rPr>
          <w:rFonts w:ascii="宋体" w:eastAsia="宋体" w:hAnsi="宋体" w:hint="eastAsia"/>
          <w:sz w:val="24"/>
          <w:szCs w:val="24"/>
        </w:rPr>
        <w:t>。黄鹤楼</w:t>
      </w:r>
      <w:r>
        <w:rPr>
          <w:rFonts w:ascii="宋体" w:eastAsia="宋体" w:hAnsi="宋体" w:hint="eastAsia"/>
          <w:sz w:val="24"/>
          <w:szCs w:val="24"/>
        </w:rPr>
        <w:t>(</w:t>
      </w:r>
      <w:r>
        <w:rPr>
          <w:rFonts w:ascii="宋体" w:eastAsia="宋体" w:hAnsi="宋体" w:hint="eastAsia"/>
          <w:sz w:val="24"/>
          <w:szCs w:val="24"/>
        </w:rPr>
        <w:t>峡谷柔情</w:t>
      </w:r>
      <w:r>
        <w:rPr>
          <w:rFonts w:ascii="宋体" w:eastAsia="宋体" w:hAnsi="宋体" w:hint="eastAsia"/>
          <w:sz w:val="24"/>
          <w:szCs w:val="24"/>
        </w:rPr>
        <w:t xml:space="preserve">) </w:t>
      </w:r>
      <w:r>
        <w:rPr>
          <w:rFonts w:ascii="宋体" w:eastAsia="宋体" w:hAnsi="宋体" w:hint="eastAsia"/>
          <w:sz w:val="24"/>
          <w:szCs w:val="24"/>
        </w:rPr>
        <w:t>仅在十堰上柜率低于</w:t>
      </w:r>
      <w:r>
        <w:rPr>
          <w:rFonts w:ascii="宋体" w:eastAsia="宋体" w:hAnsi="宋体" w:hint="eastAsia"/>
          <w:sz w:val="24"/>
          <w:szCs w:val="24"/>
        </w:rPr>
        <w:t>xx%</w:t>
      </w:r>
      <w:r>
        <w:rPr>
          <w:rFonts w:ascii="宋体" w:eastAsia="宋体" w:hAnsi="宋体" w:hint="eastAsia"/>
          <w:sz w:val="24"/>
          <w:szCs w:val="24"/>
        </w:rPr>
        <w:t>。黄鹤楼</w:t>
      </w:r>
      <w:r>
        <w:rPr>
          <w:rFonts w:ascii="宋体" w:eastAsia="宋体" w:hAnsi="宋体" w:hint="eastAsia"/>
          <w:sz w:val="24"/>
          <w:szCs w:val="24"/>
        </w:rPr>
        <w:t>(</w:t>
      </w:r>
      <w:r>
        <w:rPr>
          <w:rFonts w:ascii="宋体" w:eastAsia="宋体" w:hAnsi="宋体" w:hint="eastAsia"/>
          <w:sz w:val="24"/>
          <w:szCs w:val="24"/>
        </w:rPr>
        <w:t>峡谷情细支</w:t>
      </w:r>
      <w:r>
        <w:rPr>
          <w:rFonts w:ascii="宋体" w:eastAsia="宋体" w:hAnsi="宋体" w:hint="eastAsia"/>
          <w:sz w:val="24"/>
          <w:szCs w:val="24"/>
        </w:rPr>
        <w:t>)</w:t>
      </w:r>
      <w:r>
        <w:rPr>
          <w:rFonts w:ascii="宋体" w:eastAsia="宋体" w:hAnsi="宋体" w:hint="eastAsia"/>
          <w:sz w:val="24"/>
          <w:szCs w:val="24"/>
        </w:rPr>
        <w:t>在十堰、黄冈、随州上柜率低于</w:t>
      </w:r>
      <w:r>
        <w:rPr>
          <w:rFonts w:ascii="宋体" w:eastAsia="宋体" w:hAnsi="宋体" w:hint="eastAsia"/>
          <w:sz w:val="24"/>
          <w:szCs w:val="24"/>
        </w:rPr>
        <w:t>xx%</w:t>
      </w:r>
      <w:r>
        <w:rPr>
          <w:rFonts w:ascii="宋体" w:eastAsia="宋体" w:hAnsi="宋体" w:hint="eastAsia"/>
          <w:sz w:val="24"/>
          <w:szCs w:val="24"/>
        </w:rPr>
        <w:t>。</w:t>
      </w:r>
    </w:p>
    <w:p w:rsidR="00104A0F" w:rsidRDefault="00A908AA">
      <w:pPr>
        <w:spacing w:beforeLines="100" w:before="312" w:afterLines="100" w:after="312" w:line="360" w:lineRule="auto"/>
        <w:ind w:firstLineChars="200" w:firstLine="482"/>
        <w:rPr>
          <w:rFonts w:ascii="宋体" w:eastAsia="宋体" w:hAnsi="宋体"/>
          <w:sz w:val="24"/>
          <w:szCs w:val="24"/>
        </w:rPr>
      </w:pPr>
      <w:r>
        <w:rPr>
          <w:rFonts w:ascii="宋体" w:eastAsia="宋体" w:hAnsi="宋体" w:hint="eastAsia"/>
          <w:b/>
          <w:bCs/>
          <w:sz w:val="24"/>
          <w:szCs w:val="24"/>
        </w:rPr>
        <w:t>新品规格中，</w:t>
      </w:r>
      <w:r>
        <w:rPr>
          <w:rFonts w:ascii="宋体" w:eastAsia="宋体" w:hAnsi="宋体" w:hint="eastAsia"/>
          <w:sz w:val="24"/>
          <w:szCs w:val="24"/>
        </w:rPr>
        <w:t>黄鹤楼（珍品细支）和黄鹤楼（金典中支）这两个单品上柜率比上月环比一个上涨，一个持平。其中珍品细支涨</w:t>
      </w:r>
      <w:r>
        <w:rPr>
          <w:rFonts w:ascii="宋体" w:eastAsia="宋体" w:hAnsi="宋体" w:hint="eastAsia"/>
          <w:sz w:val="24"/>
          <w:szCs w:val="24"/>
        </w:rPr>
        <w:t>xx%</w:t>
      </w:r>
      <w:r>
        <w:rPr>
          <w:rFonts w:ascii="宋体" w:eastAsia="宋体" w:hAnsi="宋体" w:hint="eastAsia"/>
          <w:sz w:val="24"/>
          <w:szCs w:val="24"/>
        </w:rPr>
        <w:t>，金典中支持平。黄鹤楼（视窗）环比涨</w:t>
      </w:r>
      <w:r>
        <w:rPr>
          <w:rFonts w:ascii="宋体" w:eastAsia="宋体" w:hAnsi="宋体" w:hint="eastAsia"/>
          <w:sz w:val="24"/>
          <w:szCs w:val="24"/>
        </w:rPr>
        <w:t>xx%</w:t>
      </w:r>
      <w:r>
        <w:rPr>
          <w:rFonts w:ascii="宋体" w:eastAsia="宋体" w:hAnsi="宋体" w:hint="eastAsia"/>
          <w:sz w:val="24"/>
          <w:szCs w:val="24"/>
        </w:rPr>
        <w:t>。在监测的零售户中，上柜率超过</w:t>
      </w:r>
      <w:r>
        <w:rPr>
          <w:rFonts w:ascii="宋体" w:eastAsia="宋体" w:hAnsi="宋体" w:hint="eastAsia"/>
          <w:sz w:val="24"/>
          <w:szCs w:val="24"/>
        </w:rPr>
        <w:t>xx%</w:t>
      </w:r>
      <w:r>
        <w:rPr>
          <w:rFonts w:ascii="宋体" w:eastAsia="宋体" w:hAnsi="宋体" w:hint="eastAsia"/>
          <w:sz w:val="24"/>
          <w:szCs w:val="24"/>
        </w:rPr>
        <w:t>的地市是黄石、十堰、荆州、襄阳、荆门、鄂州、黄冈、咸宁、潜江。</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043805" cy="2644775"/>
            <wp:effectExtent l="0" t="0" r="10795" b="9525"/>
            <wp:docPr id="116320733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04A0F" w:rsidRDefault="00A908AA">
      <w:pPr>
        <w:spacing w:beforeLines="100" w:before="312" w:afterLines="100" w:after="312" w:line="360" w:lineRule="auto"/>
        <w:ind w:firstLineChars="300" w:firstLine="720"/>
        <w:rPr>
          <w:rFonts w:ascii="宋体" w:eastAsia="宋体" w:hAnsi="宋体"/>
          <w:sz w:val="24"/>
          <w:szCs w:val="24"/>
        </w:rPr>
      </w:pPr>
      <w:r>
        <w:rPr>
          <w:rFonts w:ascii="宋体" w:eastAsia="宋体" w:hAnsi="宋体" w:hint="eastAsia"/>
          <w:sz w:val="24"/>
          <w:szCs w:val="24"/>
        </w:rPr>
        <w:t>黄鹤楼四档烟规格中，常规品种上柜率强势明显，黄鹤楼（软红）、黄鹤</w:t>
      </w:r>
      <w:r>
        <w:rPr>
          <w:rFonts w:ascii="宋体" w:eastAsia="宋体" w:hAnsi="宋体" w:hint="eastAsia"/>
          <w:sz w:val="24"/>
          <w:szCs w:val="24"/>
        </w:rPr>
        <w:lastRenderedPageBreak/>
        <w:t>楼（硬红）、黄鹤楼（软蓝）（即“两红一蓝”）除个别城市的零售户因个人原因未能本月进货外，各城市上柜率基本上均在</w:t>
      </w:r>
      <w:r>
        <w:rPr>
          <w:rFonts w:ascii="宋体" w:eastAsia="宋体" w:hAnsi="宋体" w:hint="eastAsia"/>
          <w:sz w:val="24"/>
          <w:szCs w:val="24"/>
        </w:rPr>
        <w:t>xx%</w:t>
      </w:r>
      <w:r>
        <w:rPr>
          <w:rFonts w:ascii="宋体" w:eastAsia="宋体" w:hAnsi="宋体" w:hint="eastAsia"/>
          <w:sz w:val="24"/>
          <w:szCs w:val="24"/>
        </w:rPr>
        <w:t>以上，凸显长线旺销品种效应。由于节日效应，两红一蓝的的上柜率环比持平，同比均上涨</w:t>
      </w:r>
      <w:r>
        <w:rPr>
          <w:rFonts w:ascii="宋体" w:eastAsia="宋体" w:hAnsi="宋体" w:hint="eastAsia"/>
          <w:sz w:val="24"/>
          <w:szCs w:val="24"/>
        </w:rPr>
        <w:t>x</w:t>
      </w:r>
      <w:r>
        <w:rPr>
          <w:rFonts w:ascii="宋体" w:eastAsia="宋体" w:hAnsi="宋体" w:hint="eastAsia"/>
          <w:sz w:val="24"/>
          <w:szCs w:val="24"/>
        </w:rPr>
        <w:t>x%</w:t>
      </w:r>
      <w:r>
        <w:rPr>
          <w:rFonts w:ascii="宋体" w:eastAsia="宋体" w:hAnsi="宋体" w:hint="eastAsia"/>
          <w:sz w:val="24"/>
          <w:szCs w:val="24"/>
        </w:rPr>
        <w:t>左右。相反的，黄鹤楼（</w:t>
      </w:r>
      <w:r>
        <w:rPr>
          <w:rFonts w:ascii="宋体" w:eastAsia="宋体" w:hAnsi="宋体"/>
          <w:sz w:val="24"/>
          <w:szCs w:val="24"/>
        </w:rPr>
        <w:t>感恩中支</w:t>
      </w:r>
      <w:r>
        <w:rPr>
          <w:rFonts w:ascii="宋体" w:eastAsia="宋体" w:hAnsi="宋体" w:hint="eastAsia"/>
          <w:sz w:val="24"/>
          <w:szCs w:val="24"/>
        </w:rPr>
        <w:t>）上柜率环比下跌</w:t>
      </w:r>
      <w:r>
        <w:rPr>
          <w:rFonts w:ascii="宋体" w:eastAsia="宋体" w:hAnsi="宋体" w:hint="eastAsia"/>
          <w:sz w:val="24"/>
          <w:szCs w:val="24"/>
        </w:rPr>
        <w:t>xx%</w:t>
      </w:r>
      <w:r>
        <w:rPr>
          <w:rFonts w:ascii="宋体" w:eastAsia="宋体" w:hAnsi="宋体" w:hint="eastAsia"/>
          <w:sz w:val="24"/>
          <w:szCs w:val="24"/>
        </w:rPr>
        <w:t>，同比上涨。黄鹤楼（</w:t>
      </w:r>
      <w:r>
        <w:rPr>
          <w:rFonts w:ascii="宋体" w:eastAsia="宋体" w:hAnsi="宋体"/>
          <w:sz w:val="24"/>
          <w:szCs w:val="24"/>
        </w:rPr>
        <w:t>硬蓝</w:t>
      </w:r>
      <w:r>
        <w:rPr>
          <w:rFonts w:ascii="宋体" w:eastAsia="宋体" w:hAnsi="宋体" w:hint="eastAsia"/>
          <w:sz w:val="24"/>
          <w:szCs w:val="24"/>
        </w:rPr>
        <w:t>）无论是环比还同比都有不同程度上涨。</w:t>
      </w:r>
      <w:r>
        <w:rPr>
          <w:rFonts w:ascii="宋体" w:eastAsia="宋体" w:hAnsi="宋体"/>
          <w:sz w:val="24"/>
          <w:szCs w:val="24"/>
        </w:rPr>
        <w:t xml:space="preserve"> </w:t>
      </w:r>
      <w:r>
        <w:rPr>
          <w:rFonts w:ascii="宋体" w:eastAsia="宋体" w:hAnsi="宋体" w:hint="eastAsia"/>
          <w:sz w:val="24"/>
          <w:szCs w:val="24"/>
        </w:rPr>
        <w:t>硬</w:t>
      </w:r>
      <w:r>
        <w:rPr>
          <w:rFonts w:ascii="宋体" w:eastAsia="宋体" w:hAnsi="宋体" w:hint="eastAsia"/>
          <w:sz w:val="24"/>
          <w:szCs w:val="24"/>
        </w:rPr>
        <w:t>8</w:t>
      </w:r>
      <w:r>
        <w:rPr>
          <w:rFonts w:ascii="宋体" w:eastAsia="宋体" w:hAnsi="宋体" w:hint="eastAsia"/>
          <w:sz w:val="24"/>
          <w:szCs w:val="24"/>
        </w:rPr>
        <w:t>度的上柜率环比微跌</w:t>
      </w:r>
      <w:r>
        <w:rPr>
          <w:rFonts w:ascii="宋体" w:eastAsia="宋体" w:hAnsi="宋体" w:hint="eastAsia"/>
          <w:sz w:val="24"/>
          <w:szCs w:val="24"/>
        </w:rPr>
        <w:t>xx%</w:t>
      </w:r>
      <w:r>
        <w:rPr>
          <w:rFonts w:ascii="宋体" w:eastAsia="宋体" w:hAnsi="宋体" w:hint="eastAsia"/>
          <w:sz w:val="24"/>
          <w:szCs w:val="24"/>
        </w:rPr>
        <w:t>。</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274310" cy="2521585"/>
            <wp:effectExtent l="0" t="0" r="8890" b="18415"/>
            <wp:docPr id="2650386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五档烟是竞争激烈的价格段，可能是由于零售户在开门红时期重点都放在价格较高的规格上，五档烟的上柜率环比普遍下跌。同比去年同期也有不同程度下跌。</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274310" cy="2687955"/>
            <wp:effectExtent l="0" t="0" r="8890" b="17145"/>
            <wp:docPr id="119846863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04A0F" w:rsidRDefault="00104A0F">
      <w:pPr>
        <w:spacing w:beforeLines="100" w:before="312" w:afterLines="100" w:after="312" w:line="360" w:lineRule="auto"/>
        <w:jc w:val="center"/>
        <w:rPr>
          <w:rFonts w:ascii="宋体" w:eastAsia="宋体" w:hAnsi="宋体"/>
          <w:sz w:val="24"/>
          <w:szCs w:val="24"/>
        </w:rPr>
      </w:pPr>
    </w:p>
    <w:p w:rsidR="00104A0F" w:rsidRDefault="00A908AA">
      <w:pPr>
        <w:pStyle w:val="ac"/>
        <w:numPr>
          <w:ilvl w:val="0"/>
          <w:numId w:val="5"/>
        </w:numPr>
        <w:spacing w:beforeLines="100" w:before="312" w:afterLines="100" w:after="312" w:line="360" w:lineRule="auto"/>
        <w:ind w:leftChars="2" w:left="424" w:firstLineChars="0"/>
        <w:outlineLvl w:val="2"/>
        <w:rPr>
          <w:rFonts w:ascii="黑体" w:eastAsia="黑体" w:hAnsi="黑体"/>
          <w:b/>
          <w:bCs/>
          <w:sz w:val="28"/>
          <w:szCs w:val="28"/>
        </w:rPr>
      </w:pPr>
      <w:bookmarkStart w:id="16" w:name="_Toc190203635"/>
      <w:r>
        <w:rPr>
          <w:rFonts w:ascii="黑体" w:eastAsia="黑体" w:hAnsi="黑体" w:hint="eastAsia"/>
          <w:b/>
          <w:bCs/>
          <w:sz w:val="28"/>
          <w:szCs w:val="28"/>
        </w:rPr>
        <w:lastRenderedPageBreak/>
        <w:t>红金龙监测规格的上柜率</w:t>
      </w:r>
      <w:bookmarkEnd w:id="16"/>
    </w:p>
    <w:p w:rsidR="00104A0F" w:rsidRDefault="00A908AA">
      <w:pPr>
        <w:spacing w:before="100" w:after="100" w:line="360" w:lineRule="auto"/>
        <w:ind w:firstLineChars="200" w:firstLine="480"/>
        <w:rPr>
          <w:rFonts w:ascii="宋体" w:eastAsia="宋体" w:hAnsi="宋体"/>
          <w:color w:val="4472C4" w:themeColor="accent1"/>
          <w:sz w:val="24"/>
          <w:szCs w:val="24"/>
        </w:rPr>
      </w:pPr>
      <w:r>
        <w:rPr>
          <w:rFonts w:ascii="宋体" w:eastAsia="宋体" w:hAnsi="宋体" w:hint="eastAsia"/>
          <w:sz w:val="24"/>
          <w:szCs w:val="24"/>
        </w:rPr>
        <w:t>和黄鹤楼上柜率普遍上升不同，红金龙重点监测规格的上柜率环比涨跌不一，客户普遍反应本月的资金主要用在高端的黄鹤楼品种上，导致红金龙的规格上柜率有所下跌。跌幅较大的是硬新版（</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w:t>
      </w:r>
    </w:p>
    <w:p w:rsidR="00104A0F" w:rsidRDefault="00A908AA">
      <w:pPr>
        <w:jc w:val="center"/>
        <w:rPr>
          <w:rFonts w:ascii="宋体" w:eastAsia="宋体" w:hAnsi="宋体"/>
          <w:sz w:val="28"/>
          <w:szCs w:val="28"/>
        </w:rPr>
      </w:pPr>
      <w:r>
        <w:rPr>
          <w:noProof/>
        </w:rPr>
        <w:drawing>
          <wp:inline distT="0" distB="0" distL="0" distR="0">
            <wp:extent cx="4824730" cy="2170430"/>
            <wp:effectExtent l="0" t="0" r="13970" b="13970"/>
            <wp:docPr id="211568904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04A0F" w:rsidRDefault="00A908AA">
      <w:pPr>
        <w:pStyle w:val="ac"/>
        <w:numPr>
          <w:ilvl w:val="0"/>
          <w:numId w:val="5"/>
        </w:numPr>
        <w:spacing w:beforeLines="100" w:before="312" w:afterLines="100" w:after="312" w:line="360" w:lineRule="auto"/>
        <w:ind w:leftChars="2" w:left="424" w:firstLineChars="0"/>
        <w:outlineLvl w:val="2"/>
        <w:rPr>
          <w:rFonts w:ascii="黑体" w:eastAsia="黑体" w:hAnsi="黑体"/>
          <w:b/>
          <w:bCs/>
          <w:sz w:val="28"/>
          <w:szCs w:val="28"/>
        </w:rPr>
      </w:pPr>
      <w:bookmarkStart w:id="17" w:name="_Toc190203636"/>
      <w:r>
        <w:rPr>
          <w:rFonts w:ascii="黑体" w:eastAsia="黑体" w:hAnsi="黑体" w:hint="eastAsia"/>
          <w:b/>
          <w:bCs/>
          <w:sz w:val="28"/>
          <w:szCs w:val="28"/>
        </w:rPr>
        <w:t>省外烟监测规格的上柜率</w:t>
      </w:r>
      <w:bookmarkEnd w:id="17"/>
    </w:p>
    <w:p w:rsidR="00104A0F" w:rsidRDefault="00A908AA">
      <w:pPr>
        <w:spacing w:line="360" w:lineRule="auto"/>
        <w:ind w:firstLineChars="200" w:firstLine="480"/>
        <w:rPr>
          <w:rFonts w:ascii="宋体" w:eastAsia="宋体" w:hAnsi="宋体"/>
          <w:sz w:val="24"/>
          <w:szCs w:val="24"/>
        </w:rPr>
      </w:pPr>
      <w:r>
        <w:rPr>
          <w:rFonts w:ascii="宋体" w:eastAsia="宋体" w:hAnsi="宋体" w:hint="eastAsia"/>
          <w:sz w:val="24"/>
          <w:szCs w:val="24"/>
        </w:rPr>
        <w:t>省外一档烟竞品中上柜率最高的是黄金叶</w:t>
      </w:r>
      <w:r>
        <w:rPr>
          <w:rFonts w:ascii="宋体" w:eastAsia="宋体" w:hAnsi="宋体" w:hint="eastAsia"/>
          <w:sz w:val="24"/>
          <w:szCs w:val="24"/>
        </w:rPr>
        <w:t>(</w:t>
      </w:r>
      <w:r>
        <w:rPr>
          <w:rFonts w:ascii="宋体" w:eastAsia="宋体" w:hAnsi="宋体" w:hint="eastAsia"/>
          <w:sz w:val="24"/>
          <w:szCs w:val="24"/>
        </w:rPr>
        <w:t>天叶</w:t>
      </w:r>
      <w:r>
        <w:rPr>
          <w:rFonts w:ascii="宋体" w:eastAsia="宋体" w:hAnsi="宋体" w:hint="eastAsia"/>
          <w:sz w:val="24"/>
          <w:szCs w:val="24"/>
        </w:rPr>
        <w:t>)</w:t>
      </w:r>
      <w:r>
        <w:rPr>
          <w:rFonts w:ascii="宋体" w:eastAsia="宋体" w:hAnsi="宋体" w:hint="eastAsia"/>
          <w:sz w:val="24"/>
          <w:szCs w:val="24"/>
        </w:rPr>
        <w:t>，上柜率为</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，环比涨</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。细支大重九环比也微涨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。白沙（和天下）上柜率为</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。其他的规格环比都是略涨。</w:t>
      </w:r>
    </w:p>
    <w:p w:rsidR="00104A0F" w:rsidRDefault="00A908AA">
      <w:pPr>
        <w:jc w:val="center"/>
        <w:rPr>
          <w:rFonts w:ascii="宋体" w:eastAsia="宋体" w:hAnsi="宋体"/>
          <w:sz w:val="28"/>
          <w:szCs w:val="28"/>
        </w:rPr>
      </w:pPr>
      <w:r>
        <w:rPr>
          <w:noProof/>
        </w:rPr>
        <w:drawing>
          <wp:inline distT="0" distB="0" distL="0" distR="0">
            <wp:extent cx="4667250" cy="2468245"/>
            <wp:effectExtent l="0" t="0" r="6350" b="8255"/>
            <wp:docPr id="13642006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04A0F" w:rsidRDefault="00104A0F">
      <w:pPr>
        <w:jc w:val="center"/>
        <w:rPr>
          <w:rFonts w:ascii="宋体" w:eastAsia="宋体" w:hAnsi="宋体"/>
          <w:sz w:val="28"/>
          <w:szCs w:val="28"/>
        </w:rPr>
      </w:pPr>
    </w:p>
    <w:p w:rsidR="00104A0F" w:rsidRDefault="00A908AA">
      <w:pPr>
        <w:spacing w:beforeLines="100" w:before="312" w:afterLines="100" w:after="312" w:line="360" w:lineRule="auto"/>
        <w:ind w:firstLineChars="200" w:firstLine="480"/>
        <w:rPr>
          <w:rFonts w:ascii="宋体" w:eastAsia="宋体" w:hAnsi="宋体"/>
          <w:color w:val="4472C4" w:themeColor="accent1"/>
          <w:sz w:val="24"/>
          <w:szCs w:val="24"/>
        </w:rPr>
      </w:pPr>
      <w:r>
        <w:rPr>
          <w:rFonts w:ascii="宋体" w:eastAsia="宋体" w:hAnsi="宋体" w:hint="eastAsia"/>
          <w:sz w:val="24"/>
          <w:szCs w:val="24"/>
        </w:rPr>
        <w:lastRenderedPageBreak/>
        <w:t>省外二三档烟中，上柜率超过</w:t>
      </w:r>
      <w:r>
        <w:rPr>
          <w:rFonts w:ascii="宋体" w:eastAsia="宋体" w:hAnsi="宋体" w:hint="eastAsia"/>
          <w:sz w:val="24"/>
          <w:szCs w:val="24"/>
        </w:rPr>
        <w:t>xx%</w:t>
      </w:r>
      <w:r>
        <w:rPr>
          <w:rFonts w:ascii="宋体" w:eastAsia="宋体" w:hAnsi="宋体" w:hint="eastAsia"/>
          <w:sz w:val="24"/>
          <w:szCs w:val="24"/>
        </w:rPr>
        <w:t>的有四个，分别是软中华</w:t>
      </w:r>
      <w:r>
        <w:rPr>
          <w:rFonts w:ascii="宋体" w:eastAsia="宋体" w:hAnsi="宋体" w:hint="eastAsia"/>
          <w:sz w:val="24"/>
          <w:szCs w:val="24"/>
        </w:rPr>
        <w:t>xx%</w:t>
      </w:r>
      <w:r>
        <w:rPr>
          <w:rFonts w:ascii="宋体" w:eastAsia="宋体" w:hAnsi="宋体" w:hint="eastAsia"/>
          <w:sz w:val="24"/>
          <w:szCs w:val="24"/>
        </w:rPr>
        <w:t>，钻石（荷花）</w:t>
      </w:r>
      <w:r>
        <w:rPr>
          <w:rFonts w:ascii="宋体" w:eastAsia="宋体" w:hAnsi="宋体" w:hint="eastAsia"/>
          <w:sz w:val="24"/>
          <w:szCs w:val="24"/>
        </w:rPr>
        <w:t>xx%</w:t>
      </w:r>
      <w:r>
        <w:rPr>
          <w:rFonts w:ascii="宋体" w:eastAsia="宋体" w:hAnsi="宋体" w:hint="eastAsia"/>
          <w:sz w:val="24"/>
          <w:szCs w:val="24"/>
        </w:rPr>
        <w:t>、硬中华</w:t>
      </w:r>
      <w:r>
        <w:rPr>
          <w:rFonts w:ascii="宋体" w:eastAsia="宋体" w:hAnsi="宋体" w:hint="eastAsia"/>
          <w:sz w:val="24"/>
          <w:szCs w:val="24"/>
        </w:rPr>
        <w:t>xx%</w:t>
      </w:r>
      <w:r>
        <w:rPr>
          <w:rFonts w:ascii="宋体" w:eastAsia="宋体" w:hAnsi="宋体" w:hint="eastAsia"/>
          <w:sz w:val="24"/>
          <w:szCs w:val="24"/>
        </w:rPr>
        <w:t>、娇子（宽窄好运）</w:t>
      </w:r>
      <w:r>
        <w:rPr>
          <w:rFonts w:ascii="宋体" w:eastAsia="宋体" w:hAnsi="宋体" w:hint="eastAsia"/>
          <w:sz w:val="24"/>
          <w:szCs w:val="24"/>
        </w:rPr>
        <w:t>xx%</w:t>
      </w:r>
      <w:r>
        <w:rPr>
          <w:rFonts w:ascii="宋体" w:eastAsia="宋体" w:hAnsi="宋体" w:hint="eastAsia"/>
          <w:sz w:val="24"/>
          <w:szCs w:val="24"/>
        </w:rPr>
        <w:t>。和上月相比，只有宽窄好运有所下跌。横向对比，这四个规格的全省平均上柜率和黄鹤楼珍品系列（</w:t>
      </w:r>
      <w:r>
        <w:rPr>
          <w:rFonts w:ascii="宋体" w:eastAsia="宋体" w:hAnsi="宋体" w:hint="eastAsia"/>
          <w:sz w:val="24"/>
          <w:szCs w:val="24"/>
        </w:rPr>
        <w:t>xx%</w:t>
      </w:r>
      <w:r>
        <w:rPr>
          <w:rFonts w:ascii="宋体" w:eastAsia="宋体" w:hAnsi="宋体" w:hint="eastAsia"/>
          <w:sz w:val="24"/>
          <w:szCs w:val="24"/>
        </w:rPr>
        <w:t>以上）、峡谷情系列（</w:t>
      </w:r>
      <w:r>
        <w:rPr>
          <w:rFonts w:ascii="宋体" w:eastAsia="宋体" w:hAnsi="宋体" w:hint="eastAsia"/>
          <w:sz w:val="24"/>
          <w:szCs w:val="24"/>
        </w:rPr>
        <w:t>xx%</w:t>
      </w:r>
      <w:r>
        <w:rPr>
          <w:rFonts w:ascii="宋体" w:eastAsia="宋体" w:hAnsi="宋体" w:hint="eastAsia"/>
          <w:sz w:val="24"/>
          <w:szCs w:val="24"/>
        </w:rPr>
        <w:t>以上）仍有一定差距。</w:t>
      </w:r>
    </w:p>
    <w:p w:rsidR="00104A0F" w:rsidRDefault="00A908AA">
      <w:pPr>
        <w:jc w:val="center"/>
        <w:rPr>
          <w:rFonts w:ascii="宋体" w:eastAsia="宋体" w:hAnsi="宋体"/>
          <w:b/>
          <w:bCs/>
          <w:sz w:val="28"/>
          <w:szCs w:val="28"/>
        </w:rPr>
      </w:pPr>
      <w:r>
        <w:rPr>
          <w:noProof/>
        </w:rPr>
        <w:drawing>
          <wp:inline distT="0" distB="0" distL="0" distR="0">
            <wp:extent cx="5207635" cy="2792095"/>
            <wp:effectExtent l="0" t="0" r="12065" b="14605"/>
            <wp:docPr id="70050349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省外四档烟中，玉溪（软）作为经典品种在大多数城市中均有良好的上柜率，但是本月环比下跌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hint="eastAsia"/>
          <w:sz w:val="24"/>
          <w:szCs w:val="24"/>
        </w:rPr>
        <w:t>贵烟（跨越）上柜率在上个月达到高峰后本月跌</w:t>
      </w:r>
      <w:r>
        <w:rPr>
          <w:rFonts w:ascii="宋体" w:eastAsia="宋体" w:hAnsi="宋体" w:hint="eastAsia"/>
          <w:sz w:val="24"/>
          <w:szCs w:val="24"/>
        </w:rPr>
        <w:t>xx%</w:t>
      </w:r>
      <w:r>
        <w:rPr>
          <w:rFonts w:ascii="宋体" w:eastAsia="宋体" w:hAnsi="宋体" w:hint="eastAsia"/>
          <w:sz w:val="24"/>
          <w:szCs w:val="24"/>
        </w:rPr>
        <w:t>。芙蓉王（硬）作为另一款经典品种，本月上柜率环比跌</w:t>
      </w:r>
      <w:r>
        <w:rPr>
          <w:rFonts w:ascii="宋体" w:eastAsia="宋体" w:hAnsi="宋体" w:hint="eastAsia"/>
          <w:sz w:val="24"/>
          <w:szCs w:val="24"/>
        </w:rPr>
        <w:t>xx%</w:t>
      </w:r>
      <w:r>
        <w:rPr>
          <w:rFonts w:ascii="宋体" w:eastAsia="宋体" w:hAnsi="宋体" w:hint="eastAsia"/>
          <w:sz w:val="24"/>
          <w:szCs w:val="24"/>
        </w:rPr>
        <w:t>。利群长嘴跌</w:t>
      </w:r>
      <w:r>
        <w:rPr>
          <w:rFonts w:ascii="宋体" w:eastAsia="宋体" w:hAnsi="宋体" w:hint="eastAsia"/>
          <w:sz w:val="24"/>
          <w:szCs w:val="24"/>
        </w:rPr>
        <w:t>xx%</w:t>
      </w:r>
      <w:r>
        <w:rPr>
          <w:rFonts w:ascii="宋体" w:eastAsia="宋体" w:hAnsi="宋体" w:hint="eastAsia"/>
          <w:sz w:val="24"/>
          <w:szCs w:val="24"/>
        </w:rPr>
        <w:t>。</w:t>
      </w:r>
    </w:p>
    <w:p w:rsidR="00104A0F" w:rsidRDefault="00A908AA">
      <w:pPr>
        <w:jc w:val="center"/>
        <w:rPr>
          <w:rFonts w:ascii="宋体" w:eastAsia="宋体" w:hAnsi="宋体"/>
          <w:b/>
          <w:bCs/>
          <w:sz w:val="28"/>
          <w:szCs w:val="28"/>
        </w:rPr>
      </w:pPr>
      <w:r>
        <w:rPr>
          <w:noProof/>
        </w:rPr>
        <w:drawing>
          <wp:inline distT="0" distB="0" distL="0" distR="0">
            <wp:extent cx="4824730" cy="2623820"/>
            <wp:effectExtent l="0" t="0" r="13970" b="17780"/>
            <wp:docPr id="7310550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lastRenderedPageBreak/>
        <w:t>省外五档烟本月上柜率普遍环比下跌。</w:t>
      </w:r>
      <w:r>
        <w:rPr>
          <w:rFonts w:ascii="宋体" w:eastAsia="宋体" w:hAnsi="宋体" w:hint="eastAsia"/>
          <w:sz w:val="24"/>
          <w:szCs w:val="24"/>
        </w:rPr>
        <w:t xml:space="preserve"> </w:t>
      </w:r>
      <w:r>
        <w:rPr>
          <w:rFonts w:ascii="宋体" w:eastAsia="宋体" w:hAnsi="宋体" w:hint="eastAsia"/>
          <w:sz w:val="24"/>
          <w:szCs w:val="24"/>
        </w:rPr>
        <w:t>利群（新版）上柜率跌</w:t>
      </w:r>
      <w:r>
        <w:rPr>
          <w:rFonts w:ascii="宋体" w:eastAsia="宋体" w:hAnsi="宋体" w:hint="eastAsia"/>
          <w:sz w:val="24"/>
          <w:szCs w:val="24"/>
        </w:rPr>
        <w:t>xx%</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。云烟（细支云龙）上柜率跌</w:t>
      </w:r>
      <w:r>
        <w:rPr>
          <w:rFonts w:ascii="宋体" w:eastAsia="宋体" w:hAnsi="宋体" w:hint="eastAsia"/>
          <w:sz w:val="24"/>
          <w:szCs w:val="24"/>
        </w:rPr>
        <w:t>xx%</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hint="eastAsia"/>
          <w:sz w:val="24"/>
          <w:szCs w:val="24"/>
        </w:rPr>
        <w:t>煊赫门和上月基本持平。牡丹跌</w:t>
      </w:r>
      <w:r>
        <w:rPr>
          <w:rFonts w:ascii="宋体" w:eastAsia="宋体" w:hAnsi="宋体" w:hint="eastAsia"/>
          <w:sz w:val="24"/>
          <w:szCs w:val="24"/>
        </w:rPr>
        <w:t>xx%</w:t>
      </w:r>
      <w:r>
        <w:rPr>
          <w:rFonts w:ascii="宋体" w:eastAsia="宋体" w:hAnsi="宋体" w:hint="eastAsia"/>
          <w:sz w:val="24"/>
          <w:szCs w:val="24"/>
        </w:rPr>
        <w:t>。</w:t>
      </w:r>
    </w:p>
    <w:p w:rsidR="00104A0F" w:rsidRDefault="00A908AA">
      <w:pPr>
        <w:jc w:val="center"/>
        <w:rPr>
          <w:rFonts w:ascii="宋体" w:eastAsia="宋体" w:hAnsi="宋体"/>
          <w:b/>
          <w:bCs/>
          <w:sz w:val="28"/>
          <w:szCs w:val="28"/>
        </w:rPr>
      </w:pPr>
      <w:r>
        <w:rPr>
          <w:noProof/>
        </w:rPr>
        <w:drawing>
          <wp:inline distT="0" distB="0" distL="0" distR="0">
            <wp:extent cx="5177155" cy="2578735"/>
            <wp:effectExtent l="0" t="0" r="17145" b="12065"/>
            <wp:docPr id="206518084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在六至八档省外烟上，红塔山（硬经典</w:t>
      </w:r>
      <w:r>
        <w:rPr>
          <w:rFonts w:ascii="宋体" w:eastAsia="宋体" w:hAnsi="宋体"/>
          <w:sz w:val="24"/>
          <w:szCs w:val="24"/>
        </w:rPr>
        <w:t>100</w:t>
      </w:r>
      <w:r>
        <w:rPr>
          <w:rFonts w:ascii="宋体" w:eastAsia="宋体" w:hAnsi="宋体"/>
          <w:sz w:val="24"/>
          <w:szCs w:val="24"/>
        </w:rPr>
        <w:t>）</w:t>
      </w:r>
      <w:r>
        <w:rPr>
          <w:rFonts w:ascii="宋体" w:eastAsia="宋体" w:hAnsi="宋体" w:hint="eastAsia"/>
          <w:sz w:val="24"/>
          <w:szCs w:val="24"/>
        </w:rPr>
        <w:t>、黄金叶（喜满堂）、娇子（软阳光）的上柜率和上月比大体波动不大，而且上柜率都低于</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；对</w:t>
      </w:r>
      <w:r>
        <w:rPr>
          <w:rFonts w:ascii="宋体" w:eastAsia="宋体" w:hAnsi="宋体" w:hint="eastAsia"/>
          <w:sz w:val="24"/>
          <w:szCs w:val="24"/>
        </w:rPr>
        <w:t>比红金龙，省外烟的上柜率还是有一定差距。</w:t>
      </w:r>
    </w:p>
    <w:p w:rsidR="00104A0F" w:rsidRDefault="00A908AA">
      <w:pPr>
        <w:jc w:val="center"/>
        <w:rPr>
          <w:rFonts w:ascii="宋体" w:eastAsia="宋体" w:hAnsi="宋体"/>
          <w:b/>
          <w:bCs/>
          <w:sz w:val="28"/>
          <w:szCs w:val="28"/>
        </w:rPr>
      </w:pPr>
      <w:r>
        <w:rPr>
          <w:noProof/>
        </w:rPr>
        <w:drawing>
          <wp:inline distT="0" distB="0" distL="0" distR="0">
            <wp:extent cx="4824730" cy="2814955"/>
            <wp:effectExtent l="0" t="0" r="13970" b="17145"/>
            <wp:docPr id="207880157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04A0F" w:rsidRDefault="00104A0F">
      <w:pPr>
        <w:rPr>
          <w:rFonts w:ascii="宋体" w:eastAsia="宋体" w:hAnsi="宋体"/>
          <w:b/>
          <w:bCs/>
          <w:sz w:val="28"/>
          <w:szCs w:val="28"/>
        </w:rPr>
      </w:pPr>
    </w:p>
    <w:p w:rsidR="00104A0F" w:rsidRDefault="00104A0F">
      <w:pPr>
        <w:rPr>
          <w:rFonts w:ascii="宋体" w:eastAsia="宋体" w:hAnsi="宋体"/>
          <w:b/>
          <w:bCs/>
          <w:sz w:val="28"/>
          <w:szCs w:val="28"/>
        </w:rPr>
      </w:pPr>
    </w:p>
    <w:p w:rsidR="00104A0F" w:rsidRDefault="00A908AA">
      <w:pPr>
        <w:pStyle w:val="1"/>
        <w:numPr>
          <w:ilvl w:val="0"/>
          <w:numId w:val="1"/>
        </w:numPr>
        <w:spacing w:beforeLines="100" w:before="312" w:afterLines="100" w:after="312" w:line="360" w:lineRule="auto"/>
        <w:ind w:left="709" w:hanging="704"/>
        <w:rPr>
          <w:rFonts w:ascii="黑体" w:eastAsia="黑体" w:hAnsi="黑体"/>
          <w:sz w:val="32"/>
          <w:szCs w:val="32"/>
        </w:rPr>
      </w:pPr>
      <w:bookmarkStart w:id="18" w:name="_Toc190203637"/>
      <w:r>
        <w:rPr>
          <w:rFonts w:ascii="黑体" w:eastAsia="黑体" w:hAnsi="黑体" w:hint="eastAsia"/>
          <w:sz w:val="32"/>
          <w:szCs w:val="32"/>
        </w:rPr>
        <w:lastRenderedPageBreak/>
        <w:t>各地市投放策略执行</w:t>
      </w:r>
      <w:bookmarkEnd w:id="18"/>
    </w:p>
    <w:p w:rsidR="00104A0F" w:rsidRDefault="00A908AA">
      <w:pPr>
        <w:pStyle w:val="ac"/>
        <w:numPr>
          <w:ilvl w:val="0"/>
          <w:numId w:val="6"/>
        </w:numPr>
        <w:spacing w:afterLines="100" w:after="312" w:line="360" w:lineRule="auto"/>
        <w:ind w:firstLineChars="0"/>
        <w:outlineLvl w:val="2"/>
        <w:rPr>
          <w:rFonts w:ascii="黑体" w:eastAsia="黑体" w:hAnsi="黑体"/>
          <w:b/>
          <w:bCs/>
          <w:sz w:val="28"/>
          <w:szCs w:val="28"/>
        </w:rPr>
      </w:pPr>
      <w:bookmarkStart w:id="19" w:name="_Toc147775550"/>
      <w:bookmarkStart w:id="20" w:name="_Toc190203638"/>
      <w:r>
        <w:rPr>
          <w:rFonts w:ascii="黑体" w:eastAsia="黑体" w:hAnsi="黑体" w:hint="eastAsia"/>
          <w:b/>
          <w:bCs/>
          <w:sz w:val="28"/>
          <w:szCs w:val="28"/>
        </w:rPr>
        <w:t>武汉</w:t>
      </w:r>
      <w:bookmarkEnd w:id="19"/>
      <w:bookmarkEnd w:id="20"/>
    </w:p>
    <w:p w:rsidR="00104A0F" w:rsidRDefault="00A908AA">
      <w:pPr>
        <w:pStyle w:val="ac"/>
        <w:spacing w:before="100" w:after="100" w:line="360" w:lineRule="auto"/>
        <w:ind w:firstLine="480"/>
        <w:rPr>
          <w:rFonts w:ascii="宋体" w:eastAsia="宋体" w:hAnsi="宋体"/>
          <w:sz w:val="24"/>
          <w:szCs w:val="24"/>
        </w:rPr>
      </w:pPr>
      <w:r>
        <w:rPr>
          <w:rFonts w:ascii="宋体" w:eastAsia="宋体" w:hAnsi="宋体" w:hint="eastAsia"/>
          <w:sz w:val="24"/>
          <w:szCs w:val="24"/>
        </w:rPr>
        <w:t>在黄鹤楼一档烟中，除了硬</w:t>
      </w:r>
      <w:r>
        <w:rPr>
          <w:rFonts w:ascii="宋体" w:eastAsia="宋体" w:hAnsi="宋体" w:hint="eastAsia"/>
          <w:sz w:val="24"/>
          <w:szCs w:val="24"/>
        </w:rPr>
        <w:t>1916</w:t>
      </w:r>
      <w:r>
        <w:rPr>
          <w:rFonts w:ascii="宋体" w:eastAsia="宋体" w:hAnsi="宋体" w:hint="eastAsia"/>
          <w:sz w:val="24"/>
          <w:szCs w:val="24"/>
        </w:rPr>
        <w:t>和硬</w:t>
      </w:r>
      <w:r>
        <w:rPr>
          <w:rFonts w:ascii="宋体" w:eastAsia="宋体" w:hAnsi="宋体" w:hint="eastAsia"/>
          <w:sz w:val="24"/>
          <w:szCs w:val="24"/>
        </w:rPr>
        <w:t>15</w:t>
      </w:r>
      <w:r>
        <w:rPr>
          <w:rFonts w:ascii="宋体" w:eastAsia="宋体" w:hAnsi="宋体" w:hint="eastAsia"/>
          <w:sz w:val="24"/>
          <w:szCs w:val="24"/>
        </w:rPr>
        <w:t>年细支外，其他所有规格需求同比都有大幅提升，体现了良好的市场态势。作为一档烟的领头羊，硬如意本月需求</w:t>
      </w:r>
      <w:r>
        <w:rPr>
          <w:rFonts w:ascii="宋体" w:eastAsia="宋体" w:hAnsi="宋体" w:hint="eastAsia"/>
          <w:sz w:val="24"/>
          <w:szCs w:val="24"/>
        </w:rPr>
        <w:t>xx</w:t>
      </w:r>
      <w:r>
        <w:rPr>
          <w:rFonts w:ascii="宋体" w:eastAsia="宋体" w:hAnsi="宋体" w:hint="eastAsia"/>
          <w:sz w:val="24"/>
          <w:szCs w:val="24"/>
        </w:rPr>
        <w:t>条，同比翻倍。本月投放</w:t>
      </w:r>
      <w:r>
        <w:rPr>
          <w:rFonts w:ascii="宋体" w:eastAsia="宋体" w:hAnsi="宋体" w:hint="eastAsia"/>
          <w:sz w:val="24"/>
          <w:szCs w:val="24"/>
        </w:rPr>
        <w:t>xx</w:t>
      </w:r>
      <w:r>
        <w:rPr>
          <w:rFonts w:ascii="宋体" w:eastAsia="宋体" w:hAnsi="宋体" w:hint="eastAsia"/>
          <w:sz w:val="24"/>
          <w:szCs w:val="24"/>
        </w:rPr>
        <w:t>条，大体供求平衡。</w:t>
      </w:r>
      <w:r>
        <w:rPr>
          <w:rFonts w:ascii="宋体" w:eastAsia="宋体" w:hAnsi="宋体" w:hint="eastAsia"/>
          <w:sz w:val="24"/>
          <w:szCs w:val="24"/>
        </w:rPr>
        <w:t xml:space="preserve"> </w:t>
      </w:r>
      <w:r>
        <w:rPr>
          <w:rFonts w:ascii="宋体" w:eastAsia="宋体" w:hAnsi="宋体" w:hint="eastAsia"/>
          <w:sz w:val="24"/>
          <w:szCs w:val="24"/>
        </w:rPr>
        <w:t>软</w:t>
      </w:r>
      <w:r>
        <w:rPr>
          <w:rFonts w:ascii="宋体" w:eastAsia="宋体" w:hAnsi="宋体" w:hint="eastAsia"/>
          <w:sz w:val="24"/>
          <w:szCs w:val="24"/>
        </w:rPr>
        <w:t>xxxx</w:t>
      </w:r>
      <w:r>
        <w:rPr>
          <w:rFonts w:ascii="宋体" w:eastAsia="宋体" w:hAnsi="宋体" w:hint="eastAsia"/>
          <w:sz w:val="24"/>
          <w:szCs w:val="24"/>
        </w:rPr>
        <w:t>本月需求同比涨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条，在高档位客户中缺口明显。硬平安需求同比涨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条，需求集中在高档位客户，投放在高档位的量也是不足。硬红爆需求同比涨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条，在高档位客户中有缺口。</w:t>
      </w:r>
    </w:p>
    <w:p w:rsidR="00104A0F" w:rsidRDefault="00A908AA">
      <w:pPr>
        <w:pStyle w:val="ac"/>
        <w:spacing w:before="100" w:after="100" w:line="360" w:lineRule="auto"/>
        <w:ind w:firstLine="480"/>
        <w:rPr>
          <w:rFonts w:ascii="宋体" w:eastAsia="宋体" w:hAnsi="宋体"/>
          <w:sz w:val="24"/>
          <w:szCs w:val="24"/>
        </w:rPr>
      </w:pPr>
      <w:r>
        <w:rPr>
          <w:rFonts w:ascii="宋体" w:eastAsia="宋体" w:hAnsi="宋体" w:hint="eastAsia"/>
          <w:sz w:val="24"/>
          <w:szCs w:val="24"/>
        </w:rPr>
        <w:t>黄鹤楼二三档烟中，</w:t>
      </w:r>
      <w:r>
        <w:rPr>
          <w:rFonts w:ascii="宋体" w:eastAsia="宋体" w:hAnsi="宋体" w:hint="eastAsia"/>
          <w:sz w:val="24"/>
          <w:szCs w:val="24"/>
        </w:rPr>
        <w:t xml:space="preserve"> </w:t>
      </w:r>
      <w:r>
        <w:rPr>
          <w:rFonts w:ascii="宋体" w:eastAsia="宋体" w:hAnsi="宋体" w:hint="eastAsia"/>
          <w:sz w:val="24"/>
          <w:szCs w:val="24"/>
        </w:rPr>
        <w:t>软珍需求同比涨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条，三个档位都有缺口。硬珍需求同比涨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条，三个档位供求平衡。</w:t>
      </w:r>
      <w:r>
        <w:rPr>
          <w:rFonts w:ascii="宋体" w:eastAsia="宋体" w:hAnsi="宋体" w:hint="eastAsia"/>
          <w:sz w:val="24"/>
          <w:szCs w:val="24"/>
        </w:rPr>
        <w:t xml:space="preserve"> </w:t>
      </w:r>
      <w:r>
        <w:rPr>
          <w:rFonts w:ascii="宋体" w:eastAsia="宋体" w:hAnsi="宋体" w:hint="eastAsia"/>
          <w:sz w:val="24"/>
          <w:szCs w:val="24"/>
        </w:rPr>
        <w:t>硬峡谷情细支需求同比跌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条，在三个档位都有投放不足。硬峡谷柔情涨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条，中档位客户有缺口。其他的规格本月需求都比较小。</w:t>
      </w:r>
    </w:p>
    <w:p w:rsidR="00104A0F" w:rsidRDefault="00A908AA">
      <w:pPr>
        <w:pStyle w:val="ac"/>
        <w:spacing w:before="100" w:after="100" w:line="360" w:lineRule="auto"/>
        <w:ind w:firstLine="480"/>
        <w:rPr>
          <w:rFonts w:ascii="宋体" w:eastAsia="宋体" w:hAnsi="宋体"/>
          <w:sz w:val="24"/>
          <w:szCs w:val="24"/>
        </w:rPr>
      </w:pPr>
      <w:r>
        <w:rPr>
          <w:rFonts w:ascii="宋体" w:eastAsia="宋体" w:hAnsi="宋体" w:hint="eastAsia"/>
          <w:sz w:val="24"/>
          <w:szCs w:val="24"/>
        </w:rPr>
        <w:t>黄鹤楼四五档烟中。</w:t>
      </w:r>
      <w:r>
        <w:rPr>
          <w:rFonts w:ascii="宋体" w:eastAsia="宋体" w:hAnsi="宋体" w:hint="eastAsia"/>
          <w:sz w:val="24"/>
          <w:szCs w:val="24"/>
        </w:rPr>
        <w:t xml:space="preserve"> </w:t>
      </w:r>
      <w:r>
        <w:rPr>
          <w:rFonts w:ascii="宋体" w:eastAsia="宋体" w:hAnsi="宋体" w:hint="eastAsia"/>
          <w:sz w:val="24"/>
          <w:szCs w:val="24"/>
        </w:rPr>
        <w:t>软蓝的需求达到</w:t>
      </w:r>
      <w:r>
        <w:rPr>
          <w:rFonts w:ascii="宋体" w:eastAsia="宋体" w:hAnsi="宋体" w:hint="eastAsia"/>
          <w:sz w:val="24"/>
          <w:szCs w:val="24"/>
        </w:rPr>
        <w:t>xxx</w:t>
      </w:r>
      <w:r>
        <w:rPr>
          <w:rFonts w:ascii="宋体" w:eastAsia="宋体" w:hAnsi="宋体" w:hint="eastAsia"/>
          <w:sz w:val="24"/>
          <w:szCs w:val="24"/>
        </w:rPr>
        <w:t>条，同比持平。在三个档位的客户中供求平衡。软红的需求同比涨</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达到</w:t>
      </w:r>
      <w:r>
        <w:rPr>
          <w:rFonts w:ascii="宋体" w:eastAsia="宋体" w:hAnsi="宋体" w:hint="eastAsia"/>
          <w:sz w:val="24"/>
          <w:szCs w:val="24"/>
        </w:rPr>
        <w:t>xx</w:t>
      </w:r>
      <w:r>
        <w:rPr>
          <w:rFonts w:ascii="宋体" w:eastAsia="宋体" w:hAnsi="宋体" w:hint="eastAsia"/>
          <w:sz w:val="24"/>
          <w:szCs w:val="24"/>
        </w:rPr>
        <w:t>条，在高中两个档位有缺口。硬红的需求</w:t>
      </w:r>
      <w:r>
        <w:rPr>
          <w:rFonts w:ascii="宋体" w:eastAsia="宋体" w:hAnsi="宋体" w:hint="eastAsia"/>
          <w:sz w:val="24"/>
          <w:szCs w:val="24"/>
        </w:rPr>
        <w:t>xx</w:t>
      </w:r>
      <w:r>
        <w:rPr>
          <w:rFonts w:ascii="宋体" w:eastAsia="宋体" w:hAnsi="宋体" w:hint="eastAsia"/>
          <w:sz w:val="24"/>
          <w:szCs w:val="24"/>
        </w:rPr>
        <w:t>条，三个档位供求平衡。</w:t>
      </w:r>
      <w:r>
        <w:rPr>
          <w:rFonts w:ascii="宋体" w:eastAsia="宋体" w:hAnsi="宋体" w:hint="eastAsia"/>
          <w:sz w:val="24"/>
          <w:szCs w:val="24"/>
        </w:rPr>
        <w:t xml:space="preserve"> </w:t>
      </w:r>
      <w:r>
        <w:rPr>
          <w:rFonts w:ascii="宋体" w:eastAsia="宋体" w:hAnsi="宋体" w:hint="eastAsia"/>
          <w:sz w:val="24"/>
          <w:szCs w:val="24"/>
        </w:rPr>
        <w:t>硬奇景需求同比跌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条，在高中档客户中供求平衡。硬</w:t>
      </w:r>
      <w:r>
        <w:rPr>
          <w:rFonts w:ascii="宋体" w:eastAsia="宋体" w:hAnsi="宋体" w:hint="eastAsia"/>
          <w:sz w:val="24"/>
          <w:szCs w:val="24"/>
        </w:rPr>
        <w:t>x</w:t>
      </w:r>
      <w:r>
        <w:rPr>
          <w:rFonts w:ascii="宋体" w:eastAsia="宋体" w:hAnsi="宋体" w:hint="eastAsia"/>
          <w:sz w:val="24"/>
          <w:szCs w:val="24"/>
        </w:rPr>
        <w:t>度需求同比涨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条，在高中两个档位有缺口。硬雪之景和软雪之景需求都</w:t>
      </w:r>
      <w:r>
        <w:rPr>
          <w:rFonts w:ascii="宋体" w:eastAsia="宋体" w:hAnsi="宋体" w:hint="eastAsia"/>
          <w:sz w:val="24"/>
          <w:szCs w:val="24"/>
        </w:rPr>
        <w:t>在</w:t>
      </w:r>
      <w:r>
        <w:rPr>
          <w:rFonts w:ascii="宋体" w:eastAsia="宋体" w:hAnsi="宋体" w:hint="eastAsia"/>
          <w:sz w:val="24"/>
          <w:szCs w:val="24"/>
        </w:rPr>
        <w:t>xx</w:t>
      </w:r>
      <w:r>
        <w:rPr>
          <w:rFonts w:ascii="宋体" w:eastAsia="宋体" w:hAnsi="宋体" w:hint="eastAsia"/>
          <w:sz w:val="24"/>
          <w:szCs w:val="24"/>
        </w:rPr>
        <w:t>条左右，在中低档位客户中有些供给不足。</w:t>
      </w:r>
    </w:p>
    <w:p w:rsidR="00104A0F" w:rsidRDefault="00A908AA">
      <w:pPr>
        <w:spacing w:before="100" w:after="100" w:line="360" w:lineRule="auto"/>
        <w:ind w:firstLineChars="200" w:firstLine="480"/>
        <w:rPr>
          <w:rFonts w:ascii="宋体" w:eastAsia="宋体" w:hAnsi="宋体"/>
          <w:sz w:val="24"/>
          <w:szCs w:val="24"/>
        </w:rPr>
      </w:pPr>
      <w:r>
        <w:rPr>
          <w:rFonts w:ascii="宋体" w:eastAsia="宋体" w:hAnsi="宋体" w:hint="eastAsia"/>
          <w:sz w:val="24"/>
          <w:szCs w:val="24"/>
        </w:rPr>
        <w:t>红金龙的三款监测规格在本月投放比较少，软精品和硬神州腾龙在三档客户中都有供给不足。</w:t>
      </w:r>
    </w:p>
    <w:p w:rsidR="00104A0F" w:rsidRDefault="00A908AA">
      <w:pPr>
        <w:spacing w:before="100" w:after="100" w:line="360" w:lineRule="auto"/>
        <w:ind w:firstLineChars="200" w:firstLine="480"/>
        <w:rPr>
          <w:rFonts w:ascii="宋体" w:eastAsia="宋体" w:hAnsi="宋体"/>
          <w:sz w:val="24"/>
          <w:szCs w:val="24"/>
        </w:rPr>
      </w:pPr>
      <w:r>
        <w:rPr>
          <w:rFonts w:ascii="宋体" w:eastAsia="宋体" w:hAnsi="宋体" w:hint="eastAsia"/>
          <w:sz w:val="24"/>
          <w:szCs w:val="24"/>
        </w:rPr>
        <w:t>省外烟本月有投放，大体保持供求平衡。贵烟跨越有供给不足的情况。利群的几个规格有供给过剩的情况。</w:t>
      </w:r>
    </w:p>
    <w:p w:rsidR="00104A0F" w:rsidRDefault="00A908AA">
      <w:pPr>
        <w:spacing w:before="100" w:after="100" w:line="360" w:lineRule="auto"/>
        <w:jc w:val="center"/>
        <w:rPr>
          <w:rFonts w:ascii="宋体" w:eastAsia="宋体" w:hAnsi="宋体"/>
          <w:b/>
          <w:bCs/>
          <w:sz w:val="24"/>
          <w:szCs w:val="24"/>
        </w:rPr>
      </w:pPr>
      <w:r>
        <w:rPr>
          <w:rFonts w:ascii="宋体" w:eastAsia="宋体" w:hAnsi="宋体" w:hint="eastAsia"/>
          <w:b/>
          <w:bCs/>
          <w:sz w:val="24"/>
          <w:szCs w:val="24"/>
        </w:rPr>
        <w:t>武汉</w:t>
      </w:r>
      <w:r>
        <w:rPr>
          <w:rFonts w:ascii="宋体" w:eastAsia="宋体" w:hAnsi="宋体" w:hint="eastAsia"/>
          <w:b/>
          <w:bCs/>
          <w:sz w:val="24"/>
          <w:szCs w:val="24"/>
        </w:rPr>
        <w:t>2025</w:t>
      </w:r>
      <w:r>
        <w:rPr>
          <w:rFonts w:ascii="宋体" w:eastAsia="宋体" w:hAnsi="宋体" w:hint="eastAsia"/>
          <w:b/>
          <w:bCs/>
          <w:sz w:val="24"/>
          <w:szCs w:val="24"/>
        </w:rPr>
        <w:t>年</w:t>
      </w:r>
      <w:r>
        <w:rPr>
          <w:rFonts w:ascii="宋体" w:eastAsia="宋体" w:hAnsi="宋体"/>
          <w:b/>
          <w:bCs/>
          <w:sz w:val="24"/>
          <w:szCs w:val="24"/>
        </w:rPr>
        <w:t>1</w:t>
      </w:r>
      <w:r>
        <w:rPr>
          <w:rFonts w:ascii="宋体" w:eastAsia="宋体" w:hAnsi="宋体" w:hint="eastAsia"/>
          <w:b/>
          <w:bCs/>
          <w:sz w:val="24"/>
          <w:szCs w:val="24"/>
        </w:rPr>
        <w:t>月投放策略执行情况分析表</w:t>
      </w:r>
    </w:p>
    <w:p w:rsidR="00104A0F" w:rsidRDefault="00A908AA">
      <w:pPr>
        <w:pStyle w:val="ac"/>
        <w:spacing w:before="100" w:after="100" w:line="360" w:lineRule="auto"/>
        <w:ind w:firstLineChars="177" w:firstLine="320"/>
        <w:jc w:val="left"/>
        <w:rPr>
          <w:rFonts w:ascii="宋体" w:eastAsia="宋体" w:hAnsi="宋体"/>
          <w:b/>
          <w:bCs/>
          <w:sz w:val="18"/>
          <w:szCs w:val="18"/>
        </w:rPr>
      </w:pPr>
      <w:r>
        <w:rPr>
          <w:rFonts w:ascii="宋体" w:eastAsia="宋体" w:hAnsi="宋体" w:hint="eastAsia"/>
          <w:b/>
          <w:bCs/>
          <w:sz w:val="18"/>
          <w:szCs w:val="18"/>
        </w:rPr>
        <w:t>注</w:t>
      </w:r>
      <w:r>
        <w:rPr>
          <w:rFonts w:ascii="宋体" w:eastAsia="宋体" w:hAnsi="宋体" w:hint="eastAsia"/>
          <w:b/>
          <w:bCs/>
          <w:sz w:val="18"/>
          <w:szCs w:val="18"/>
        </w:rPr>
        <w:t>1</w:t>
      </w:r>
      <w:r>
        <w:rPr>
          <w:rFonts w:ascii="宋体" w:eastAsia="宋体" w:hAnsi="宋体" w:hint="eastAsia"/>
          <w:b/>
          <w:bCs/>
          <w:sz w:val="18"/>
          <w:szCs w:val="18"/>
        </w:rPr>
        <w:t>：</w:t>
      </w:r>
      <w:r>
        <w:rPr>
          <w:rFonts w:ascii="宋体" w:eastAsia="宋体" w:hAnsi="宋体" w:hint="eastAsia"/>
          <w:sz w:val="18"/>
          <w:szCs w:val="18"/>
        </w:rPr>
        <w:t>表中红色底纹数字为零售户本月进货量大于商业公司投放量</w:t>
      </w:r>
      <w:r>
        <w:rPr>
          <w:rFonts w:ascii="宋体" w:eastAsia="宋体" w:hAnsi="宋体" w:hint="eastAsia"/>
          <w:sz w:val="18"/>
          <w:szCs w:val="18"/>
        </w:rPr>
        <w:t>xx</w:t>
      </w:r>
      <w:r>
        <w:rPr>
          <w:rFonts w:ascii="宋体" w:eastAsia="宋体" w:hAnsi="宋体" w:hint="eastAsia"/>
          <w:sz w:val="18"/>
          <w:szCs w:val="18"/>
        </w:rPr>
        <w:t>倍的规格；黄色底纹数字为商业公司本月无投放但零售户进货</w:t>
      </w:r>
      <w:r>
        <w:rPr>
          <w:rFonts w:ascii="宋体" w:eastAsia="宋体" w:hAnsi="宋体" w:hint="eastAsia"/>
          <w:sz w:val="18"/>
          <w:szCs w:val="18"/>
        </w:rPr>
        <w:t>&gt;1</w:t>
      </w:r>
      <w:r>
        <w:rPr>
          <w:rFonts w:ascii="宋体" w:eastAsia="宋体" w:hAnsi="宋体" w:hint="eastAsia"/>
          <w:sz w:val="18"/>
          <w:szCs w:val="18"/>
        </w:rPr>
        <w:t>条的规格</w:t>
      </w:r>
      <w:r>
        <w:rPr>
          <w:rFonts w:ascii="宋体" w:eastAsia="宋体" w:hAnsi="宋体" w:hint="eastAsia"/>
          <w:sz w:val="18"/>
          <w:szCs w:val="18"/>
        </w:rPr>
        <w:t>;</w:t>
      </w:r>
      <w:r>
        <w:rPr>
          <w:rFonts w:ascii="宋体" w:eastAsia="宋体" w:hAnsi="宋体" w:hint="eastAsia"/>
          <w:sz w:val="18"/>
          <w:szCs w:val="18"/>
        </w:rPr>
        <w:t>红色数字为零售户进货量低于投放量</w:t>
      </w:r>
      <w:r>
        <w:rPr>
          <w:rFonts w:ascii="宋体" w:eastAsia="宋体" w:hAnsi="宋体" w:hint="eastAsia"/>
          <w:sz w:val="18"/>
          <w:szCs w:val="18"/>
        </w:rPr>
        <w:t>xx</w:t>
      </w:r>
      <w:r>
        <w:rPr>
          <w:rFonts w:ascii="宋体" w:eastAsia="宋体" w:hAnsi="宋体" w:hint="eastAsia"/>
          <w:sz w:val="18"/>
          <w:szCs w:val="18"/>
        </w:rPr>
        <w:t>%</w:t>
      </w:r>
      <w:r>
        <w:rPr>
          <w:rFonts w:ascii="宋体" w:eastAsia="宋体" w:hAnsi="宋体" w:hint="eastAsia"/>
          <w:sz w:val="18"/>
          <w:szCs w:val="18"/>
        </w:rPr>
        <w:t>的规格。</w:t>
      </w:r>
    </w:p>
    <w:p w:rsidR="00104A0F" w:rsidRDefault="00A908AA">
      <w:pPr>
        <w:spacing w:before="100" w:after="100" w:line="360" w:lineRule="auto"/>
        <w:ind w:firstLineChars="200" w:firstLine="361"/>
        <w:rPr>
          <w:rFonts w:ascii="宋体" w:eastAsia="宋体" w:hAnsi="宋体"/>
          <w:sz w:val="18"/>
          <w:szCs w:val="18"/>
        </w:rPr>
      </w:pPr>
      <w:r>
        <w:rPr>
          <w:rFonts w:ascii="宋体" w:eastAsia="宋体" w:hAnsi="宋体" w:hint="eastAsia"/>
          <w:b/>
          <w:bCs/>
          <w:sz w:val="18"/>
          <w:szCs w:val="18"/>
        </w:rPr>
        <w:t>注</w:t>
      </w:r>
      <w:r>
        <w:rPr>
          <w:rFonts w:ascii="宋体" w:eastAsia="宋体" w:hAnsi="宋体" w:hint="eastAsia"/>
          <w:b/>
          <w:bCs/>
          <w:sz w:val="18"/>
          <w:szCs w:val="18"/>
        </w:rPr>
        <w:t>2</w:t>
      </w:r>
      <w:r>
        <w:rPr>
          <w:rFonts w:ascii="宋体" w:eastAsia="宋体" w:hAnsi="宋体" w:hint="eastAsia"/>
          <w:b/>
          <w:bCs/>
          <w:sz w:val="18"/>
          <w:szCs w:val="18"/>
        </w:rPr>
        <w:t>：</w:t>
      </w:r>
      <w:r>
        <w:rPr>
          <w:rFonts w:ascii="宋体" w:eastAsia="宋体" w:hAnsi="宋体" w:hint="eastAsia"/>
          <w:sz w:val="18"/>
          <w:szCs w:val="18"/>
        </w:rPr>
        <w:t>户均投放条数基于</w:t>
      </w:r>
      <w:r>
        <w:rPr>
          <w:rFonts w:ascii="宋体" w:eastAsia="宋体" w:hAnsi="宋体" w:hint="eastAsia"/>
          <w:sz w:val="18"/>
          <w:szCs w:val="18"/>
        </w:rPr>
        <w:t>2024</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2</w:t>
      </w:r>
      <w:r>
        <w:rPr>
          <w:rFonts w:ascii="宋体" w:eastAsia="宋体" w:hAnsi="宋体" w:hint="eastAsia"/>
          <w:sz w:val="18"/>
          <w:szCs w:val="18"/>
        </w:rPr>
        <w:t>月</w:t>
      </w:r>
      <w:r>
        <w:rPr>
          <w:rFonts w:ascii="宋体" w:eastAsia="宋体" w:hAnsi="宋体"/>
          <w:sz w:val="18"/>
          <w:szCs w:val="18"/>
        </w:rPr>
        <w:t>1</w:t>
      </w:r>
      <w:r>
        <w:rPr>
          <w:rFonts w:ascii="宋体" w:eastAsia="宋体" w:hAnsi="宋体" w:hint="eastAsia"/>
          <w:sz w:val="18"/>
          <w:szCs w:val="18"/>
        </w:rPr>
        <w:t>6</w:t>
      </w:r>
      <w:r>
        <w:rPr>
          <w:rFonts w:ascii="宋体" w:eastAsia="宋体" w:hAnsi="宋体" w:hint="eastAsia"/>
          <w:sz w:val="18"/>
          <w:szCs w:val="18"/>
        </w:rPr>
        <w:t>日至</w:t>
      </w:r>
      <w:r>
        <w:rPr>
          <w:rFonts w:ascii="宋体" w:eastAsia="宋体" w:hAnsi="宋体" w:hint="eastAsia"/>
          <w:sz w:val="18"/>
          <w:szCs w:val="18"/>
        </w:rPr>
        <w:t>2025</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月</w:t>
      </w:r>
      <w:r>
        <w:rPr>
          <w:rFonts w:ascii="宋体" w:eastAsia="宋体" w:hAnsi="宋体" w:hint="eastAsia"/>
          <w:sz w:val="18"/>
          <w:szCs w:val="18"/>
        </w:rPr>
        <w:t>17</w:t>
      </w:r>
      <w:r>
        <w:rPr>
          <w:rFonts w:ascii="宋体" w:eastAsia="宋体" w:hAnsi="宋体" w:hint="eastAsia"/>
          <w:sz w:val="18"/>
          <w:szCs w:val="18"/>
        </w:rPr>
        <w:t>日投放策略数据计算而得。</w:t>
      </w:r>
    </w:p>
    <w:p w:rsidR="00104A0F" w:rsidRDefault="00A908AA">
      <w:pPr>
        <w:jc w:val="center"/>
      </w:pPr>
      <w:r>
        <w:t xml:space="preserve">   </w:t>
      </w:r>
    </w:p>
    <w:p w:rsidR="00104A0F" w:rsidRDefault="00A908AA">
      <w:pPr>
        <w:jc w:val="center"/>
      </w:pPr>
      <w:r>
        <w:rPr>
          <w:noProof/>
        </w:rPr>
        <w:lastRenderedPageBreak/>
        <w:drawing>
          <wp:inline distT="0" distB="0" distL="114300" distR="114300">
            <wp:extent cx="5053965" cy="7545705"/>
            <wp:effectExtent l="0" t="0" r="571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053965" cy="7545705"/>
                    </a:xfrm>
                    <a:prstGeom prst="rect">
                      <a:avLst/>
                    </a:prstGeom>
                    <a:noFill/>
                    <a:ln>
                      <a:noFill/>
                    </a:ln>
                  </pic:spPr>
                </pic:pic>
              </a:graphicData>
            </a:graphic>
          </wp:inline>
        </w:drawing>
      </w:r>
    </w:p>
    <w:p w:rsidR="00104A0F" w:rsidRDefault="00104A0F">
      <w:pPr>
        <w:jc w:val="center"/>
      </w:pPr>
    </w:p>
    <w:p w:rsidR="00104A0F" w:rsidRDefault="00A908AA">
      <w:pPr>
        <w:jc w:val="center"/>
      </w:pPr>
      <w:r>
        <w:fldChar w:fldCharType="begin"/>
      </w:r>
      <w:r>
        <w:instrText xml:space="preserve"> LINK Excel.Sheet.12 C:\\Users\\ericl\\Desktop\\jim\\10</w:instrText>
      </w:r>
      <w:r>
        <w:instrText>月</w:instrText>
      </w:r>
      <w:r>
        <w:instrText>\\</w:instrText>
      </w:r>
      <w:r>
        <w:instrText>投放策略</w:instrText>
      </w:r>
      <w:r>
        <w:instrText>\\</w:instrText>
      </w:r>
      <w:r>
        <w:instrText>武汉</w:instrText>
      </w:r>
      <w:r>
        <w:instrText xml:space="preserve">.xlsx </w:instrText>
      </w:r>
      <w:r>
        <w:instrText>文档</w:instrText>
      </w:r>
      <w:r>
        <w:instrText xml:space="preserve">!R1C1:R70C10 \a \f 4 \h </w:instrText>
      </w:r>
      <w:r>
        <w:fldChar w:fldCharType="separate"/>
      </w:r>
    </w:p>
    <w:p w:rsidR="00104A0F" w:rsidRDefault="00A908AA">
      <w:pPr>
        <w:pStyle w:val="ac"/>
        <w:numPr>
          <w:ilvl w:val="0"/>
          <w:numId w:val="6"/>
        </w:numPr>
        <w:spacing w:beforeLines="100" w:before="312" w:afterLines="100" w:after="312" w:line="360" w:lineRule="auto"/>
        <w:ind w:firstLineChars="0"/>
        <w:outlineLvl w:val="2"/>
        <w:rPr>
          <w:rFonts w:ascii="黑体" w:eastAsia="黑体" w:hAnsi="黑体"/>
          <w:b/>
          <w:bCs/>
          <w:sz w:val="28"/>
          <w:szCs w:val="28"/>
        </w:rPr>
      </w:pPr>
      <w:r>
        <w:rPr>
          <w:rFonts w:ascii="宋体" w:eastAsia="宋体" w:hAnsi="宋体"/>
          <w:sz w:val="18"/>
          <w:szCs w:val="18"/>
        </w:rPr>
        <w:fldChar w:fldCharType="end"/>
      </w:r>
      <w:bookmarkStart w:id="21" w:name="_Toc147775551"/>
      <w:bookmarkStart w:id="22" w:name="_Toc190203639"/>
      <w:r>
        <w:rPr>
          <w:rFonts w:ascii="黑体" w:eastAsia="黑体" w:hAnsi="黑体" w:hint="eastAsia"/>
          <w:b/>
          <w:bCs/>
          <w:sz w:val="28"/>
          <w:szCs w:val="28"/>
        </w:rPr>
        <w:t>黄石</w:t>
      </w:r>
      <w:bookmarkEnd w:id="21"/>
      <w:bookmarkEnd w:id="22"/>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lastRenderedPageBreak/>
        <w:t>黄鹤楼一档卷烟的需求相对来讲不是太大，而且全部来源于高档位零售户。本月硬</w:t>
      </w:r>
      <w:r>
        <w:rPr>
          <w:rFonts w:ascii="宋体" w:eastAsia="宋体" w:hAnsi="宋体" w:hint="eastAsia"/>
          <w:sz w:val="24"/>
          <w:szCs w:val="24"/>
        </w:rPr>
        <w:t>1916</w:t>
      </w:r>
      <w:r>
        <w:rPr>
          <w:rFonts w:ascii="宋体" w:eastAsia="宋体" w:hAnsi="宋体" w:hint="eastAsia"/>
          <w:sz w:val="24"/>
          <w:szCs w:val="24"/>
        </w:rPr>
        <w:t>如意需求同比跌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条，投放</w:t>
      </w:r>
      <w:r>
        <w:rPr>
          <w:rFonts w:ascii="宋体" w:eastAsia="宋体" w:hAnsi="宋体" w:hint="eastAsia"/>
          <w:sz w:val="24"/>
          <w:szCs w:val="24"/>
        </w:rPr>
        <w:t>xx</w:t>
      </w:r>
      <w:r>
        <w:rPr>
          <w:rFonts w:ascii="宋体" w:eastAsia="宋体" w:hAnsi="宋体" w:hint="eastAsia"/>
          <w:sz w:val="24"/>
          <w:szCs w:val="24"/>
        </w:rPr>
        <w:t>条以上，明显投放过多。</w:t>
      </w:r>
      <w:r>
        <w:rPr>
          <w:rFonts w:ascii="宋体" w:eastAsia="宋体" w:hAnsi="宋体" w:hint="eastAsia"/>
          <w:sz w:val="24"/>
          <w:szCs w:val="24"/>
        </w:rPr>
        <w:t xml:space="preserve"> </w:t>
      </w:r>
      <w:r>
        <w:rPr>
          <w:rFonts w:ascii="宋体" w:eastAsia="宋体" w:hAnsi="宋体" w:hint="eastAsia"/>
          <w:sz w:val="24"/>
          <w:szCs w:val="24"/>
        </w:rPr>
        <w:t>硬平安需求同比跌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条，投放</w:t>
      </w:r>
      <w:r>
        <w:rPr>
          <w:rFonts w:ascii="宋体" w:eastAsia="宋体" w:hAnsi="宋体" w:hint="eastAsia"/>
          <w:sz w:val="24"/>
          <w:szCs w:val="24"/>
        </w:rPr>
        <w:t>x</w:t>
      </w:r>
      <w:r>
        <w:rPr>
          <w:rFonts w:ascii="宋体" w:eastAsia="宋体" w:hAnsi="宋体" w:hint="eastAsia"/>
          <w:sz w:val="24"/>
          <w:szCs w:val="24"/>
        </w:rPr>
        <w:t>条，投放偏多。</w:t>
      </w:r>
      <w:r>
        <w:rPr>
          <w:rFonts w:ascii="宋体" w:eastAsia="宋体" w:hAnsi="宋体" w:hint="eastAsia"/>
          <w:sz w:val="24"/>
          <w:szCs w:val="24"/>
        </w:rPr>
        <w:t>1916</w:t>
      </w:r>
      <w:r>
        <w:rPr>
          <w:rFonts w:ascii="宋体" w:eastAsia="宋体" w:hAnsi="宋体" w:hint="eastAsia"/>
          <w:sz w:val="24"/>
          <w:szCs w:val="24"/>
        </w:rPr>
        <w:t>中支需求到了</w:t>
      </w:r>
      <w:r>
        <w:rPr>
          <w:rFonts w:ascii="宋体" w:eastAsia="宋体" w:hAnsi="宋体" w:hint="eastAsia"/>
          <w:sz w:val="24"/>
          <w:szCs w:val="24"/>
        </w:rPr>
        <w:t>x</w:t>
      </w:r>
      <w:r>
        <w:rPr>
          <w:rFonts w:ascii="宋体" w:eastAsia="宋体" w:hAnsi="宋体" w:hint="eastAsia"/>
          <w:sz w:val="24"/>
          <w:szCs w:val="24"/>
        </w:rPr>
        <w:t>条以上，同比巨幅上涨，本月没有投放。硬红爆同比也翻倍到</w:t>
      </w:r>
      <w:r>
        <w:rPr>
          <w:rFonts w:ascii="宋体" w:eastAsia="宋体" w:hAnsi="宋体" w:hint="eastAsia"/>
          <w:sz w:val="24"/>
          <w:szCs w:val="24"/>
        </w:rPr>
        <w:t>x</w:t>
      </w:r>
      <w:r>
        <w:rPr>
          <w:rFonts w:ascii="宋体" w:eastAsia="宋体" w:hAnsi="宋体" w:hint="eastAsia"/>
          <w:sz w:val="24"/>
          <w:szCs w:val="24"/>
        </w:rPr>
        <w:t>条，同样是没有投放。两个</w:t>
      </w:r>
      <w:r>
        <w:rPr>
          <w:rFonts w:ascii="宋体" w:eastAsia="宋体" w:hAnsi="宋体" w:hint="eastAsia"/>
          <w:sz w:val="24"/>
          <w:szCs w:val="24"/>
        </w:rPr>
        <w:t>xx</w:t>
      </w:r>
      <w:r>
        <w:rPr>
          <w:rFonts w:ascii="宋体" w:eastAsia="宋体" w:hAnsi="宋体" w:hint="eastAsia"/>
          <w:sz w:val="24"/>
          <w:szCs w:val="24"/>
        </w:rPr>
        <w:t>年的需求同比都翻倍到</w:t>
      </w:r>
      <w:r>
        <w:rPr>
          <w:rFonts w:ascii="宋体" w:eastAsia="宋体" w:hAnsi="宋体" w:hint="eastAsia"/>
          <w:sz w:val="24"/>
          <w:szCs w:val="24"/>
        </w:rPr>
        <w:t>x</w:t>
      </w:r>
      <w:r>
        <w:rPr>
          <w:rFonts w:ascii="宋体" w:eastAsia="宋体" w:hAnsi="宋体" w:hint="eastAsia"/>
          <w:sz w:val="24"/>
          <w:szCs w:val="24"/>
        </w:rPr>
        <w:t>条。</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黄鹤楼二三档烟中，软珍需求同比基本持平在</w:t>
      </w:r>
      <w:r>
        <w:rPr>
          <w:rFonts w:ascii="宋体" w:eastAsia="宋体" w:hAnsi="宋体" w:hint="eastAsia"/>
          <w:sz w:val="24"/>
          <w:szCs w:val="24"/>
        </w:rPr>
        <w:t>xx</w:t>
      </w:r>
      <w:r>
        <w:rPr>
          <w:rFonts w:ascii="宋体" w:eastAsia="宋体" w:hAnsi="宋体" w:hint="eastAsia"/>
          <w:sz w:val="24"/>
          <w:szCs w:val="24"/>
        </w:rPr>
        <w:t>条，但是各档位客户的投放都过剩。硬珍品需求同比涨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条，同样是在各档位客户中投放都有过剩。</w:t>
      </w:r>
      <w:r>
        <w:rPr>
          <w:rFonts w:ascii="宋体" w:eastAsia="宋体" w:hAnsi="宋体" w:hint="eastAsia"/>
          <w:sz w:val="24"/>
          <w:szCs w:val="24"/>
        </w:rPr>
        <w:t xml:space="preserve"> </w:t>
      </w:r>
      <w:r>
        <w:rPr>
          <w:rFonts w:ascii="宋体" w:eastAsia="宋体" w:hAnsi="宋体" w:hint="eastAsia"/>
          <w:sz w:val="24"/>
          <w:szCs w:val="24"/>
        </w:rPr>
        <w:t>硬峡谷柔情本月需求同比涨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条，在中低档位投放不足。视窗本月需求同比基本翻倍到</w:t>
      </w:r>
      <w:r>
        <w:rPr>
          <w:rFonts w:ascii="宋体" w:eastAsia="宋体" w:hAnsi="宋体" w:hint="eastAsia"/>
          <w:sz w:val="24"/>
          <w:szCs w:val="24"/>
        </w:rPr>
        <w:t>x</w:t>
      </w:r>
      <w:r>
        <w:rPr>
          <w:rFonts w:ascii="宋体" w:eastAsia="宋体" w:hAnsi="宋体" w:hint="eastAsia"/>
          <w:sz w:val="24"/>
          <w:szCs w:val="24"/>
        </w:rPr>
        <w:t>条，高中两个档位投放不足。</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黄鹤楼四五档烟中，</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以上的需求都集中在两红一蓝，软蓝的需求同比涨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条，高中两个档位供求平衡，低档位投放偏多。软红的需求同比翻倍到</w:t>
      </w:r>
      <w:r>
        <w:rPr>
          <w:rFonts w:ascii="宋体" w:eastAsia="宋体" w:hAnsi="宋体" w:hint="eastAsia"/>
          <w:sz w:val="24"/>
          <w:szCs w:val="24"/>
        </w:rPr>
        <w:t>xx</w:t>
      </w:r>
      <w:r>
        <w:rPr>
          <w:rFonts w:ascii="宋体" w:eastAsia="宋体" w:hAnsi="宋体" w:hint="eastAsia"/>
          <w:sz w:val="24"/>
          <w:szCs w:val="24"/>
        </w:rPr>
        <w:t>条，在高中两个档位投放不足，只有需求的一半左右。硬红需求同比涨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条，同样是在高中两个档位投放不足。硬奇景的需求同比也翻倍到</w:t>
      </w:r>
      <w:r>
        <w:rPr>
          <w:rFonts w:ascii="宋体" w:eastAsia="宋体" w:hAnsi="宋体" w:hint="eastAsia"/>
          <w:sz w:val="24"/>
          <w:szCs w:val="24"/>
        </w:rPr>
        <w:t>x</w:t>
      </w:r>
      <w:r>
        <w:rPr>
          <w:rFonts w:ascii="宋体" w:eastAsia="宋体" w:hAnsi="宋体" w:hint="eastAsia"/>
          <w:sz w:val="24"/>
          <w:szCs w:val="24"/>
        </w:rPr>
        <w:t>条，虽然档位投放有些不匹配，但是总体供求平衡。</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五档烟中，需求最大的天下名楼同比涨一倍以上到</w:t>
      </w:r>
      <w:r>
        <w:rPr>
          <w:rFonts w:ascii="宋体" w:eastAsia="宋体" w:hAnsi="宋体" w:hint="eastAsia"/>
          <w:sz w:val="24"/>
          <w:szCs w:val="24"/>
        </w:rPr>
        <w:t>x</w:t>
      </w:r>
      <w:r>
        <w:rPr>
          <w:rFonts w:ascii="宋体" w:eastAsia="宋体" w:hAnsi="宋体" w:hint="eastAsia"/>
          <w:sz w:val="24"/>
          <w:szCs w:val="24"/>
        </w:rPr>
        <w:t>条，本月没有投放，其他几个五档烟的需求都在</w:t>
      </w:r>
      <w:r>
        <w:rPr>
          <w:rFonts w:ascii="宋体" w:eastAsia="宋体" w:hAnsi="宋体" w:hint="eastAsia"/>
          <w:sz w:val="24"/>
          <w:szCs w:val="24"/>
        </w:rPr>
        <w:t>x</w:t>
      </w:r>
      <w:r>
        <w:rPr>
          <w:rFonts w:ascii="宋体" w:eastAsia="宋体" w:hAnsi="宋体" w:hint="eastAsia"/>
          <w:sz w:val="24"/>
          <w:szCs w:val="24"/>
        </w:rPr>
        <w:t>条左右，也都没有投放。</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红金龙三个规格本月需求都在</w:t>
      </w:r>
      <w:r>
        <w:rPr>
          <w:rFonts w:ascii="宋体" w:eastAsia="宋体" w:hAnsi="宋体" w:hint="eastAsia"/>
          <w:sz w:val="24"/>
          <w:szCs w:val="24"/>
        </w:rPr>
        <w:t>x</w:t>
      </w:r>
      <w:r>
        <w:rPr>
          <w:rFonts w:ascii="宋体" w:eastAsia="宋体" w:hAnsi="宋体" w:hint="eastAsia"/>
          <w:sz w:val="24"/>
          <w:szCs w:val="24"/>
        </w:rPr>
        <w:t>条左右，本月没有投放。</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省外烟中，一二三档烟的需求都在</w:t>
      </w:r>
      <w:r>
        <w:rPr>
          <w:rFonts w:ascii="宋体" w:eastAsia="宋体" w:hAnsi="宋体" w:hint="eastAsia"/>
          <w:sz w:val="24"/>
          <w:szCs w:val="24"/>
        </w:rPr>
        <w:t>x</w:t>
      </w:r>
      <w:r>
        <w:rPr>
          <w:rFonts w:ascii="宋体" w:eastAsia="宋体" w:hAnsi="宋体" w:hint="eastAsia"/>
          <w:sz w:val="24"/>
          <w:szCs w:val="24"/>
        </w:rPr>
        <w:t>条一下，同比去年大部分都有所下跌。四档烟中，贵烟跨越涨到</w:t>
      </w:r>
      <w:r>
        <w:rPr>
          <w:rFonts w:ascii="宋体" w:eastAsia="宋体" w:hAnsi="宋体" w:hint="eastAsia"/>
          <w:sz w:val="24"/>
          <w:szCs w:val="24"/>
        </w:rPr>
        <w:t>x</w:t>
      </w:r>
      <w:r>
        <w:rPr>
          <w:rFonts w:ascii="宋体" w:eastAsia="宋体" w:hAnsi="宋体" w:hint="eastAsia"/>
          <w:sz w:val="24"/>
          <w:szCs w:val="24"/>
        </w:rPr>
        <w:t>条，在各个档位有不同程度缺口。利群长嘴有投放过多的情况。</w:t>
      </w:r>
    </w:p>
    <w:p w:rsidR="00104A0F" w:rsidRDefault="00A908AA">
      <w:pPr>
        <w:pStyle w:val="ac"/>
        <w:spacing w:before="100" w:after="100" w:line="360" w:lineRule="auto"/>
        <w:ind w:firstLineChars="177" w:firstLine="426"/>
        <w:jc w:val="center"/>
        <w:rPr>
          <w:rFonts w:ascii="宋体" w:eastAsia="宋体" w:hAnsi="宋体"/>
          <w:b/>
          <w:bCs/>
          <w:sz w:val="24"/>
          <w:szCs w:val="24"/>
        </w:rPr>
      </w:pPr>
      <w:r>
        <w:rPr>
          <w:rFonts w:ascii="宋体" w:eastAsia="宋体" w:hAnsi="宋体" w:hint="eastAsia"/>
          <w:b/>
          <w:bCs/>
          <w:sz w:val="24"/>
          <w:szCs w:val="24"/>
        </w:rPr>
        <w:t>黄石</w:t>
      </w:r>
      <w:r>
        <w:rPr>
          <w:rFonts w:ascii="宋体" w:eastAsia="宋体" w:hAnsi="宋体" w:hint="eastAsia"/>
          <w:b/>
          <w:bCs/>
          <w:sz w:val="24"/>
          <w:szCs w:val="24"/>
        </w:rPr>
        <w:t>2025</w:t>
      </w:r>
      <w:r>
        <w:rPr>
          <w:rFonts w:ascii="宋体" w:eastAsia="宋体" w:hAnsi="宋体" w:hint="eastAsia"/>
          <w:b/>
          <w:bCs/>
          <w:sz w:val="24"/>
          <w:szCs w:val="24"/>
        </w:rPr>
        <w:t>年</w:t>
      </w:r>
      <w:r>
        <w:rPr>
          <w:rFonts w:ascii="宋体" w:eastAsia="宋体" w:hAnsi="宋体"/>
          <w:b/>
          <w:bCs/>
          <w:sz w:val="24"/>
          <w:szCs w:val="24"/>
        </w:rPr>
        <w:t>1</w:t>
      </w:r>
      <w:r>
        <w:rPr>
          <w:rFonts w:ascii="宋体" w:eastAsia="宋体" w:hAnsi="宋体" w:hint="eastAsia"/>
          <w:b/>
          <w:bCs/>
          <w:sz w:val="24"/>
          <w:szCs w:val="24"/>
        </w:rPr>
        <w:t>月投放策略执行情况分析表</w:t>
      </w:r>
    </w:p>
    <w:p w:rsidR="00104A0F" w:rsidRDefault="00A908AA">
      <w:pPr>
        <w:pStyle w:val="ac"/>
        <w:spacing w:before="100" w:after="100" w:line="360" w:lineRule="auto"/>
        <w:ind w:firstLineChars="0" w:firstLine="0"/>
        <w:jc w:val="left"/>
        <w:rPr>
          <w:rFonts w:ascii="宋体" w:eastAsia="宋体" w:hAnsi="宋体"/>
          <w:b/>
          <w:bCs/>
          <w:sz w:val="18"/>
          <w:szCs w:val="18"/>
        </w:rPr>
      </w:pPr>
      <w:r>
        <w:rPr>
          <w:rFonts w:ascii="宋体" w:eastAsia="宋体" w:hAnsi="宋体" w:hint="eastAsia"/>
          <w:b/>
          <w:bCs/>
          <w:sz w:val="18"/>
          <w:szCs w:val="18"/>
        </w:rPr>
        <w:t>注</w:t>
      </w:r>
      <w:r>
        <w:rPr>
          <w:rFonts w:ascii="宋体" w:eastAsia="宋体" w:hAnsi="宋体" w:hint="eastAsia"/>
          <w:b/>
          <w:bCs/>
          <w:sz w:val="18"/>
          <w:szCs w:val="18"/>
        </w:rPr>
        <w:t>1</w:t>
      </w:r>
      <w:r>
        <w:rPr>
          <w:rFonts w:ascii="宋体" w:eastAsia="宋体" w:hAnsi="宋体" w:hint="eastAsia"/>
          <w:b/>
          <w:bCs/>
          <w:sz w:val="18"/>
          <w:szCs w:val="18"/>
        </w:rPr>
        <w:t>：</w:t>
      </w:r>
      <w:r>
        <w:rPr>
          <w:rFonts w:ascii="宋体" w:eastAsia="宋体" w:hAnsi="宋体" w:hint="eastAsia"/>
          <w:sz w:val="18"/>
          <w:szCs w:val="18"/>
        </w:rPr>
        <w:t>表中红色底纹数字为零售户本月进货量大于商业公司投放量</w:t>
      </w:r>
      <w:r>
        <w:rPr>
          <w:rFonts w:ascii="宋体" w:eastAsia="宋体" w:hAnsi="宋体" w:hint="eastAsia"/>
          <w:sz w:val="18"/>
          <w:szCs w:val="18"/>
        </w:rPr>
        <w:t>1.3</w:t>
      </w:r>
      <w:r>
        <w:rPr>
          <w:rFonts w:ascii="宋体" w:eastAsia="宋体" w:hAnsi="宋体" w:hint="eastAsia"/>
          <w:sz w:val="18"/>
          <w:szCs w:val="18"/>
        </w:rPr>
        <w:t>倍的规格；黄色底纹数字为商业公司本月无投放但零售户进货</w:t>
      </w:r>
      <w:r>
        <w:rPr>
          <w:rFonts w:ascii="宋体" w:eastAsia="宋体" w:hAnsi="宋体" w:hint="eastAsia"/>
          <w:sz w:val="18"/>
          <w:szCs w:val="18"/>
        </w:rPr>
        <w:t>&gt;1</w:t>
      </w:r>
      <w:r>
        <w:rPr>
          <w:rFonts w:ascii="宋体" w:eastAsia="宋体" w:hAnsi="宋体" w:hint="eastAsia"/>
          <w:sz w:val="18"/>
          <w:szCs w:val="18"/>
        </w:rPr>
        <w:t>条的规格</w:t>
      </w:r>
      <w:r>
        <w:rPr>
          <w:rFonts w:ascii="宋体" w:eastAsia="宋体" w:hAnsi="宋体" w:hint="eastAsia"/>
          <w:sz w:val="18"/>
          <w:szCs w:val="18"/>
        </w:rPr>
        <w:t>;</w:t>
      </w:r>
      <w:r>
        <w:rPr>
          <w:rFonts w:ascii="宋体" w:eastAsia="宋体" w:hAnsi="宋体" w:hint="eastAsia"/>
          <w:sz w:val="18"/>
          <w:szCs w:val="18"/>
        </w:rPr>
        <w:t>红色数字为零售户进货量低于投放量</w:t>
      </w:r>
      <w:r>
        <w:rPr>
          <w:rFonts w:ascii="宋体" w:eastAsia="宋体" w:hAnsi="宋体" w:hint="eastAsia"/>
          <w:sz w:val="18"/>
          <w:szCs w:val="18"/>
        </w:rPr>
        <w:t>70%</w:t>
      </w:r>
      <w:r>
        <w:rPr>
          <w:rFonts w:ascii="宋体" w:eastAsia="宋体" w:hAnsi="宋体" w:hint="eastAsia"/>
          <w:sz w:val="18"/>
          <w:szCs w:val="18"/>
        </w:rPr>
        <w:t>的规格。</w:t>
      </w:r>
    </w:p>
    <w:p w:rsidR="00104A0F" w:rsidRDefault="00A908AA">
      <w:pPr>
        <w:pStyle w:val="ac"/>
        <w:spacing w:before="100" w:after="100" w:line="360" w:lineRule="auto"/>
        <w:ind w:firstLineChars="0" w:firstLine="0"/>
        <w:jc w:val="left"/>
        <w:rPr>
          <w:rFonts w:ascii="宋体" w:eastAsia="宋体" w:hAnsi="宋体"/>
          <w:sz w:val="18"/>
          <w:szCs w:val="18"/>
        </w:rPr>
      </w:pPr>
      <w:r>
        <w:rPr>
          <w:rFonts w:ascii="宋体" w:eastAsia="宋体" w:hAnsi="宋体" w:hint="eastAsia"/>
          <w:b/>
          <w:bCs/>
          <w:sz w:val="18"/>
          <w:szCs w:val="18"/>
        </w:rPr>
        <w:t>注</w:t>
      </w:r>
      <w:r>
        <w:rPr>
          <w:rFonts w:ascii="宋体" w:eastAsia="宋体" w:hAnsi="宋体" w:hint="eastAsia"/>
          <w:b/>
          <w:bCs/>
          <w:sz w:val="18"/>
          <w:szCs w:val="18"/>
        </w:rPr>
        <w:t>2</w:t>
      </w:r>
      <w:r>
        <w:rPr>
          <w:rFonts w:ascii="宋体" w:eastAsia="宋体" w:hAnsi="宋体" w:hint="eastAsia"/>
          <w:b/>
          <w:bCs/>
          <w:sz w:val="18"/>
          <w:szCs w:val="18"/>
        </w:rPr>
        <w:t>：</w:t>
      </w:r>
      <w:r>
        <w:rPr>
          <w:rFonts w:ascii="宋体" w:eastAsia="宋体" w:hAnsi="宋体" w:hint="eastAsia"/>
          <w:sz w:val="18"/>
          <w:szCs w:val="18"/>
        </w:rPr>
        <w:t>户均投放条数基于</w:t>
      </w:r>
      <w:r>
        <w:rPr>
          <w:rFonts w:ascii="宋体" w:eastAsia="宋体" w:hAnsi="宋体" w:hint="eastAsia"/>
          <w:sz w:val="18"/>
          <w:szCs w:val="18"/>
        </w:rPr>
        <w:t>2024</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2</w:t>
      </w:r>
      <w:r>
        <w:rPr>
          <w:rFonts w:ascii="宋体" w:eastAsia="宋体" w:hAnsi="宋体" w:hint="eastAsia"/>
          <w:sz w:val="18"/>
          <w:szCs w:val="18"/>
        </w:rPr>
        <w:t>月</w:t>
      </w:r>
      <w:r>
        <w:rPr>
          <w:rFonts w:ascii="宋体" w:eastAsia="宋体" w:hAnsi="宋体"/>
          <w:sz w:val="18"/>
          <w:szCs w:val="18"/>
        </w:rPr>
        <w:t>1</w:t>
      </w:r>
      <w:r>
        <w:rPr>
          <w:rFonts w:ascii="宋体" w:eastAsia="宋体" w:hAnsi="宋体" w:hint="eastAsia"/>
          <w:sz w:val="18"/>
          <w:szCs w:val="18"/>
        </w:rPr>
        <w:t>6</w:t>
      </w:r>
      <w:r>
        <w:rPr>
          <w:rFonts w:ascii="宋体" w:eastAsia="宋体" w:hAnsi="宋体" w:hint="eastAsia"/>
          <w:sz w:val="18"/>
          <w:szCs w:val="18"/>
        </w:rPr>
        <w:t>日至</w:t>
      </w:r>
      <w:r>
        <w:rPr>
          <w:rFonts w:ascii="宋体" w:eastAsia="宋体" w:hAnsi="宋体" w:hint="eastAsia"/>
          <w:sz w:val="18"/>
          <w:szCs w:val="18"/>
        </w:rPr>
        <w:t>2025</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月</w:t>
      </w:r>
      <w:r>
        <w:rPr>
          <w:rFonts w:ascii="宋体" w:eastAsia="宋体" w:hAnsi="宋体" w:hint="eastAsia"/>
          <w:sz w:val="18"/>
          <w:szCs w:val="18"/>
        </w:rPr>
        <w:t>17</w:t>
      </w:r>
      <w:r>
        <w:rPr>
          <w:rFonts w:ascii="宋体" w:eastAsia="宋体" w:hAnsi="宋体" w:hint="eastAsia"/>
          <w:sz w:val="18"/>
          <w:szCs w:val="18"/>
        </w:rPr>
        <w:t>日投放策略数据计算而得。</w:t>
      </w:r>
    </w:p>
    <w:p w:rsidR="00104A0F" w:rsidRDefault="00A908AA">
      <w:pPr>
        <w:spacing w:before="100" w:after="100" w:line="360" w:lineRule="auto"/>
        <w:rPr>
          <w:rFonts w:ascii="宋体" w:eastAsia="宋体" w:hAnsi="宋体"/>
          <w:sz w:val="18"/>
          <w:szCs w:val="18"/>
        </w:rPr>
      </w:pPr>
      <w:r>
        <w:rPr>
          <w:noProof/>
        </w:rPr>
        <w:lastRenderedPageBreak/>
        <w:drawing>
          <wp:inline distT="0" distB="0" distL="114300" distR="114300">
            <wp:extent cx="5059680" cy="742569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059680" cy="7425690"/>
                    </a:xfrm>
                    <a:prstGeom prst="rect">
                      <a:avLst/>
                    </a:prstGeom>
                    <a:noFill/>
                    <a:ln>
                      <a:noFill/>
                    </a:ln>
                  </pic:spPr>
                </pic:pic>
              </a:graphicData>
            </a:graphic>
          </wp:inline>
        </w:drawing>
      </w:r>
    </w:p>
    <w:p w:rsidR="00104A0F" w:rsidRDefault="00104A0F">
      <w:pPr>
        <w:rPr>
          <w:rFonts w:ascii="宋体" w:eastAsia="宋体" w:hAnsi="宋体"/>
          <w:b/>
          <w:bCs/>
          <w:sz w:val="28"/>
          <w:szCs w:val="28"/>
        </w:rPr>
      </w:pPr>
    </w:p>
    <w:p w:rsidR="00104A0F" w:rsidRDefault="00104A0F">
      <w:pPr>
        <w:rPr>
          <w:rFonts w:ascii="宋体" w:eastAsia="宋体" w:hAnsi="宋体"/>
          <w:b/>
          <w:bCs/>
          <w:sz w:val="28"/>
          <w:szCs w:val="28"/>
        </w:rPr>
      </w:pPr>
    </w:p>
    <w:p w:rsidR="00104A0F" w:rsidRDefault="00A908AA">
      <w:pPr>
        <w:pStyle w:val="ac"/>
        <w:numPr>
          <w:ilvl w:val="0"/>
          <w:numId w:val="7"/>
        </w:numPr>
        <w:spacing w:beforeLines="100" w:before="312" w:afterLines="100" w:after="312" w:line="360" w:lineRule="auto"/>
        <w:ind w:firstLineChars="0"/>
        <w:outlineLvl w:val="2"/>
        <w:rPr>
          <w:rFonts w:ascii="黑体" w:eastAsia="黑体" w:hAnsi="黑体"/>
          <w:b/>
          <w:bCs/>
          <w:sz w:val="28"/>
          <w:szCs w:val="28"/>
        </w:rPr>
      </w:pPr>
      <w:bookmarkStart w:id="23" w:name="_Toc147775552"/>
      <w:bookmarkStart w:id="24" w:name="_Toc190203640"/>
      <w:r>
        <w:rPr>
          <w:rFonts w:ascii="黑体" w:eastAsia="黑体" w:hAnsi="黑体" w:hint="eastAsia"/>
          <w:b/>
          <w:bCs/>
          <w:sz w:val="28"/>
          <w:szCs w:val="28"/>
        </w:rPr>
        <w:lastRenderedPageBreak/>
        <w:t>十堰</w:t>
      </w:r>
      <w:bookmarkEnd w:id="23"/>
      <w:bookmarkEnd w:id="24"/>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黄鹤楼一档中，硬如意同比持平在</w:t>
      </w:r>
      <w:r>
        <w:rPr>
          <w:rFonts w:ascii="宋体" w:eastAsia="宋体" w:hAnsi="宋体" w:hint="eastAsia"/>
          <w:sz w:val="24"/>
          <w:szCs w:val="24"/>
        </w:rPr>
        <w:t>xx</w:t>
      </w:r>
      <w:r>
        <w:rPr>
          <w:rFonts w:ascii="宋体" w:eastAsia="宋体" w:hAnsi="宋体" w:hint="eastAsia"/>
          <w:sz w:val="24"/>
          <w:szCs w:val="24"/>
        </w:rPr>
        <w:t>条，投放在高档位客户中明显不足，中档位客户供求平衡。硬平安同比跌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条，投放只有</w:t>
      </w:r>
      <w:r>
        <w:rPr>
          <w:rFonts w:ascii="宋体" w:eastAsia="宋体" w:hAnsi="宋体" w:hint="eastAsia"/>
          <w:sz w:val="24"/>
          <w:szCs w:val="24"/>
        </w:rPr>
        <w:t>x</w:t>
      </w:r>
      <w:r>
        <w:rPr>
          <w:rFonts w:ascii="宋体" w:eastAsia="宋体" w:hAnsi="宋体" w:hint="eastAsia"/>
          <w:sz w:val="24"/>
          <w:szCs w:val="24"/>
        </w:rPr>
        <w:t>条，在三个档位都有缺口。软</w:t>
      </w:r>
      <w:r>
        <w:rPr>
          <w:rFonts w:ascii="宋体" w:eastAsia="宋体" w:hAnsi="宋体" w:hint="eastAsia"/>
          <w:sz w:val="24"/>
          <w:szCs w:val="24"/>
        </w:rPr>
        <w:t>xxxx</w:t>
      </w:r>
      <w:r>
        <w:rPr>
          <w:rFonts w:ascii="宋体" w:eastAsia="宋体" w:hAnsi="宋体" w:hint="eastAsia"/>
          <w:sz w:val="24"/>
          <w:szCs w:val="24"/>
        </w:rPr>
        <w:t>同比翻倍到</w:t>
      </w:r>
      <w:r>
        <w:rPr>
          <w:rFonts w:ascii="宋体" w:eastAsia="宋体" w:hAnsi="宋体" w:hint="eastAsia"/>
          <w:sz w:val="24"/>
          <w:szCs w:val="24"/>
        </w:rPr>
        <w:t>x</w:t>
      </w:r>
      <w:r>
        <w:rPr>
          <w:rFonts w:ascii="宋体" w:eastAsia="宋体" w:hAnsi="宋体" w:hint="eastAsia"/>
          <w:sz w:val="24"/>
          <w:szCs w:val="24"/>
        </w:rPr>
        <w:t>条，投放在高中档位有些偏多。硬红爆的需求同比翻倍到</w:t>
      </w:r>
      <w:r>
        <w:rPr>
          <w:rFonts w:ascii="宋体" w:eastAsia="宋体" w:hAnsi="宋体" w:hint="eastAsia"/>
          <w:sz w:val="24"/>
          <w:szCs w:val="24"/>
        </w:rPr>
        <w:t>x</w:t>
      </w:r>
      <w:r>
        <w:rPr>
          <w:rFonts w:ascii="宋体" w:eastAsia="宋体" w:hAnsi="宋体" w:hint="eastAsia"/>
          <w:sz w:val="24"/>
          <w:szCs w:val="24"/>
        </w:rPr>
        <w:t>条，本月没有投放。硬</w:t>
      </w:r>
      <w:r>
        <w:rPr>
          <w:rFonts w:ascii="宋体" w:eastAsia="宋体" w:hAnsi="宋体" w:hint="eastAsia"/>
          <w:sz w:val="24"/>
          <w:szCs w:val="24"/>
        </w:rPr>
        <w:t>xx</w:t>
      </w:r>
      <w:r>
        <w:rPr>
          <w:rFonts w:ascii="宋体" w:eastAsia="宋体" w:hAnsi="宋体" w:hint="eastAsia"/>
          <w:sz w:val="24"/>
          <w:szCs w:val="24"/>
        </w:rPr>
        <w:t>年本月大幅涨到</w:t>
      </w:r>
      <w:r>
        <w:rPr>
          <w:rFonts w:ascii="宋体" w:eastAsia="宋体" w:hAnsi="宋体" w:hint="eastAsia"/>
          <w:sz w:val="24"/>
          <w:szCs w:val="24"/>
        </w:rPr>
        <w:t>x</w:t>
      </w:r>
      <w:r>
        <w:rPr>
          <w:rFonts w:ascii="宋体" w:eastAsia="宋体" w:hAnsi="宋体" w:hint="eastAsia"/>
          <w:sz w:val="24"/>
          <w:szCs w:val="24"/>
        </w:rPr>
        <w:t>条，需求集中在高档位客户中，本月没有投放。</w:t>
      </w:r>
    </w:p>
    <w:p w:rsidR="00104A0F" w:rsidRDefault="00A908AA">
      <w:pPr>
        <w:pStyle w:val="ac"/>
        <w:spacing w:before="100" w:after="100" w:line="360" w:lineRule="auto"/>
        <w:ind w:firstLineChars="177" w:firstLine="425"/>
        <w:jc w:val="left"/>
        <w:rPr>
          <w:rFonts w:ascii="宋体" w:eastAsia="宋体" w:hAnsi="宋体"/>
          <w:sz w:val="24"/>
          <w:szCs w:val="24"/>
        </w:rPr>
      </w:pPr>
      <w:r>
        <w:rPr>
          <w:rFonts w:ascii="宋体" w:eastAsia="宋体" w:hAnsi="宋体" w:hint="eastAsia"/>
          <w:sz w:val="24"/>
          <w:szCs w:val="24"/>
        </w:rPr>
        <w:t>黄鹤楼二三档烟中，软珍需求同步跌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条，三个档位投放明显偏多。硬珍的需求跌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条，同样是在三个档位投放偏多。视窗涨到</w:t>
      </w:r>
      <w:r>
        <w:rPr>
          <w:rFonts w:ascii="宋体" w:eastAsia="宋体" w:hAnsi="宋体" w:hint="eastAsia"/>
          <w:sz w:val="24"/>
          <w:szCs w:val="24"/>
        </w:rPr>
        <w:t>x</w:t>
      </w:r>
      <w:r>
        <w:rPr>
          <w:rFonts w:ascii="宋体" w:eastAsia="宋体" w:hAnsi="宋体" w:hint="eastAsia"/>
          <w:sz w:val="24"/>
          <w:szCs w:val="24"/>
        </w:rPr>
        <w:t>条，成为该档位需求最大的规格，但是投放在高中档位明显不足。硬峡谷情细支同比跌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条，大体供求平衡。硬峡谷柔情跌到只有</w:t>
      </w:r>
      <w:r>
        <w:rPr>
          <w:rFonts w:ascii="宋体" w:eastAsia="宋体" w:hAnsi="宋体" w:hint="eastAsia"/>
          <w:sz w:val="24"/>
          <w:szCs w:val="24"/>
        </w:rPr>
        <w:t>x</w:t>
      </w:r>
      <w:r>
        <w:rPr>
          <w:rFonts w:ascii="宋体" w:eastAsia="宋体" w:hAnsi="宋体" w:hint="eastAsia"/>
          <w:sz w:val="24"/>
          <w:szCs w:val="24"/>
        </w:rPr>
        <w:t>条，在三个档位客户中有投放过多的现象。金典中支同比涨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条，投放不足。</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黄鹤楼四五档烟中，两红一蓝的需求都有不同程度</w:t>
      </w:r>
      <w:r>
        <w:rPr>
          <w:rFonts w:ascii="宋体" w:eastAsia="宋体" w:hAnsi="宋体" w:hint="eastAsia"/>
          <w:sz w:val="24"/>
          <w:szCs w:val="24"/>
        </w:rPr>
        <w:t>的同比上涨，但是这三个规格投放明显偏多。硬奇景同比跌</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条，高中两个档位供求大体平衡，低档位投放偏多。硬</w:t>
      </w:r>
      <w:r>
        <w:rPr>
          <w:rFonts w:ascii="宋体" w:eastAsia="宋体" w:hAnsi="宋体" w:hint="eastAsia"/>
          <w:sz w:val="24"/>
          <w:szCs w:val="24"/>
        </w:rPr>
        <w:t>x</w:t>
      </w:r>
      <w:r>
        <w:rPr>
          <w:rFonts w:ascii="宋体" w:eastAsia="宋体" w:hAnsi="宋体" w:hint="eastAsia"/>
          <w:sz w:val="24"/>
          <w:szCs w:val="24"/>
        </w:rPr>
        <w:t>度同比跌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条，在中低两个档位投放不足。天下名楼同比跌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w:t>
      </w:r>
      <w:r>
        <w:rPr>
          <w:rFonts w:ascii="宋体" w:eastAsia="宋体" w:hAnsi="宋体" w:hint="eastAsia"/>
          <w:sz w:val="24"/>
          <w:szCs w:val="24"/>
        </w:rPr>
        <w:t>条，在三个档位都投放过多。两个雪之景的需求都跌到</w:t>
      </w:r>
      <w:r>
        <w:rPr>
          <w:rFonts w:ascii="宋体" w:eastAsia="宋体" w:hAnsi="宋体" w:hint="eastAsia"/>
          <w:sz w:val="24"/>
          <w:szCs w:val="24"/>
        </w:rPr>
        <w:t>x</w:t>
      </w:r>
      <w:r>
        <w:rPr>
          <w:rFonts w:ascii="宋体" w:eastAsia="宋体" w:hAnsi="宋体" w:hint="eastAsia"/>
          <w:sz w:val="24"/>
          <w:szCs w:val="24"/>
        </w:rPr>
        <w:t>条左右，本月没有投放，供给不足。</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红金龙的三个监测规格中，硬神州腾龙和硬新版本月都没有录到需求，本月也投放也较少。软精品本月同比跌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条，本月没有投放，三个档位客户都有缺口。</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省外烟中，大部分规格的需求同比都有不同程度的下跌。所有规格的需求都不太大，部分规格出现了投放过多的</w:t>
      </w:r>
      <w:r>
        <w:rPr>
          <w:rFonts w:ascii="宋体" w:eastAsia="宋体" w:hAnsi="宋体" w:hint="eastAsia"/>
          <w:sz w:val="24"/>
          <w:szCs w:val="24"/>
        </w:rPr>
        <w:t>情况，比如软玉溪、宽窄好运、芙蓉王这些畅销规格。</w:t>
      </w:r>
    </w:p>
    <w:p w:rsidR="00104A0F" w:rsidRDefault="00A908AA">
      <w:pPr>
        <w:pStyle w:val="ac"/>
        <w:spacing w:before="100" w:after="100" w:line="360" w:lineRule="auto"/>
        <w:ind w:firstLineChars="177" w:firstLine="426"/>
        <w:jc w:val="center"/>
        <w:rPr>
          <w:rFonts w:ascii="宋体" w:eastAsia="宋体" w:hAnsi="宋体"/>
          <w:b/>
          <w:bCs/>
          <w:sz w:val="24"/>
          <w:szCs w:val="24"/>
        </w:rPr>
      </w:pPr>
      <w:r>
        <w:rPr>
          <w:rFonts w:ascii="宋体" w:eastAsia="宋体" w:hAnsi="宋体" w:hint="eastAsia"/>
          <w:b/>
          <w:bCs/>
          <w:sz w:val="24"/>
          <w:szCs w:val="24"/>
        </w:rPr>
        <w:t>十堰</w:t>
      </w:r>
      <w:r>
        <w:rPr>
          <w:rFonts w:ascii="宋体" w:eastAsia="宋体" w:hAnsi="宋体" w:hint="eastAsia"/>
          <w:b/>
          <w:bCs/>
          <w:sz w:val="24"/>
          <w:szCs w:val="24"/>
        </w:rPr>
        <w:t>2025</w:t>
      </w:r>
      <w:r>
        <w:rPr>
          <w:rFonts w:ascii="宋体" w:eastAsia="宋体" w:hAnsi="宋体" w:hint="eastAsia"/>
          <w:b/>
          <w:bCs/>
          <w:sz w:val="24"/>
          <w:szCs w:val="24"/>
        </w:rPr>
        <w:t>年</w:t>
      </w:r>
      <w:r>
        <w:rPr>
          <w:rFonts w:ascii="宋体" w:eastAsia="宋体" w:hAnsi="宋体"/>
          <w:b/>
          <w:bCs/>
          <w:sz w:val="24"/>
          <w:szCs w:val="24"/>
        </w:rPr>
        <w:t>1</w:t>
      </w:r>
      <w:r>
        <w:rPr>
          <w:rFonts w:ascii="宋体" w:eastAsia="宋体" w:hAnsi="宋体" w:hint="eastAsia"/>
          <w:b/>
          <w:bCs/>
          <w:sz w:val="24"/>
          <w:szCs w:val="24"/>
        </w:rPr>
        <w:t>月投放策略执行情况分析表</w:t>
      </w:r>
    </w:p>
    <w:p w:rsidR="00104A0F" w:rsidRDefault="00A908AA">
      <w:pPr>
        <w:pStyle w:val="ac"/>
        <w:spacing w:before="100" w:after="100" w:line="360" w:lineRule="auto"/>
        <w:ind w:firstLineChars="0" w:firstLine="0"/>
        <w:jc w:val="left"/>
        <w:rPr>
          <w:rFonts w:ascii="宋体" w:eastAsia="宋体" w:hAnsi="宋体"/>
          <w:b/>
          <w:bCs/>
          <w:sz w:val="18"/>
          <w:szCs w:val="18"/>
        </w:rPr>
      </w:pPr>
      <w:r>
        <w:rPr>
          <w:rFonts w:ascii="宋体" w:eastAsia="宋体" w:hAnsi="宋体" w:hint="eastAsia"/>
          <w:b/>
          <w:bCs/>
          <w:sz w:val="18"/>
          <w:szCs w:val="18"/>
        </w:rPr>
        <w:t>注</w:t>
      </w:r>
      <w:r>
        <w:rPr>
          <w:rFonts w:ascii="宋体" w:eastAsia="宋体" w:hAnsi="宋体" w:hint="eastAsia"/>
          <w:b/>
          <w:bCs/>
          <w:sz w:val="18"/>
          <w:szCs w:val="18"/>
        </w:rPr>
        <w:t>1</w:t>
      </w:r>
      <w:r>
        <w:rPr>
          <w:rFonts w:ascii="宋体" w:eastAsia="宋体" w:hAnsi="宋体" w:hint="eastAsia"/>
          <w:b/>
          <w:bCs/>
          <w:sz w:val="18"/>
          <w:szCs w:val="18"/>
        </w:rPr>
        <w:t>：</w:t>
      </w:r>
      <w:r>
        <w:rPr>
          <w:rFonts w:ascii="宋体" w:eastAsia="宋体" w:hAnsi="宋体" w:hint="eastAsia"/>
          <w:sz w:val="18"/>
          <w:szCs w:val="18"/>
        </w:rPr>
        <w:t>表中红色底纹数字为零售户本月进货量大于商业公司投放量</w:t>
      </w:r>
      <w:r>
        <w:rPr>
          <w:rFonts w:ascii="宋体" w:eastAsia="宋体" w:hAnsi="宋体" w:hint="eastAsia"/>
          <w:sz w:val="18"/>
          <w:szCs w:val="18"/>
        </w:rPr>
        <w:t>1.3</w:t>
      </w:r>
      <w:r>
        <w:rPr>
          <w:rFonts w:ascii="宋体" w:eastAsia="宋体" w:hAnsi="宋体" w:hint="eastAsia"/>
          <w:sz w:val="18"/>
          <w:szCs w:val="18"/>
        </w:rPr>
        <w:t>倍的规格；黄色底纹数字为商业公司本月无投放但零售户进货</w:t>
      </w:r>
      <w:r>
        <w:rPr>
          <w:rFonts w:ascii="宋体" w:eastAsia="宋体" w:hAnsi="宋体" w:hint="eastAsia"/>
          <w:sz w:val="18"/>
          <w:szCs w:val="18"/>
        </w:rPr>
        <w:t>&gt;1</w:t>
      </w:r>
      <w:r>
        <w:rPr>
          <w:rFonts w:ascii="宋体" w:eastAsia="宋体" w:hAnsi="宋体" w:hint="eastAsia"/>
          <w:sz w:val="18"/>
          <w:szCs w:val="18"/>
        </w:rPr>
        <w:t>条的规格</w:t>
      </w:r>
      <w:r>
        <w:rPr>
          <w:rFonts w:ascii="宋体" w:eastAsia="宋体" w:hAnsi="宋体" w:hint="eastAsia"/>
          <w:sz w:val="18"/>
          <w:szCs w:val="18"/>
        </w:rPr>
        <w:t>;</w:t>
      </w:r>
      <w:r>
        <w:rPr>
          <w:rFonts w:ascii="宋体" w:eastAsia="宋体" w:hAnsi="宋体" w:hint="eastAsia"/>
          <w:sz w:val="18"/>
          <w:szCs w:val="18"/>
        </w:rPr>
        <w:t>红色数字为零售户进货量低于投放量</w:t>
      </w:r>
      <w:r>
        <w:rPr>
          <w:rFonts w:ascii="宋体" w:eastAsia="宋体" w:hAnsi="宋体" w:hint="eastAsia"/>
          <w:sz w:val="18"/>
          <w:szCs w:val="18"/>
        </w:rPr>
        <w:t>70%</w:t>
      </w:r>
      <w:r>
        <w:rPr>
          <w:rFonts w:ascii="宋体" w:eastAsia="宋体" w:hAnsi="宋体" w:hint="eastAsia"/>
          <w:sz w:val="18"/>
          <w:szCs w:val="18"/>
        </w:rPr>
        <w:t>的规格。</w:t>
      </w:r>
    </w:p>
    <w:p w:rsidR="00104A0F" w:rsidRDefault="00A908AA">
      <w:pPr>
        <w:pStyle w:val="ac"/>
        <w:spacing w:before="100" w:after="100" w:line="360" w:lineRule="auto"/>
        <w:ind w:firstLineChars="0" w:firstLine="0"/>
        <w:jc w:val="left"/>
        <w:rPr>
          <w:rFonts w:ascii="宋体" w:eastAsia="宋体" w:hAnsi="宋体"/>
          <w:sz w:val="18"/>
          <w:szCs w:val="18"/>
        </w:rPr>
      </w:pPr>
      <w:r>
        <w:rPr>
          <w:rFonts w:ascii="宋体" w:eastAsia="宋体" w:hAnsi="宋体" w:hint="eastAsia"/>
          <w:b/>
          <w:bCs/>
          <w:sz w:val="18"/>
          <w:szCs w:val="18"/>
        </w:rPr>
        <w:t>注</w:t>
      </w:r>
      <w:r>
        <w:rPr>
          <w:rFonts w:ascii="宋体" w:eastAsia="宋体" w:hAnsi="宋体" w:hint="eastAsia"/>
          <w:b/>
          <w:bCs/>
          <w:sz w:val="18"/>
          <w:szCs w:val="18"/>
        </w:rPr>
        <w:t>2</w:t>
      </w:r>
      <w:r>
        <w:rPr>
          <w:rFonts w:ascii="宋体" w:eastAsia="宋体" w:hAnsi="宋体" w:hint="eastAsia"/>
          <w:b/>
          <w:bCs/>
          <w:sz w:val="18"/>
          <w:szCs w:val="18"/>
        </w:rPr>
        <w:t>：</w:t>
      </w:r>
      <w:r>
        <w:rPr>
          <w:rFonts w:ascii="宋体" w:eastAsia="宋体" w:hAnsi="宋体" w:hint="eastAsia"/>
          <w:sz w:val="18"/>
          <w:szCs w:val="18"/>
        </w:rPr>
        <w:t>户均投放条数基于</w:t>
      </w:r>
      <w:r>
        <w:rPr>
          <w:rFonts w:ascii="宋体" w:eastAsia="宋体" w:hAnsi="宋体" w:hint="eastAsia"/>
          <w:sz w:val="18"/>
          <w:szCs w:val="18"/>
        </w:rPr>
        <w:t>2024</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2</w:t>
      </w:r>
      <w:r>
        <w:rPr>
          <w:rFonts w:ascii="宋体" w:eastAsia="宋体" w:hAnsi="宋体" w:hint="eastAsia"/>
          <w:sz w:val="18"/>
          <w:szCs w:val="18"/>
        </w:rPr>
        <w:t>月</w:t>
      </w:r>
      <w:r>
        <w:rPr>
          <w:rFonts w:ascii="宋体" w:eastAsia="宋体" w:hAnsi="宋体"/>
          <w:sz w:val="18"/>
          <w:szCs w:val="18"/>
        </w:rPr>
        <w:t>1</w:t>
      </w:r>
      <w:r>
        <w:rPr>
          <w:rFonts w:ascii="宋体" w:eastAsia="宋体" w:hAnsi="宋体" w:hint="eastAsia"/>
          <w:sz w:val="18"/>
          <w:szCs w:val="18"/>
        </w:rPr>
        <w:t>6</w:t>
      </w:r>
      <w:r>
        <w:rPr>
          <w:rFonts w:ascii="宋体" w:eastAsia="宋体" w:hAnsi="宋体" w:hint="eastAsia"/>
          <w:sz w:val="18"/>
          <w:szCs w:val="18"/>
        </w:rPr>
        <w:t>日至</w:t>
      </w:r>
      <w:r>
        <w:rPr>
          <w:rFonts w:ascii="宋体" w:eastAsia="宋体" w:hAnsi="宋体" w:hint="eastAsia"/>
          <w:sz w:val="18"/>
          <w:szCs w:val="18"/>
        </w:rPr>
        <w:t>2025</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月</w:t>
      </w:r>
      <w:r>
        <w:rPr>
          <w:rFonts w:ascii="宋体" w:eastAsia="宋体" w:hAnsi="宋体" w:hint="eastAsia"/>
          <w:sz w:val="18"/>
          <w:szCs w:val="18"/>
        </w:rPr>
        <w:t>17</w:t>
      </w:r>
      <w:r>
        <w:rPr>
          <w:rFonts w:ascii="宋体" w:eastAsia="宋体" w:hAnsi="宋体" w:hint="eastAsia"/>
          <w:sz w:val="18"/>
          <w:szCs w:val="18"/>
        </w:rPr>
        <w:t>日投放策略数据计算而得。</w:t>
      </w:r>
    </w:p>
    <w:p w:rsidR="00104A0F" w:rsidRDefault="00104A0F">
      <w:pPr>
        <w:spacing w:before="100" w:after="100" w:line="360" w:lineRule="auto"/>
        <w:ind w:firstLineChars="200" w:firstLine="360"/>
        <w:rPr>
          <w:rFonts w:ascii="宋体" w:eastAsia="宋体" w:hAnsi="宋体"/>
          <w:sz w:val="18"/>
          <w:szCs w:val="18"/>
        </w:rPr>
      </w:pPr>
    </w:p>
    <w:p w:rsidR="00104A0F" w:rsidRDefault="00104A0F">
      <w:pPr>
        <w:spacing w:before="100" w:after="100" w:line="360" w:lineRule="auto"/>
        <w:jc w:val="left"/>
        <w:rPr>
          <w:rFonts w:ascii="宋体" w:eastAsia="宋体" w:hAnsi="宋体"/>
          <w:sz w:val="18"/>
          <w:szCs w:val="18"/>
        </w:rPr>
      </w:pPr>
    </w:p>
    <w:p w:rsidR="00104A0F" w:rsidRDefault="00A908AA">
      <w:pPr>
        <w:spacing w:before="100" w:after="100" w:line="360" w:lineRule="auto"/>
        <w:jc w:val="left"/>
        <w:rPr>
          <w:rFonts w:ascii="宋体" w:eastAsia="宋体" w:hAnsi="宋体"/>
          <w:sz w:val="18"/>
          <w:szCs w:val="18"/>
        </w:rPr>
      </w:pPr>
      <w:r>
        <w:rPr>
          <w:noProof/>
        </w:rPr>
        <w:drawing>
          <wp:inline distT="0" distB="0" distL="114300" distR="114300">
            <wp:extent cx="5405120" cy="8152765"/>
            <wp:effectExtent l="0" t="0" r="508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405120" cy="8152765"/>
                    </a:xfrm>
                    <a:prstGeom prst="rect">
                      <a:avLst/>
                    </a:prstGeom>
                    <a:noFill/>
                    <a:ln>
                      <a:noFill/>
                    </a:ln>
                  </pic:spPr>
                </pic:pic>
              </a:graphicData>
            </a:graphic>
          </wp:inline>
        </w:drawing>
      </w:r>
    </w:p>
    <w:p w:rsidR="00104A0F" w:rsidRDefault="00A908AA">
      <w:pPr>
        <w:pStyle w:val="ac"/>
        <w:numPr>
          <w:ilvl w:val="0"/>
          <w:numId w:val="7"/>
        </w:numPr>
        <w:spacing w:beforeLines="100" w:before="312" w:afterLines="100" w:after="312" w:line="360" w:lineRule="auto"/>
        <w:ind w:firstLineChars="0"/>
        <w:outlineLvl w:val="2"/>
        <w:rPr>
          <w:rFonts w:ascii="黑体" w:eastAsia="黑体" w:hAnsi="黑体"/>
          <w:b/>
          <w:bCs/>
          <w:sz w:val="28"/>
          <w:szCs w:val="28"/>
        </w:rPr>
      </w:pPr>
      <w:bookmarkStart w:id="25" w:name="_Toc190203641"/>
      <w:bookmarkStart w:id="26" w:name="_Toc147775553"/>
      <w:r>
        <w:rPr>
          <w:rFonts w:ascii="黑体" w:eastAsia="黑体" w:hAnsi="黑体" w:hint="eastAsia"/>
          <w:b/>
          <w:bCs/>
          <w:sz w:val="28"/>
          <w:szCs w:val="28"/>
        </w:rPr>
        <w:lastRenderedPageBreak/>
        <w:t>荆州</w:t>
      </w:r>
      <w:bookmarkEnd w:id="25"/>
      <w:bookmarkEnd w:id="26"/>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黄鹤楼一档烟中，总体需求同比比大幅增长。其中硬如意同比涨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条，投放</w:t>
      </w:r>
      <w:r>
        <w:rPr>
          <w:rFonts w:ascii="宋体" w:eastAsia="宋体" w:hAnsi="宋体" w:hint="eastAsia"/>
          <w:sz w:val="24"/>
          <w:szCs w:val="24"/>
        </w:rPr>
        <w:t>xx</w:t>
      </w:r>
      <w:r>
        <w:rPr>
          <w:rFonts w:ascii="宋体" w:eastAsia="宋体" w:hAnsi="宋体" w:hint="eastAsia"/>
          <w:sz w:val="24"/>
          <w:szCs w:val="24"/>
        </w:rPr>
        <w:t>条，大体供求平衡。软</w:t>
      </w:r>
      <w:r>
        <w:rPr>
          <w:rFonts w:ascii="宋体" w:eastAsia="宋体" w:hAnsi="宋体" w:hint="eastAsia"/>
          <w:sz w:val="24"/>
          <w:szCs w:val="24"/>
        </w:rPr>
        <w:t>xxxx</w:t>
      </w:r>
      <w:r>
        <w:rPr>
          <w:rFonts w:ascii="宋体" w:eastAsia="宋体" w:hAnsi="宋体" w:hint="eastAsia"/>
          <w:sz w:val="24"/>
          <w:szCs w:val="24"/>
        </w:rPr>
        <w:t>同比翻倍到</w:t>
      </w:r>
      <w:r>
        <w:rPr>
          <w:rFonts w:ascii="宋体" w:eastAsia="宋体" w:hAnsi="宋体" w:hint="eastAsia"/>
          <w:sz w:val="24"/>
          <w:szCs w:val="24"/>
        </w:rPr>
        <w:t>xx</w:t>
      </w:r>
      <w:r>
        <w:rPr>
          <w:rFonts w:ascii="宋体" w:eastAsia="宋体" w:hAnsi="宋体" w:hint="eastAsia"/>
          <w:sz w:val="24"/>
          <w:szCs w:val="24"/>
        </w:rPr>
        <w:t>条，在三个档位都有较大缺口。硬平安同比涨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条，远大于投放的</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条，在各个档位都有缺口。硬红爆涨到</w:t>
      </w:r>
      <w:r>
        <w:rPr>
          <w:rFonts w:ascii="宋体" w:eastAsia="宋体" w:hAnsi="宋体" w:hint="eastAsia"/>
          <w:sz w:val="24"/>
          <w:szCs w:val="24"/>
        </w:rPr>
        <w:t>xx</w:t>
      </w:r>
      <w:r>
        <w:rPr>
          <w:rFonts w:ascii="宋体" w:eastAsia="宋体" w:hAnsi="宋体" w:hint="eastAsia"/>
          <w:sz w:val="24"/>
          <w:szCs w:val="24"/>
        </w:rPr>
        <w:t>条，投放只有</w:t>
      </w:r>
      <w:r>
        <w:rPr>
          <w:rFonts w:ascii="宋体" w:eastAsia="宋体" w:hAnsi="宋体" w:hint="eastAsia"/>
          <w:sz w:val="24"/>
          <w:szCs w:val="24"/>
        </w:rPr>
        <w:t>x</w:t>
      </w:r>
      <w:r>
        <w:rPr>
          <w:rFonts w:ascii="宋体" w:eastAsia="宋体" w:hAnsi="宋体" w:hint="eastAsia"/>
          <w:sz w:val="24"/>
          <w:szCs w:val="24"/>
        </w:rPr>
        <w:t>条，在三个档位都有缺口。硬</w:t>
      </w:r>
      <w:r>
        <w:rPr>
          <w:rFonts w:ascii="宋体" w:eastAsia="宋体" w:hAnsi="宋体" w:hint="eastAsia"/>
          <w:sz w:val="24"/>
          <w:szCs w:val="24"/>
        </w:rPr>
        <w:t>xxxx</w:t>
      </w:r>
      <w:r>
        <w:rPr>
          <w:rFonts w:ascii="宋体" w:eastAsia="宋体" w:hAnsi="宋体" w:hint="eastAsia"/>
          <w:sz w:val="24"/>
          <w:szCs w:val="24"/>
        </w:rPr>
        <w:t>同比翻倍到</w:t>
      </w:r>
      <w:r>
        <w:rPr>
          <w:rFonts w:ascii="宋体" w:eastAsia="宋体" w:hAnsi="宋体" w:hint="eastAsia"/>
          <w:sz w:val="24"/>
          <w:szCs w:val="24"/>
        </w:rPr>
        <w:t>xx</w:t>
      </w:r>
      <w:r>
        <w:rPr>
          <w:rFonts w:ascii="宋体" w:eastAsia="宋体" w:hAnsi="宋体" w:hint="eastAsia"/>
          <w:sz w:val="24"/>
          <w:szCs w:val="24"/>
        </w:rPr>
        <w:t>条，本月没有投放。</w:t>
      </w:r>
      <w:r>
        <w:rPr>
          <w:rFonts w:ascii="宋体" w:eastAsia="宋体" w:hAnsi="宋体" w:hint="eastAsia"/>
          <w:sz w:val="24"/>
          <w:szCs w:val="24"/>
        </w:rPr>
        <w:t>xxxx</w:t>
      </w:r>
      <w:r>
        <w:rPr>
          <w:rFonts w:ascii="宋体" w:eastAsia="宋体" w:hAnsi="宋体" w:hint="eastAsia"/>
          <w:sz w:val="24"/>
          <w:szCs w:val="24"/>
        </w:rPr>
        <w:t>中支同比涨到</w:t>
      </w:r>
      <w:r>
        <w:rPr>
          <w:rFonts w:ascii="宋体" w:eastAsia="宋体" w:hAnsi="宋体" w:hint="eastAsia"/>
          <w:sz w:val="24"/>
          <w:szCs w:val="24"/>
        </w:rPr>
        <w:t>xx</w:t>
      </w:r>
      <w:r>
        <w:rPr>
          <w:rFonts w:ascii="宋体" w:eastAsia="宋体" w:hAnsi="宋体" w:hint="eastAsia"/>
          <w:sz w:val="24"/>
          <w:szCs w:val="24"/>
        </w:rPr>
        <w:t>条，同样本月没有投放。两个</w:t>
      </w:r>
      <w:r>
        <w:rPr>
          <w:rFonts w:ascii="宋体" w:eastAsia="宋体" w:hAnsi="宋体" w:hint="eastAsia"/>
          <w:sz w:val="24"/>
          <w:szCs w:val="24"/>
        </w:rPr>
        <w:t>xx</w:t>
      </w:r>
      <w:r>
        <w:rPr>
          <w:rFonts w:ascii="宋体" w:eastAsia="宋体" w:hAnsi="宋体" w:hint="eastAsia"/>
          <w:sz w:val="24"/>
          <w:szCs w:val="24"/>
        </w:rPr>
        <w:t>年本月没有录到有需求，同样投放也是微不足道。</w:t>
      </w:r>
      <w:r>
        <w:rPr>
          <w:rFonts w:ascii="宋体" w:eastAsia="宋体" w:hAnsi="宋体" w:hint="eastAsia"/>
          <w:sz w:val="24"/>
          <w:szCs w:val="24"/>
        </w:rPr>
        <w:t xml:space="preserve"> </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黄鹤楼二三档烟中，软珍需求跌到只有</w:t>
      </w:r>
      <w:r>
        <w:rPr>
          <w:rFonts w:ascii="宋体" w:eastAsia="宋体" w:hAnsi="宋体" w:hint="eastAsia"/>
          <w:sz w:val="24"/>
          <w:szCs w:val="24"/>
        </w:rPr>
        <w:t>xx</w:t>
      </w:r>
      <w:r>
        <w:rPr>
          <w:rFonts w:ascii="宋体" w:eastAsia="宋体" w:hAnsi="宋体" w:hint="eastAsia"/>
          <w:sz w:val="24"/>
          <w:szCs w:val="24"/>
        </w:rPr>
        <w:t>条，投放有</w:t>
      </w:r>
      <w:r>
        <w:rPr>
          <w:rFonts w:ascii="宋体" w:eastAsia="宋体" w:hAnsi="宋体" w:hint="eastAsia"/>
          <w:sz w:val="24"/>
          <w:szCs w:val="24"/>
        </w:rPr>
        <w:t>xx</w:t>
      </w:r>
      <w:r>
        <w:rPr>
          <w:rFonts w:ascii="宋体" w:eastAsia="宋体" w:hAnsi="宋体" w:hint="eastAsia"/>
          <w:sz w:val="24"/>
          <w:szCs w:val="24"/>
        </w:rPr>
        <w:t>条，各个档位投放偏多。硬珍的需求跌到</w:t>
      </w:r>
      <w:r>
        <w:rPr>
          <w:rFonts w:ascii="宋体" w:eastAsia="宋体" w:hAnsi="宋体" w:hint="eastAsia"/>
          <w:sz w:val="24"/>
          <w:szCs w:val="24"/>
        </w:rPr>
        <w:t>xx</w:t>
      </w:r>
      <w:r>
        <w:rPr>
          <w:rFonts w:ascii="宋体" w:eastAsia="宋体" w:hAnsi="宋体" w:hint="eastAsia"/>
          <w:sz w:val="24"/>
          <w:szCs w:val="24"/>
        </w:rPr>
        <w:t>条，各个档位投放偏多。硬峡谷柔情同比涨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条，三个档位供求平衡。硬峡谷情细支需求同比涨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条，在三个档位客户中有缺口。视窗同比翻倍到</w:t>
      </w:r>
      <w:r>
        <w:rPr>
          <w:rFonts w:ascii="宋体" w:eastAsia="宋体" w:hAnsi="宋体" w:hint="eastAsia"/>
          <w:sz w:val="24"/>
          <w:szCs w:val="24"/>
        </w:rPr>
        <w:t>xx</w:t>
      </w:r>
      <w:r>
        <w:rPr>
          <w:rFonts w:ascii="宋体" w:eastAsia="宋体" w:hAnsi="宋体" w:hint="eastAsia"/>
          <w:sz w:val="24"/>
          <w:szCs w:val="24"/>
        </w:rPr>
        <w:t>条，三个档位都有缺口。</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黄鹤楼四五档烟中，软蓝的需求跌</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条，三个档位投放偏多。软红跌</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到</w:t>
      </w:r>
      <w:r>
        <w:rPr>
          <w:rFonts w:ascii="宋体" w:eastAsia="宋体" w:hAnsi="宋体" w:hint="eastAsia"/>
          <w:sz w:val="24"/>
          <w:szCs w:val="24"/>
        </w:rPr>
        <w:t>xx</w:t>
      </w:r>
      <w:r>
        <w:rPr>
          <w:rFonts w:ascii="宋体" w:eastAsia="宋体" w:hAnsi="宋体" w:hint="eastAsia"/>
          <w:sz w:val="24"/>
          <w:szCs w:val="24"/>
        </w:rPr>
        <w:t>条，同样是在三个档位投放偏多。硬红的需求跌到</w:t>
      </w:r>
      <w:r>
        <w:rPr>
          <w:rFonts w:ascii="宋体" w:eastAsia="宋体" w:hAnsi="宋体" w:hint="eastAsia"/>
          <w:sz w:val="24"/>
          <w:szCs w:val="24"/>
        </w:rPr>
        <w:t>xx</w:t>
      </w:r>
      <w:r>
        <w:rPr>
          <w:rFonts w:ascii="宋体" w:eastAsia="宋体" w:hAnsi="宋体" w:hint="eastAsia"/>
          <w:sz w:val="24"/>
          <w:szCs w:val="24"/>
        </w:rPr>
        <w:t>条，在高档位客户中供求平衡，其他两个档位投放偏多。</w:t>
      </w:r>
      <w:r>
        <w:rPr>
          <w:rFonts w:ascii="宋体" w:eastAsia="宋体" w:hAnsi="宋体" w:hint="eastAsia"/>
          <w:sz w:val="24"/>
          <w:szCs w:val="24"/>
        </w:rPr>
        <w:t xml:space="preserve"> </w:t>
      </w:r>
      <w:r>
        <w:rPr>
          <w:rFonts w:ascii="宋体" w:eastAsia="宋体" w:hAnsi="宋体" w:hint="eastAsia"/>
          <w:sz w:val="24"/>
          <w:szCs w:val="24"/>
        </w:rPr>
        <w:t>感恩中支涨到</w:t>
      </w:r>
      <w:r>
        <w:rPr>
          <w:rFonts w:ascii="宋体" w:eastAsia="宋体" w:hAnsi="宋体" w:hint="eastAsia"/>
          <w:sz w:val="24"/>
          <w:szCs w:val="24"/>
        </w:rPr>
        <w:t>xx</w:t>
      </w:r>
      <w:r>
        <w:rPr>
          <w:rFonts w:ascii="宋体" w:eastAsia="宋体" w:hAnsi="宋体" w:hint="eastAsia"/>
          <w:sz w:val="24"/>
          <w:szCs w:val="24"/>
        </w:rPr>
        <w:t>条，本月基本没有投放。硬蓝、硬奇景、和硬</w:t>
      </w:r>
      <w:r>
        <w:rPr>
          <w:rFonts w:ascii="宋体" w:eastAsia="宋体" w:hAnsi="宋体" w:hint="eastAsia"/>
          <w:sz w:val="24"/>
          <w:szCs w:val="24"/>
        </w:rPr>
        <w:t>x</w:t>
      </w:r>
      <w:r>
        <w:rPr>
          <w:rFonts w:ascii="宋体" w:eastAsia="宋体" w:hAnsi="宋体" w:hint="eastAsia"/>
          <w:sz w:val="24"/>
          <w:szCs w:val="24"/>
        </w:rPr>
        <w:t>度都有不同程度的上涨。其中硬奇景供求平衡，硬</w:t>
      </w:r>
      <w:r>
        <w:rPr>
          <w:rFonts w:ascii="宋体" w:eastAsia="宋体" w:hAnsi="宋体" w:hint="eastAsia"/>
          <w:sz w:val="24"/>
          <w:szCs w:val="24"/>
        </w:rPr>
        <w:t>x</w:t>
      </w:r>
      <w:r>
        <w:rPr>
          <w:rFonts w:ascii="宋体" w:eastAsia="宋体" w:hAnsi="宋体" w:hint="eastAsia"/>
          <w:sz w:val="24"/>
          <w:szCs w:val="24"/>
        </w:rPr>
        <w:t>度和硬蓝没有投放。</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五档烟和红金龙的需求本月同比都大幅上涨，本月的投放除了在银雪之景上有</w:t>
      </w:r>
      <w:r>
        <w:rPr>
          <w:rFonts w:ascii="宋体" w:eastAsia="宋体" w:hAnsi="宋体" w:hint="eastAsia"/>
          <w:sz w:val="24"/>
          <w:szCs w:val="24"/>
        </w:rPr>
        <w:t>x</w:t>
      </w:r>
      <w:r>
        <w:rPr>
          <w:rFonts w:ascii="宋体" w:eastAsia="宋体" w:hAnsi="宋体" w:hint="eastAsia"/>
          <w:sz w:val="24"/>
          <w:szCs w:val="24"/>
        </w:rPr>
        <w:t>条的投放，其他规格都没有投放，导致黄鹤楼的低价位和红金龙在各个档位</w:t>
      </w:r>
      <w:r>
        <w:rPr>
          <w:rFonts w:ascii="宋体" w:eastAsia="宋体" w:hAnsi="宋体" w:hint="eastAsia"/>
          <w:sz w:val="24"/>
          <w:szCs w:val="24"/>
        </w:rPr>
        <w:t>的缺口都比较大。</w:t>
      </w:r>
    </w:p>
    <w:p w:rsidR="00104A0F" w:rsidRDefault="00A908AA">
      <w:pPr>
        <w:pStyle w:val="ac"/>
        <w:spacing w:before="100" w:after="100" w:line="360" w:lineRule="auto"/>
        <w:ind w:firstLineChars="177" w:firstLine="425"/>
        <w:rPr>
          <w:rFonts w:ascii="宋体" w:eastAsia="宋体" w:hAnsi="宋体"/>
          <w:sz w:val="24"/>
          <w:szCs w:val="24"/>
        </w:rPr>
      </w:pPr>
      <w:r>
        <w:rPr>
          <w:rFonts w:ascii="宋体" w:eastAsia="宋体" w:hAnsi="宋体" w:hint="eastAsia"/>
          <w:sz w:val="24"/>
          <w:szCs w:val="24"/>
        </w:rPr>
        <w:t>省外烟本月零星投放，大部分的畅销规格还是有投放不足的现象。</w:t>
      </w:r>
    </w:p>
    <w:p w:rsidR="00104A0F" w:rsidRDefault="00104A0F">
      <w:pPr>
        <w:pStyle w:val="ac"/>
        <w:spacing w:before="100" w:after="100" w:line="360" w:lineRule="auto"/>
        <w:ind w:firstLineChars="177" w:firstLine="425"/>
        <w:rPr>
          <w:rFonts w:ascii="宋体" w:eastAsia="宋体" w:hAnsi="宋体"/>
          <w:sz w:val="24"/>
          <w:szCs w:val="24"/>
        </w:rPr>
      </w:pPr>
    </w:p>
    <w:p w:rsidR="00104A0F" w:rsidRDefault="00A908AA">
      <w:pPr>
        <w:pStyle w:val="ac"/>
        <w:spacing w:before="100" w:after="100" w:line="360" w:lineRule="auto"/>
        <w:ind w:firstLineChars="177" w:firstLine="426"/>
        <w:jc w:val="center"/>
        <w:rPr>
          <w:rFonts w:ascii="宋体" w:eastAsia="宋体" w:hAnsi="宋体"/>
          <w:b/>
          <w:bCs/>
          <w:sz w:val="24"/>
          <w:szCs w:val="24"/>
        </w:rPr>
      </w:pPr>
      <w:r>
        <w:rPr>
          <w:rFonts w:ascii="宋体" w:eastAsia="宋体" w:hAnsi="宋体" w:hint="eastAsia"/>
          <w:b/>
          <w:bCs/>
          <w:sz w:val="24"/>
          <w:szCs w:val="24"/>
        </w:rPr>
        <w:t>荆州</w:t>
      </w:r>
      <w:r>
        <w:rPr>
          <w:rFonts w:ascii="宋体" w:eastAsia="宋体" w:hAnsi="宋体" w:hint="eastAsia"/>
          <w:b/>
          <w:bCs/>
          <w:sz w:val="24"/>
          <w:szCs w:val="24"/>
        </w:rPr>
        <w:t>2025</w:t>
      </w:r>
      <w:r>
        <w:rPr>
          <w:rFonts w:ascii="宋体" w:eastAsia="宋体" w:hAnsi="宋体" w:hint="eastAsia"/>
          <w:b/>
          <w:bCs/>
          <w:sz w:val="24"/>
          <w:szCs w:val="24"/>
        </w:rPr>
        <w:t>年</w:t>
      </w:r>
      <w:r>
        <w:rPr>
          <w:rFonts w:ascii="宋体" w:eastAsia="宋体" w:hAnsi="宋体" w:hint="eastAsia"/>
          <w:b/>
          <w:bCs/>
          <w:sz w:val="24"/>
          <w:szCs w:val="24"/>
        </w:rPr>
        <w:t>1</w:t>
      </w:r>
      <w:r>
        <w:rPr>
          <w:rFonts w:ascii="宋体" w:eastAsia="宋体" w:hAnsi="宋体" w:hint="eastAsia"/>
          <w:b/>
          <w:bCs/>
          <w:sz w:val="24"/>
          <w:szCs w:val="24"/>
        </w:rPr>
        <w:t>月投放策略执行情况分析表</w:t>
      </w:r>
    </w:p>
    <w:p w:rsidR="00104A0F" w:rsidRDefault="00A908AA">
      <w:pPr>
        <w:pStyle w:val="ac"/>
        <w:spacing w:before="100" w:after="100" w:line="360" w:lineRule="auto"/>
        <w:ind w:firstLineChars="0" w:firstLine="0"/>
        <w:jc w:val="left"/>
        <w:rPr>
          <w:rFonts w:ascii="宋体" w:eastAsia="宋体" w:hAnsi="宋体"/>
          <w:b/>
          <w:bCs/>
          <w:sz w:val="18"/>
          <w:szCs w:val="18"/>
        </w:rPr>
      </w:pPr>
      <w:r>
        <w:rPr>
          <w:rFonts w:ascii="宋体" w:eastAsia="宋体" w:hAnsi="宋体" w:hint="eastAsia"/>
          <w:b/>
          <w:bCs/>
          <w:sz w:val="18"/>
          <w:szCs w:val="18"/>
        </w:rPr>
        <w:t>注</w:t>
      </w:r>
      <w:r>
        <w:rPr>
          <w:rFonts w:ascii="宋体" w:eastAsia="宋体" w:hAnsi="宋体" w:hint="eastAsia"/>
          <w:b/>
          <w:bCs/>
          <w:sz w:val="18"/>
          <w:szCs w:val="18"/>
        </w:rPr>
        <w:t>1</w:t>
      </w:r>
      <w:r>
        <w:rPr>
          <w:rFonts w:ascii="宋体" w:eastAsia="宋体" w:hAnsi="宋体" w:hint="eastAsia"/>
          <w:b/>
          <w:bCs/>
          <w:sz w:val="18"/>
          <w:szCs w:val="18"/>
        </w:rPr>
        <w:t>：</w:t>
      </w:r>
      <w:r>
        <w:rPr>
          <w:rFonts w:ascii="宋体" w:eastAsia="宋体" w:hAnsi="宋体" w:hint="eastAsia"/>
          <w:sz w:val="18"/>
          <w:szCs w:val="18"/>
        </w:rPr>
        <w:t>表中红色底纹数字为零售户本月进货量大于商业公司投放量</w:t>
      </w:r>
      <w:r>
        <w:rPr>
          <w:rFonts w:ascii="宋体" w:eastAsia="宋体" w:hAnsi="宋体" w:hint="eastAsia"/>
          <w:sz w:val="18"/>
          <w:szCs w:val="18"/>
        </w:rPr>
        <w:t>1.3</w:t>
      </w:r>
      <w:r>
        <w:rPr>
          <w:rFonts w:ascii="宋体" w:eastAsia="宋体" w:hAnsi="宋体" w:hint="eastAsia"/>
          <w:sz w:val="18"/>
          <w:szCs w:val="18"/>
        </w:rPr>
        <w:t>倍的规格；黄色底纹数字为商业公司本月无投放但零售户进货</w:t>
      </w:r>
      <w:r>
        <w:rPr>
          <w:rFonts w:ascii="宋体" w:eastAsia="宋体" w:hAnsi="宋体" w:hint="eastAsia"/>
          <w:sz w:val="18"/>
          <w:szCs w:val="18"/>
        </w:rPr>
        <w:t>&gt;1</w:t>
      </w:r>
      <w:r>
        <w:rPr>
          <w:rFonts w:ascii="宋体" w:eastAsia="宋体" w:hAnsi="宋体" w:hint="eastAsia"/>
          <w:sz w:val="18"/>
          <w:szCs w:val="18"/>
        </w:rPr>
        <w:t>条的规格</w:t>
      </w:r>
      <w:r>
        <w:rPr>
          <w:rFonts w:ascii="宋体" w:eastAsia="宋体" w:hAnsi="宋体" w:hint="eastAsia"/>
          <w:sz w:val="18"/>
          <w:szCs w:val="18"/>
        </w:rPr>
        <w:t>;</w:t>
      </w:r>
      <w:r>
        <w:rPr>
          <w:rFonts w:ascii="宋体" w:eastAsia="宋体" w:hAnsi="宋体" w:hint="eastAsia"/>
          <w:sz w:val="18"/>
          <w:szCs w:val="18"/>
        </w:rPr>
        <w:t>红色数字为零售户进货量低于投放量</w:t>
      </w:r>
      <w:r>
        <w:rPr>
          <w:rFonts w:ascii="宋体" w:eastAsia="宋体" w:hAnsi="宋体" w:hint="eastAsia"/>
          <w:sz w:val="18"/>
          <w:szCs w:val="18"/>
        </w:rPr>
        <w:t>70%</w:t>
      </w:r>
      <w:r>
        <w:rPr>
          <w:rFonts w:ascii="宋体" w:eastAsia="宋体" w:hAnsi="宋体" w:hint="eastAsia"/>
          <w:sz w:val="18"/>
          <w:szCs w:val="18"/>
        </w:rPr>
        <w:t>的规格。</w:t>
      </w:r>
    </w:p>
    <w:p w:rsidR="00104A0F" w:rsidRDefault="00A908AA">
      <w:pPr>
        <w:pStyle w:val="ac"/>
        <w:spacing w:before="100" w:after="100" w:line="360" w:lineRule="auto"/>
        <w:ind w:firstLineChars="0" w:firstLine="0"/>
        <w:jc w:val="left"/>
        <w:rPr>
          <w:rFonts w:ascii="宋体" w:eastAsia="宋体" w:hAnsi="宋体"/>
          <w:b/>
          <w:bCs/>
          <w:sz w:val="28"/>
          <w:szCs w:val="28"/>
        </w:rPr>
      </w:pPr>
      <w:r>
        <w:rPr>
          <w:rFonts w:ascii="宋体" w:eastAsia="宋体" w:hAnsi="宋体" w:hint="eastAsia"/>
          <w:b/>
          <w:bCs/>
          <w:sz w:val="18"/>
          <w:szCs w:val="18"/>
        </w:rPr>
        <w:t>注</w:t>
      </w:r>
      <w:r>
        <w:rPr>
          <w:rFonts w:ascii="宋体" w:eastAsia="宋体" w:hAnsi="宋体" w:hint="eastAsia"/>
          <w:b/>
          <w:bCs/>
          <w:sz w:val="18"/>
          <w:szCs w:val="18"/>
        </w:rPr>
        <w:t>2</w:t>
      </w:r>
      <w:r>
        <w:rPr>
          <w:rFonts w:ascii="宋体" w:eastAsia="宋体" w:hAnsi="宋体" w:hint="eastAsia"/>
          <w:b/>
          <w:bCs/>
          <w:sz w:val="18"/>
          <w:szCs w:val="18"/>
        </w:rPr>
        <w:t>：</w:t>
      </w:r>
      <w:r>
        <w:rPr>
          <w:rFonts w:ascii="宋体" w:eastAsia="宋体" w:hAnsi="宋体" w:hint="eastAsia"/>
          <w:sz w:val="18"/>
          <w:szCs w:val="18"/>
        </w:rPr>
        <w:t>户均投放条数基于</w:t>
      </w:r>
      <w:r>
        <w:rPr>
          <w:rFonts w:ascii="宋体" w:eastAsia="宋体" w:hAnsi="宋体" w:hint="eastAsia"/>
          <w:sz w:val="18"/>
          <w:szCs w:val="18"/>
        </w:rPr>
        <w:t>2024</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2</w:t>
      </w:r>
      <w:r>
        <w:rPr>
          <w:rFonts w:ascii="宋体" w:eastAsia="宋体" w:hAnsi="宋体" w:hint="eastAsia"/>
          <w:sz w:val="18"/>
          <w:szCs w:val="18"/>
        </w:rPr>
        <w:t>月</w:t>
      </w:r>
      <w:r>
        <w:rPr>
          <w:rFonts w:ascii="宋体" w:eastAsia="宋体" w:hAnsi="宋体"/>
          <w:sz w:val="18"/>
          <w:szCs w:val="18"/>
        </w:rPr>
        <w:t>1</w:t>
      </w:r>
      <w:r>
        <w:rPr>
          <w:rFonts w:ascii="宋体" w:eastAsia="宋体" w:hAnsi="宋体" w:hint="eastAsia"/>
          <w:sz w:val="18"/>
          <w:szCs w:val="18"/>
        </w:rPr>
        <w:t>6</w:t>
      </w:r>
      <w:r>
        <w:rPr>
          <w:rFonts w:ascii="宋体" w:eastAsia="宋体" w:hAnsi="宋体" w:hint="eastAsia"/>
          <w:sz w:val="18"/>
          <w:szCs w:val="18"/>
        </w:rPr>
        <w:t>日至</w:t>
      </w:r>
      <w:r>
        <w:rPr>
          <w:rFonts w:ascii="宋体" w:eastAsia="宋体" w:hAnsi="宋体" w:hint="eastAsia"/>
          <w:sz w:val="18"/>
          <w:szCs w:val="18"/>
        </w:rPr>
        <w:t>2025</w:t>
      </w:r>
      <w:r>
        <w:rPr>
          <w:rFonts w:ascii="宋体" w:eastAsia="宋体" w:hAnsi="宋体" w:hint="eastAsia"/>
          <w:sz w:val="18"/>
          <w:szCs w:val="18"/>
        </w:rPr>
        <w:t>年</w:t>
      </w:r>
      <w:r>
        <w:rPr>
          <w:rFonts w:ascii="宋体" w:eastAsia="宋体" w:hAnsi="宋体"/>
          <w:sz w:val="18"/>
          <w:szCs w:val="18"/>
        </w:rPr>
        <w:t>1</w:t>
      </w:r>
      <w:r>
        <w:rPr>
          <w:rFonts w:ascii="宋体" w:eastAsia="宋体" w:hAnsi="宋体" w:hint="eastAsia"/>
          <w:sz w:val="18"/>
          <w:szCs w:val="18"/>
        </w:rPr>
        <w:t>月</w:t>
      </w:r>
      <w:r>
        <w:rPr>
          <w:rFonts w:ascii="宋体" w:eastAsia="宋体" w:hAnsi="宋体" w:hint="eastAsia"/>
          <w:sz w:val="18"/>
          <w:szCs w:val="18"/>
        </w:rPr>
        <w:t>17</w:t>
      </w:r>
      <w:r>
        <w:rPr>
          <w:rFonts w:ascii="宋体" w:eastAsia="宋体" w:hAnsi="宋体" w:hint="eastAsia"/>
          <w:sz w:val="18"/>
          <w:szCs w:val="18"/>
        </w:rPr>
        <w:t>日投放策略数据计算而得。</w:t>
      </w:r>
    </w:p>
    <w:p w:rsidR="00104A0F" w:rsidRDefault="00104A0F">
      <w:pPr>
        <w:rPr>
          <w:rFonts w:ascii="宋体" w:eastAsia="宋体" w:hAnsi="宋体"/>
          <w:b/>
          <w:bCs/>
          <w:sz w:val="28"/>
          <w:szCs w:val="28"/>
        </w:rPr>
      </w:pPr>
    </w:p>
    <w:p w:rsidR="00104A0F" w:rsidRDefault="00A908AA">
      <w:pPr>
        <w:rPr>
          <w:rFonts w:ascii="宋体" w:eastAsia="宋体" w:hAnsi="宋体"/>
          <w:b/>
          <w:bCs/>
          <w:sz w:val="28"/>
          <w:szCs w:val="28"/>
        </w:rPr>
      </w:pPr>
      <w:r>
        <w:rPr>
          <w:noProof/>
        </w:rPr>
        <w:lastRenderedPageBreak/>
        <w:drawing>
          <wp:inline distT="0" distB="0" distL="114300" distR="114300">
            <wp:extent cx="5632450" cy="8420100"/>
            <wp:effectExtent l="0" t="0" r="635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632450" cy="8420100"/>
                    </a:xfrm>
                    <a:prstGeom prst="rect">
                      <a:avLst/>
                    </a:prstGeom>
                    <a:noFill/>
                    <a:ln>
                      <a:noFill/>
                    </a:ln>
                  </pic:spPr>
                </pic:pic>
              </a:graphicData>
            </a:graphic>
          </wp:inline>
        </w:drawing>
      </w:r>
    </w:p>
    <w:p w:rsidR="00104A0F" w:rsidRDefault="00104A0F">
      <w:pPr>
        <w:spacing w:before="100" w:after="100" w:line="360" w:lineRule="auto"/>
        <w:rPr>
          <w:rFonts w:ascii="宋体" w:eastAsia="宋体" w:hAnsi="宋体"/>
          <w:b/>
          <w:bCs/>
          <w:sz w:val="28"/>
          <w:szCs w:val="28"/>
        </w:rPr>
      </w:pPr>
    </w:p>
    <w:p w:rsidR="00104A0F" w:rsidRDefault="00A908AA">
      <w:pPr>
        <w:pStyle w:val="1"/>
        <w:numPr>
          <w:ilvl w:val="0"/>
          <w:numId w:val="1"/>
        </w:numPr>
        <w:spacing w:beforeLines="100" w:before="312" w:afterLines="100" w:after="312" w:line="360" w:lineRule="auto"/>
        <w:ind w:left="851" w:hanging="851"/>
        <w:rPr>
          <w:rFonts w:ascii="黑体" w:eastAsia="黑体" w:hAnsi="黑体"/>
          <w:sz w:val="32"/>
          <w:szCs w:val="32"/>
        </w:rPr>
      </w:pPr>
      <w:bookmarkStart w:id="27" w:name="_Toc190203655"/>
      <w:r>
        <w:rPr>
          <w:rFonts w:ascii="黑体" w:eastAsia="黑体" w:hAnsi="黑体" w:hint="eastAsia"/>
          <w:sz w:val="32"/>
          <w:szCs w:val="32"/>
        </w:rPr>
        <w:t>重点品规三维五率分析</w:t>
      </w:r>
      <w:bookmarkEnd w:id="27"/>
    </w:p>
    <w:p w:rsidR="00104A0F" w:rsidRDefault="00A908AA">
      <w:r>
        <w:rPr>
          <w:rFonts w:hint="eastAsia"/>
        </w:rPr>
        <w:t>注：本部分分析数据取自中烟分析报表，非调研数据。</w:t>
      </w:r>
    </w:p>
    <w:p w:rsidR="00104A0F" w:rsidRDefault="00A908AA">
      <w:pPr>
        <w:pStyle w:val="ac"/>
        <w:numPr>
          <w:ilvl w:val="0"/>
          <w:numId w:val="8"/>
        </w:numPr>
        <w:spacing w:beforeLines="100" w:before="312" w:afterLines="100" w:after="312" w:line="360" w:lineRule="auto"/>
        <w:ind w:firstLineChars="0" w:firstLine="6"/>
        <w:outlineLvl w:val="2"/>
        <w:rPr>
          <w:rFonts w:ascii="黑体" w:eastAsia="黑体" w:hAnsi="黑体"/>
          <w:b/>
          <w:bCs/>
          <w:sz w:val="28"/>
          <w:szCs w:val="28"/>
        </w:rPr>
      </w:pPr>
      <w:bookmarkStart w:id="28" w:name="_Toc142494138"/>
      <w:bookmarkStart w:id="29" w:name="_Toc147775567"/>
      <w:bookmarkStart w:id="30" w:name="_Toc190203656"/>
      <w:r>
        <w:rPr>
          <w:rFonts w:ascii="黑体" w:eastAsia="黑体" w:hAnsi="黑体" w:hint="eastAsia"/>
          <w:b/>
          <w:bCs/>
          <w:sz w:val="28"/>
          <w:szCs w:val="28"/>
        </w:rPr>
        <w:t>新产品分析</w:t>
      </w:r>
      <w:bookmarkEnd w:id="28"/>
      <w:bookmarkEnd w:id="29"/>
      <w:bookmarkEnd w:id="30"/>
    </w:p>
    <w:p w:rsidR="00104A0F" w:rsidRDefault="00A908AA">
      <w:pPr>
        <w:spacing w:beforeLines="100" w:before="312" w:afterLines="100" w:after="312" w:line="360" w:lineRule="auto"/>
        <w:ind w:firstLineChars="200" w:firstLine="482"/>
        <w:rPr>
          <w:rFonts w:ascii="宋体" w:eastAsia="宋体" w:hAnsi="宋体"/>
          <w:b/>
          <w:bCs/>
          <w:sz w:val="24"/>
          <w:szCs w:val="24"/>
        </w:rPr>
      </w:pPr>
      <w:r>
        <w:rPr>
          <w:rFonts w:ascii="宋体" w:eastAsia="宋体" w:hAnsi="宋体" w:hint="eastAsia"/>
          <w:b/>
          <w:bCs/>
          <w:sz w:val="24"/>
          <w:szCs w:val="24"/>
          <w:u w:val="single"/>
        </w:rPr>
        <w:t>视窗</w:t>
      </w:r>
      <w:r>
        <w:rPr>
          <w:rFonts w:ascii="宋体" w:eastAsia="宋体" w:hAnsi="宋体" w:hint="eastAsia"/>
          <w:b/>
          <w:bCs/>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w:t>
      </w:r>
      <w:r>
        <w:rPr>
          <w:rFonts w:ascii="宋体" w:eastAsia="宋体" w:hAnsi="宋体" w:hint="eastAsia"/>
          <w:sz w:val="24"/>
          <w:szCs w:val="24"/>
        </w:rPr>
        <w:t>5</w:t>
      </w:r>
      <w:r>
        <w:rPr>
          <w:rFonts w:ascii="宋体" w:eastAsia="宋体" w:hAnsi="宋体" w:hint="eastAsia"/>
          <w:sz w:val="24"/>
          <w:szCs w:val="24"/>
        </w:rPr>
        <w:t>年</w:t>
      </w:r>
      <w:r>
        <w:rPr>
          <w:rFonts w:ascii="宋体" w:eastAsia="宋体" w:hAnsi="宋体" w:hint="eastAsia"/>
          <w:sz w:val="24"/>
          <w:szCs w:val="24"/>
        </w:rPr>
        <w:t>1</w:t>
      </w:r>
      <w:r>
        <w:rPr>
          <w:rFonts w:ascii="宋体" w:eastAsia="宋体" w:hAnsi="宋体" w:hint="eastAsia"/>
          <w:sz w:val="24"/>
          <w:szCs w:val="24"/>
        </w:rPr>
        <w:t>月视窗覆盖了</w:t>
      </w:r>
      <w:r>
        <w:rPr>
          <w:rFonts w:ascii="宋体" w:eastAsia="宋体" w:hAnsi="宋体" w:hint="eastAsia"/>
          <w:sz w:val="24"/>
          <w:szCs w:val="24"/>
        </w:rPr>
        <w:t>60</w:t>
      </w:r>
      <w:r>
        <w:rPr>
          <w:rFonts w:ascii="宋体" w:eastAsia="宋体" w:hAnsi="宋体" w:hint="eastAsia"/>
          <w:sz w:val="24"/>
          <w:szCs w:val="24"/>
        </w:rPr>
        <w:t>个区县，环比上个周期多了</w:t>
      </w:r>
      <w:r>
        <w:rPr>
          <w:rFonts w:ascii="宋体" w:eastAsia="宋体" w:hAnsi="宋体" w:hint="eastAsia"/>
          <w:sz w:val="24"/>
          <w:szCs w:val="24"/>
        </w:rPr>
        <w:t>27</w:t>
      </w:r>
      <w:r>
        <w:rPr>
          <w:rFonts w:ascii="宋体" w:eastAsia="宋体" w:hAnsi="宋体" w:hint="eastAsia"/>
          <w:sz w:val="24"/>
          <w:szCs w:val="24"/>
        </w:rPr>
        <w:t>个，主要集中在黄冈、宜昌、襄阳、孝感、荆州这几的地区。</w:t>
      </w:r>
      <w:r>
        <w:rPr>
          <w:rFonts w:ascii="宋体" w:eastAsia="宋体" w:hAnsi="宋体" w:hint="eastAsia"/>
          <w:sz w:val="24"/>
          <w:szCs w:val="24"/>
        </w:rPr>
        <w:t xml:space="preserve"> </w:t>
      </w:r>
      <w:r>
        <w:rPr>
          <w:rFonts w:ascii="宋体" w:eastAsia="宋体" w:hAnsi="宋体" w:hint="eastAsia"/>
          <w:sz w:val="24"/>
          <w:szCs w:val="24"/>
        </w:rPr>
        <w:t>区县覆盖率为</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，环比上个周期涨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。其中在所投放的</w:t>
      </w:r>
      <w:r>
        <w:rPr>
          <w:rFonts w:ascii="宋体" w:eastAsia="宋体" w:hAnsi="宋体" w:hint="eastAsia"/>
          <w:sz w:val="24"/>
          <w:szCs w:val="24"/>
        </w:rPr>
        <w:t>xx</w:t>
      </w:r>
      <w:r>
        <w:rPr>
          <w:rFonts w:ascii="宋体" w:eastAsia="宋体" w:hAnsi="宋体" w:hint="eastAsia"/>
          <w:sz w:val="24"/>
          <w:szCs w:val="24"/>
        </w:rPr>
        <w:t>个地市都是区县全覆盖。视窗的区县覆盖率低于黄鹤楼所有在售品规的平均水平</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在铺货率方面，本月铺货率为</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。分地市来看，铺货率超过</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的地市有黄石、十堰、鄂州、荆门、孝感，黄冈。因为本月开门红，所以覆盖率和铺货度都大幅上涨。</w:t>
      </w:r>
    </w:p>
    <w:p w:rsidR="00104A0F" w:rsidRDefault="00A908AA">
      <w:pPr>
        <w:spacing w:beforeLines="100" w:before="312" w:afterLines="100" w:after="312" w:line="360" w:lineRule="auto"/>
        <w:ind w:firstLineChars="200" w:firstLine="480"/>
        <w:rPr>
          <w:rFonts w:ascii="宋体" w:eastAsia="宋体" w:hAnsi="宋体"/>
          <w:color w:val="4472C4" w:themeColor="accent1"/>
          <w:sz w:val="24"/>
          <w:szCs w:val="24"/>
        </w:rPr>
      </w:pPr>
      <w:r>
        <w:rPr>
          <w:rFonts w:ascii="宋体" w:eastAsia="宋体" w:hAnsi="宋体" w:hint="eastAsia"/>
          <w:sz w:val="24"/>
          <w:szCs w:val="24"/>
        </w:rPr>
        <w:t>动销率方面，进货零售户在开门红期间放量上涨，是上个月的</w:t>
      </w:r>
      <w:r>
        <w:rPr>
          <w:rFonts w:ascii="宋体" w:eastAsia="宋体" w:hAnsi="宋体" w:hint="eastAsia"/>
          <w:sz w:val="24"/>
          <w:szCs w:val="24"/>
        </w:rPr>
        <w:t>xx</w:t>
      </w:r>
      <w:r>
        <w:rPr>
          <w:rFonts w:ascii="宋体" w:eastAsia="宋体" w:hAnsi="宋体" w:hint="eastAsia"/>
          <w:sz w:val="24"/>
          <w:szCs w:val="24"/>
        </w:rPr>
        <w:t>倍。户均销量也是上个月的</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倍。同</w:t>
      </w:r>
      <w:r>
        <w:rPr>
          <w:rFonts w:ascii="宋体" w:eastAsia="宋体" w:hAnsi="宋体" w:hint="eastAsia"/>
          <w:sz w:val="24"/>
          <w:szCs w:val="24"/>
        </w:rPr>
        <w:t>比去年</w:t>
      </w:r>
      <w:r>
        <w:rPr>
          <w:rFonts w:ascii="宋体" w:eastAsia="宋体" w:hAnsi="宋体" w:hint="eastAsia"/>
          <w:sz w:val="24"/>
          <w:szCs w:val="24"/>
        </w:rPr>
        <w:t>x</w:t>
      </w:r>
      <w:r>
        <w:rPr>
          <w:rFonts w:ascii="宋体" w:eastAsia="宋体" w:hAnsi="宋体" w:hint="eastAsia"/>
          <w:sz w:val="24"/>
          <w:szCs w:val="24"/>
        </w:rPr>
        <w:t>月，进货零售户数和户均条数也都有上涨。</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断货率为</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，环比大幅下跌。断货率低于黄鹤楼所有在售品规的平均水平（</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）。本月武汉、黄冈、仙桃的断货率都相对较高。</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总体而言，视窗所有指标在开门红时期都达到阶段高位。虽然零售价格保持溢价，但是价格指数走低。</w:t>
      </w:r>
    </w:p>
    <w:p w:rsidR="00104A0F" w:rsidRDefault="00A908AA">
      <w:pPr>
        <w:spacing w:beforeLines="100" w:before="312" w:afterLines="100" w:after="312" w:line="360" w:lineRule="auto"/>
        <w:ind w:firstLineChars="200" w:firstLine="482"/>
        <w:rPr>
          <w:rFonts w:ascii="宋体" w:eastAsia="宋体" w:hAnsi="宋体"/>
          <w:b/>
          <w:bCs/>
          <w:sz w:val="24"/>
          <w:szCs w:val="24"/>
        </w:rPr>
      </w:pPr>
      <w:r>
        <w:rPr>
          <w:rFonts w:ascii="宋体" w:eastAsia="宋体" w:hAnsi="宋体" w:hint="eastAsia"/>
          <w:b/>
          <w:bCs/>
          <w:sz w:val="24"/>
          <w:szCs w:val="24"/>
          <w:u w:val="single"/>
        </w:rPr>
        <w:t>金典中支</w:t>
      </w:r>
      <w:r>
        <w:rPr>
          <w:rFonts w:ascii="宋体" w:eastAsia="宋体" w:hAnsi="宋体" w:hint="eastAsia"/>
          <w:b/>
          <w:bCs/>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w:t>
      </w:r>
      <w:r>
        <w:rPr>
          <w:rFonts w:ascii="宋体" w:eastAsia="宋体" w:hAnsi="宋体" w:hint="eastAsia"/>
          <w:sz w:val="24"/>
          <w:szCs w:val="24"/>
        </w:rPr>
        <w:t>5</w:t>
      </w:r>
      <w:r>
        <w:rPr>
          <w:rFonts w:ascii="宋体" w:eastAsia="宋体" w:hAnsi="宋体" w:hint="eastAsia"/>
          <w:sz w:val="24"/>
          <w:szCs w:val="24"/>
        </w:rPr>
        <w:t>年</w:t>
      </w:r>
      <w:r>
        <w:rPr>
          <w:rFonts w:ascii="宋体" w:eastAsia="宋体" w:hAnsi="宋体" w:hint="eastAsia"/>
          <w:sz w:val="24"/>
          <w:szCs w:val="24"/>
        </w:rPr>
        <w:t>1</w:t>
      </w:r>
      <w:r>
        <w:rPr>
          <w:rFonts w:ascii="宋体" w:eastAsia="宋体" w:hAnsi="宋体" w:hint="eastAsia"/>
          <w:sz w:val="24"/>
          <w:szCs w:val="24"/>
        </w:rPr>
        <w:t>月金典中支覆盖了</w:t>
      </w:r>
      <w:r>
        <w:rPr>
          <w:rFonts w:ascii="宋体" w:eastAsia="宋体" w:hAnsi="宋体" w:hint="eastAsia"/>
          <w:sz w:val="24"/>
          <w:szCs w:val="24"/>
        </w:rPr>
        <w:t>82</w:t>
      </w:r>
      <w:r>
        <w:rPr>
          <w:rFonts w:ascii="宋体" w:eastAsia="宋体" w:hAnsi="宋体" w:hint="eastAsia"/>
          <w:sz w:val="24"/>
          <w:szCs w:val="24"/>
        </w:rPr>
        <w:t>个区县，环比多了</w:t>
      </w:r>
      <w:r>
        <w:rPr>
          <w:rFonts w:ascii="宋体" w:eastAsia="宋体" w:hAnsi="宋体" w:hint="eastAsia"/>
          <w:sz w:val="24"/>
          <w:szCs w:val="24"/>
        </w:rPr>
        <w:t>24</w:t>
      </w:r>
      <w:r>
        <w:rPr>
          <w:rFonts w:ascii="宋体" w:eastAsia="宋体" w:hAnsi="宋体" w:hint="eastAsia"/>
          <w:sz w:val="24"/>
          <w:szCs w:val="24"/>
        </w:rPr>
        <w:t>个。</w:t>
      </w:r>
      <w:r>
        <w:rPr>
          <w:rFonts w:ascii="宋体" w:eastAsia="宋体" w:hAnsi="宋体" w:hint="eastAsia"/>
          <w:sz w:val="24"/>
          <w:szCs w:val="24"/>
        </w:rPr>
        <w:t xml:space="preserve"> </w:t>
      </w:r>
      <w:r>
        <w:rPr>
          <w:rFonts w:ascii="宋体" w:eastAsia="宋体" w:hAnsi="宋体" w:hint="eastAsia"/>
          <w:sz w:val="24"/>
          <w:szCs w:val="24"/>
        </w:rPr>
        <w:t>区县覆盖率</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w:t>
      </w:r>
      <w:r>
        <w:rPr>
          <w:rFonts w:ascii="宋体" w:eastAsia="宋体" w:hAnsi="宋体" w:hint="eastAsia"/>
          <w:sz w:val="24"/>
          <w:szCs w:val="24"/>
        </w:rPr>
        <w:lastRenderedPageBreak/>
        <w:t>高于黄鹤楼在售品规的平均水平（</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在铺货率方面，本月铺货率为</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，环比巨幅上涨。铺货率超过</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的地市有武汉、襄阳、荆门、咸宁、天门。</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动销率方面，进货零售户在开门红期间环比巨幅上涨。进货零售户的数量有持续下滑的趋势。户均销量之比为</w:t>
      </w:r>
      <w:r>
        <w:rPr>
          <w:rFonts w:ascii="宋体" w:eastAsia="宋体" w:hAnsi="宋体" w:hint="eastAsia"/>
          <w:sz w:val="24"/>
          <w:szCs w:val="24"/>
        </w:rPr>
        <w:t>xxx</w:t>
      </w:r>
      <w:r>
        <w:rPr>
          <w:rFonts w:ascii="宋体" w:eastAsia="宋体" w:hAnsi="宋体"/>
          <w:sz w:val="24"/>
          <w:szCs w:val="24"/>
        </w:rPr>
        <w:t>%</w:t>
      </w:r>
      <w:r>
        <w:rPr>
          <w:rFonts w:ascii="宋体" w:eastAsia="宋体" w:hAnsi="宋体" w:hint="eastAsia"/>
          <w:sz w:val="24"/>
          <w:szCs w:val="24"/>
        </w:rPr>
        <w:t>。这两个指标同比去年</w:t>
      </w:r>
      <w:r>
        <w:rPr>
          <w:rFonts w:ascii="宋体" w:eastAsia="宋体" w:hAnsi="宋体" w:hint="eastAsia"/>
          <w:sz w:val="24"/>
          <w:szCs w:val="24"/>
        </w:rPr>
        <w:t>x</w:t>
      </w:r>
      <w:r>
        <w:rPr>
          <w:rFonts w:ascii="宋体" w:eastAsia="宋体" w:hAnsi="宋体" w:hint="eastAsia"/>
          <w:sz w:val="24"/>
          <w:szCs w:val="24"/>
        </w:rPr>
        <w:t>月也是有增长。</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断货率为</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。只有潜江和鄂州的断货率到达两位数。</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总体而言，金典中支的各项指标和视窗一样都在开门红期间创出阶段新高。</w:t>
      </w:r>
    </w:p>
    <w:p w:rsidR="00104A0F" w:rsidRDefault="00A908AA">
      <w:pPr>
        <w:spacing w:beforeLines="100" w:before="312" w:afterLines="100" w:after="312" w:line="360" w:lineRule="auto"/>
        <w:ind w:firstLineChars="200" w:firstLine="482"/>
        <w:rPr>
          <w:rFonts w:ascii="宋体" w:eastAsia="宋体" w:hAnsi="宋体"/>
          <w:b/>
          <w:bCs/>
          <w:sz w:val="24"/>
          <w:szCs w:val="24"/>
        </w:rPr>
      </w:pPr>
      <w:r>
        <w:rPr>
          <w:rFonts w:ascii="宋体" w:eastAsia="宋体" w:hAnsi="宋体" w:hint="eastAsia"/>
          <w:b/>
          <w:bCs/>
          <w:sz w:val="24"/>
          <w:szCs w:val="24"/>
          <w:u w:val="single"/>
        </w:rPr>
        <w:t>1</w:t>
      </w:r>
      <w:r>
        <w:rPr>
          <w:rFonts w:ascii="宋体" w:eastAsia="宋体" w:hAnsi="宋体"/>
          <w:b/>
          <w:bCs/>
          <w:sz w:val="24"/>
          <w:szCs w:val="24"/>
          <w:u w:val="single"/>
        </w:rPr>
        <w:t>916</w:t>
      </w:r>
      <w:r>
        <w:rPr>
          <w:rFonts w:ascii="宋体" w:eastAsia="宋体" w:hAnsi="宋体" w:hint="eastAsia"/>
          <w:b/>
          <w:bCs/>
          <w:sz w:val="24"/>
          <w:szCs w:val="24"/>
          <w:u w:val="single"/>
        </w:rPr>
        <w:t>中支</w:t>
      </w:r>
      <w:r>
        <w:rPr>
          <w:rFonts w:ascii="宋体" w:eastAsia="宋体" w:hAnsi="宋体" w:hint="eastAsia"/>
          <w:b/>
          <w:bCs/>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hint="eastAsia"/>
          <w:sz w:val="24"/>
          <w:szCs w:val="24"/>
        </w:rPr>
        <w:t>月覆盖了</w:t>
      </w:r>
      <w:r>
        <w:rPr>
          <w:rFonts w:ascii="宋体" w:eastAsia="宋体" w:hAnsi="宋体" w:hint="eastAsia"/>
          <w:sz w:val="24"/>
          <w:szCs w:val="24"/>
        </w:rPr>
        <w:t>68</w:t>
      </w:r>
      <w:r>
        <w:rPr>
          <w:rFonts w:ascii="宋体" w:eastAsia="宋体" w:hAnsi="宋体" w:hint="eastAsia"/>
          <w:sz w:val="24"/>
          <w:szCs w:val="24"/>
        </w:rPr>
        <w:t>个区县，区县覆盖率</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。覆盖率略低于黄鹤楼所有在售品规的平均水平（</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在铺货率方面，本月铺货率基本为</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。投放户数在全省过万户。</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动销率方面，进货零售户本月过万户，上个月为</w:t>
      </w:r>
      <w:r>
        <w:rPr>
          <w:rFonts w:ascii="宋体" w:eastAsia="宋体" w:hAnsi="宋体" w:hint="eastAsia"/>
          <w:sz w:val="24"/>
          <w:szCs w:val="24"/>
        </w:rPr>
        <w:t>x</w:t>
      </w:r>
      <w:r>
        <w:rPr>
          <w:rFonts w:ascii="宋体" w:eastAsia="宋体" w:hAnsi="宋体" w:hint="eastAsia"/>
          <w:sz w:val="24"/>
          <w:szCs w:val="24"/>
        </w:rPr>
        <w:t>。户均销量有</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条，上个月为</w:t>
      </w:r>
      <w:r>
        <w:rPr>
          <w:rFonts w:ascii="宋体" w:eastAsia="宋体" w:hAnsi="宋体" w:hint="eastAsia"/>
          <w:sz w:val="24"/>
          <w:szCs w:val="24"/>
        </w:rPr>
        <w:t>x</w:t>
      </w:r>
      <w:r>
        <w:rPr>
          <w:rFonts w:ascii="宋体" w:eastAsia="宋体" w:hAnsi="宋体" w:hint="eastAsia"/>
          <w:sz w:val="24"/>
          <w:szCs w:val="24"/>
        </w:rPr>
        <w:t>。同比</w:t>
      </w:r>
      <w:r>
        <w:rPr>
          <w:rFonts w:ascii="宋体" w:eastAsia="宋体" w:hAnsi="宋体" w:hint="eastAsia"/>
          <w:sz w:val="24"/>
          <w:szCs w:val="24"/>
        </w:rPr>
        <w:t>去年</w:t>
      </w:r>
      <w:r>
        <w:rPr>
          <w:rFonts w:ascii="宋体" w:eastAsia="宋体" w:hAnsi="宋体" w:hint="eastAsia"/>
          <w:sz w:val="24"/>
          <w:szCs w:val="24"/>
        </w:rPr>
        <w:t>x</w:t>
      </w:r>
      <w:r>
        <w:rPr>
          <w:rFonts w:ascii="宋体" w:eastAsia="宋体" w:hAnsi="宋体" w:hint="eastAsia"/>
          <w:sz w:val="24"/>
          <w:szCs w:val="24"/>
        </w:rPr>
        <w:t>月份，进货零售户有巨幅上涨，户均销量基本持平。</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本月断货率为</w:t>
      </w:r>
      <w:r>
        <w:rPr>
          <w:rFonts w:ascii="宋体" w:eastAsia="宋体" w:hAnsi="宋体" w:hint="eastAsia"/>
          <w:sz w:val="24"/>
          <w:szCs w:val="24"/>
        </w:rPr>
        <w:t>37%</w:t>
      </w:r>
      <w:r>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hint="eastAsia"/>
          <w:sz w:val="24"/>
          <w:szCs w:val="24"/>
        </w:rPr>
        <w:t>断货率较高的地市有：襄阳、随州、恩施。</w:t>
      </w:r>
    </w:p>
    <w:p w:rsidR="00104A0F" w:rsidRDefault="00A908AA">
      <w:pPr>
        <w:spacing w:beforeLines="100" w:before="312" w:afterLines="100" w:after="312" w:line="360" w:lineRule="auto"/>
        <w:ind w:firstLineChars="200" w:firstLine="482"/>
        <w:rPr>
          <w:rFonts w:ascii="宋体" w:eastAsia="宋体" w:hAnsi="宋体"/>
          <w:b/>
          <w:bCs/>
          <w:sz w:val="24"/>
          <w:szCs w:val="24"/>
        </w:rPr>
      </w:pPr>
      <w:r>
        <w:rPr>
          <w:rFonts w:ascii="宋体" w:eastAsia="宋体" w:hAnsi="宋体" w:hint="eastAsia"/>
          <w:b/>
          <w:bCs/>
          <w:sz w:val="24"/>
          <w:szCs w:val="24"/>
          <w:u w:val="single"/>
        </w:rPr>
        <w:t>1</w:t>
      </w:r>
      <w:r>
        <w:rPr>
          <w:rFonts w:ascii="宋体" w:eastAsia="宋体" w:hAnsi="宋体"/>
          <w:b/>
          <w:bCs/>
          <w:sz w:val="24"/>
          <w:szCs w:val="24"/>
          <w:u w:val="single"/>
        </w:rPr>
        <w:t>916</w:t>
      </w:r>
      <w:r>
        <w:rPr>
          <w:rFonts w:ascii="宋体" w:eastAsia="宋体" w:hAnsi="宋体" w:hint="eastAsia"/>
          <w:b/>
          <w:bCs/>
          <w:sz w:val="24"/>
          <w:szCs w:val="24"/>
          <w:u w:val="single"/>
        </w:rPr>
        <w:t>如意</w:t>
      </w:r>
      <w:r>
        <w:rPr>
          <w:rFonts w:ascii="宋体" w:eastAsia="宋体" w:hAnsi="宋体" w:hint="eastAsia"/>
          <w:b/>
          <w:bCs/>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hint="eastAsia"/>
          <w:sz w:val="24"/>
          <w:szCs w:val="24"/>
        </w:rPr>
        <w:t>月覆盖了</w:t>
      </w:r>
      <w:r>
        <w:rPr>
          <w:rFonts w:ascii="宋体" w:eastAsia="宋体" w:hAnsi="宋体" w:hint="eastAsia"/>
          <w:sz w:val="24"/>
          <w:szCs w:val="24"/>
        </w:rPr>
        <w:t>93</w:t>
      </w:r>
      <w:r>
        <w:rPr>
          <w:rFonts w:ascii="宋体" w:eastAsia="宋体" w:hAnsi="宋体" w:hint="eastAsia"/>
          <w:sz w:val="24"/>
          <w:szCs w:val="24"/>
        </w:rPr>
        <w:t>个区县，基本实现了全覆盖。</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在铺货率方面，本月铺货率为</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，环比上个周期也是巨幅上涨。分地市来看，本月中有恩施和十堰的铺货率低于</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动销率方面，进货零售户数本月环比巨量上涨。户均销量也翻了</w:t>
      </w:r>
      <w:r>
        <w:rPr>
          <w:rFonts w:ascii="宋体" w:eastAsia="宋体" w:hAnsi="宋体" w:hint="eastAsia"/>
          <w:sz w:val="24"/>
          <w:szCs w:val="24"/>
        </w:rPr>
        <w:t>x</w:t>
      </w:r>
      <w:r>
        <w:rPr>
          <w:rFonts w:ascii="宋体" w:eastAsia="宋体" w:hAnsi="宋体" w:hint="eastAsia"/>
          <w:sz w:val="24"/>
          <w:szCs w:val="24"/>
        </w:rPr>
        <w:t>倍。</w:t>
      </w:r>
      <w:r>
        <w:rPr>
          <w:rFonts w:ascii="宋体" w:eastAsia="宋体" w:hAnsi="宋体"/>
          <w:sz w:val="24"/>
          <w:szCs w:val="24"/>
        </w:rPr>
        <w:t xml:space="preserve"> </w:t>
      </w:r>
      <w:r>
        <w:rPr>
          <w:rFonts w:ascii="宋体" w:eastAsia="宋体" w:hAnsi="宋体" w:hint="eastAsia"/>
          <w:sz w:val="24"/>
          <w:szCs w:val="24"/>
        </w:rPr>
        <w:t>同比去年</w:t>
      </w:r>
      <w:r>
        <w:rPr>
          <w:rFonts w:ascii="宋体" w:eastAsia="宋体" w:hAnsi="宋体" w:hint="eastAsia"/>
          <w:sz w:val="24"/>
          <w:szCs w:val="24"/>
        </w:rPr>
        <w:t>x</w:t>
      </w:r>
      <w:r>
        <w:rPr>
          <w:rFonts w:ascii="宋体" w:eastAsia="宋体" w:hAnsi="宋体" w:hint="eastAsia"/>
          <w:sz w:val="24"/>
          <w:szCs w:val="24"/>
        </w:rPr>
        <w:t>月，两个指标也都是上涨的。</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lastRenderedPageBreak/>
        <w:t>本月断货率不到</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w:t>
      </w:r>
    </w:p>
    <w:p w:rsidR="00104A0F" w:rsidRDefault="00A908AA">
      <w:pPr>
        <w:spacing w:beforeLines="100" w:before="312" w:afterLines="100" w:after="312" w:line="360" w:lineRule="auto"/>
        <w:ind w:leftChars="50" w:left="105" w:firstLineChars="150" w:firstLine="360"/>
        <w:rPr>
          <w:rFonts w:ascii="宋体" w:eastAsia="宋体" w:hAnsi="宋体"/>
          <w:sz w:val="24"/>
          <w:szCs w:val="24"/>
        </w:rPr>
      </w:pPr>
      <w:r>
        <w:rPr>
          <w:rFonts w:ascii="宋体" w:eastAsia="宋体" w:hAnsi="宋体" w:hint="eastAsia"/>
          <w:sz w:val="24"/>
          <w:szCs w:val="24"/>
        </w:rPr>
        <w:t>综合各项指标来看，硬如意本月在开门红终于实现了全覆盖和订单全满足。两个动销指标也是环比同比巨量上涨。结合零售价格指数来看，投放的增加也暂时没看到对零售价格有什么影响，本月的零售价格指数维持在</w:t>
      </w:r>
      <w:r>
        <w:rPr>
          <w:rFonts w:ascii="宋体" w:eastAsia="宋体" w:hAnsi="宋体" w:hint="eastAsia"/>
          <w:sz w:val="24"/>
          <w:szCs w:val="24"/>
        </w:rPr>
        <w:t>xx</w:t>
      </w:r>
      <w:r>
        <w:rPr>
          <w:rFonts w:ascii="宋体" w:eastAsia="宋体" w:hAnsi="宋体" w:hint="eastAsia"/>
          <w:sz w:val="24"/>
          <w:szCs w:val="24"/>
        </w:rPr>
        <w:t>。后续再重点观察</w:t>
      </w:r>
      <w:r>
        <w:rPr>
          <w:rFonts w:ascii="宋体" w:eastAsia="宋体" w:hAnsi="宋体" w:hint="eastAsia"/>
          <w:sz w:val="24"/>
          <w:szCs w:val="24"/>
        </w:rPr>
        <w:t>x</w:t>
      </w:r>
      <w:r>
        <w:rPr>
          <w:rFonts w:ascii="宋体" w:eastAsia="宋体" w:hAnsi="宋体" w:hint="eastAsia"/>
          <w:sz w:val="24"/>
          <w:szCs w:val="24"/>
        </w:rPr>
        <w:t>月价格会如何变化。</w:t>
      </w:r>
    </w:p>
    <w:p w:rsidR="00104A0F" w:rsidRDefault="00A908AA">
      <w:pPr>
        <w:spacing w:beforeLines="100" w:before="312" w:afterLines="100" w:after="312" w:line="360" w:lineRule="auto"/>
        <w:ind w:left="1"/>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extent cx="5274310" cy="1586230"/>
            <wp:effectExtent l="0" t="0" r="8890" b="13970"/>
            <wp:docPr id="35474691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04A0F" w:rsidRDefault="00A908AA">
      <w:pPr>
        <w:spacing w:beforeLines="100" w:before="312" w:afterLines="100" w:after="312" w:line="360" w:lineRule="auto"/>
        <w:ind w:left="1"/>
        <w:rPr>
          <w:rFonts w:ascii="宋体" w:eastAsia="宋体" w:hAnsi="宋体"/>
          <w:sz w:val="24"/>
          <w:szCs w:val="24"/>
        </w:rPr>
      </w:pPr>
      <w:r>
        <w:rPr>
          <w:noProof/>
        </w:rPr>
        <w:drawing>
          <wp:inline distT="0" distB="0" distL="0" distR="0">
            <wp:extent cx="5274310" cy="1627505"/>
            <wp:effectExtent l="0" t="0" r="8890" b="10795"/>
            <wp:docPr id="24168396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04A0F" w:rsidRDefault="00A908AA">
      <w:pPr>
        <w:spacing w:beforeLines="100" w:before="312" w:afterLines="100" w:after="312" w:line="360" w:lineRule="auto"/>
        <w:ind w:left="1"/>
        <w:rPr>
          <w:rFonts w:ascii="宋体" w:eastAsia="宋体" w:hAnsi="宋体"/>
          <w:sz w:val="24"/>
          <w:szCs w:val="24"/>
        </w:rPr>
      </w:pPr>
      <w:r>
        <w:rPr>
          <w:noProof/>
        </w:rPr>
        <w:drawing>
          <wp:inline distT="0" distB="0" distL="0" distR="0">
            <wp:extent cx="2581275" cy="2053590"/>
            <wp:effectExtent l="0" t="0" r="9525" b="16510"/>
            <wp:docPr id="84783300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t xml:space="preserve"> </w:t>
      </w:r>
      <w:r>
        <w:rPr>
          <w:noProof/>
        </w:rPr>
        <w:drawing>
          <wp:inline distT="0" distB="0" distL="0" distR="0">
            <wp:extent cx="2574290" cy="2052320"/>
            <wp:effectExtent l="0" t="0" r="16510" b="17780"/>
            <wp:docPr id="175091804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04A0F" w:rsidRDefault="00A908AA">
      <w:pPr>
        <w:spacing w:beforeLines="100" w:before="312" w:afterLines="100" w:after="312" w:line="360" w:lineRule="auto"/>
        <w:ind w:left="1"/>
        <w:jc w:val="center"/>
        <w:rPr>
          <w:rFonts w:ascii="宋体" w:eastAsia="宋体" w:hAnsi="宋体"/>
          <w:sz w:val="24"/>
          <w:szCs w:val="24"/>
        </w:rPr>
      </w:pPr>
      <w:r>
        <w:rPr>
          <w:noProof/>
        </w:rPr>
        <w:lastRenderedPageBreak/>
        <w:drawing>
          <wp:inline distT="0" distB="0" distL="0" distR="0">
            <wp:extent cx="5274310" cy="1831975"/>
            <wp:effectExtent l="0" t="0" r="8890" b="9525"/>
            <wp:docPr id="35071892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04A0F" w:rsidRDefault="00A908AA">
      <w:pPr>
        <w:pStyle w:val="ac"/>
        <w:numPr>
          <w:ilvl w:val="0"/>
          <w:numId w:val="9"/>
        </w:numPr>
        <w:spacing w:beforeLines="100" w:before="312" w:afterLines="100" w:after="312" w:line="360" w:lineRule="auto"/>
        <w:ind w:firstLineChars="0"/>
        <w:outlineLvl w:val="2"/>
        <w:rPr>
          <w:rFonts w:ascii="黑体" w:eastAsia="黑体" w:hAnsi="黑体"/>
          <w:b/>
          <w:bCs/>
          <w:sz w:val="28"/>
          <w:szCs w:val="28"/>
        </w:rPr>
      </w:pPr>
      <w:bookmarkStart w:id="31" w:name="_Toc147775568"/>
      <w:bookmarkStart w:id="32" w:name="_Toc142494139"/>
      <w:bookmarkStart w:id="33" w:name="_Toc190203657"/>
      <w:r>
        <w:rPr>
          <w:rFonts w:ascii="黑体" w:eastAsia="黑体" w:hAnsi="黑体" w:hint="eastAsia"/>
          <w:b/>
          <w:bCs/>
          <w:sz w:val="28"/>
          <w:szCs w:val="28"/>
        </w:rPr>
        <w:t>省内黄鹤楼一档卷烟重点品规分析</w:t>
      </w:r>
      <w:bookmarkEnd w:id="31"/>
      <w:bookmarkEnd w:id="32"/>
      <w:bookmarkEnd w:id="33"/>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覆盖率：如下图所示，本月开门红环比上个周期，除硬</w:t>
      </w:r>
      <w:r>
        <w:rPr>
          <w:rFonts w:ascii="宋体" w:eastAsia="宋体" w:hAnsi="宋体" w:hint="eastAsia"/>
          <w:sz w:val="24"/>
          <w:szCs w:val="24"/>
        </w:rPr>
        <w:t>1916</w:t>
      </w:r>
      <w:r>
        <w:rPr>
          <w:rFonts w:ascii="宋体" w:eastAsia="宋体" w:hAnsi="宋体" w:hint="eastAsia"/>
          <w:sz w:val="24"/>
          <w:szCs w:val="24"/>
        </w:rPr>
        <w:t>外，各个规格的覆盖率普遍上涨。涨幅比较大的有软</w:t>
      </w:r>
      <w:r>
        <w:rPr>
          <w:rFonts w:ascii="宋体" w:eastAsia="宋体" w:hAnsi="宋体" w:hint="eastAsia"/>
          <w:sz w:val="24"/>
          <w:szCs w:val="24"/>
        </w:rPr>
        <w:t>1916</w:t>
      </w:r>
      <w:r>
        <w:rPr>
          <w:rFonts w:ascii="宋体" w:eastAsia="宋体" w:hAnsi="宋体" w:hint="eastAsia"/>
          <w:sz w:val="24"/>
          <w:szCs w:val="24"/>
        </w:rPr>
        <w:t>、硬平安、硬</w:t>
      </w:r>
      <w:r>
        <w:rPr>
          <w:rFonts w:ascii="宋体" w:eastAsia="宋体" w:hAnsi="宋体" w:hint="eastAsia"/>
          <w:sz w:val="24"/>
          <w:szCs w:val="24"/>
        </w:rPr>
        <w:t>15</w:t>
      </w:r>
      <w:r>
        <w:rPr>
          <w:rFonts w:ascii="宋体" w:eastAsia="宋体" w:hAnsi="宋体" w:hint="eastAsia"/>
          <w:sz w:val="24"/>
          <w:szCs w:val="24"/>
        </w:rPr>
        <w:t>年、硬红爆，硬</w:t>
      </w:r>
      <w:r>
        <w:rPr>
          <w:rFonts w:ascii="宋体" w:eastAsia="宋体" w:hAnsi="宋体" w:hint="eastAsia"/>
          <w:sz w:val="24"/>
          <w:szCs w:val="24"/>
        </w:rPr>
        <w:t>15</w:t>
      </w:r>
      <w:r>
        <w:rPr>
          <w:rFonts w:ascii="宋体" w:eastAsia="宋体" w:hAnsi="宋体" w:hint="eastAsia"/>
          <w:sz w:val="24"/>
          <w:szCs w:val="24"/>
        </w:rPr>
        <w:t>年细支。</w:t>
      </w:r>
    </w:p>
    <w:p w:rsidR="00104A0F" w:rsidRDefault="00A908AA">
      <w:pPr>
        <w:spacing w:beforeLines="100" w:before="312" w:afterLines="100" w:after="312" w:line="360" w:lineRule="auto"/>
        <w:jc w:val="left"/>
        <w:rPr>
          <w:rFonts w:ascii="宋体" w:eastAsia="宋体" w:hAnsi="宋体"/>
          <w:sz w:val="24"/>
          <w:szCs w:val="24"/>
        </w:rPr>
      </w:pPr>
      <w:r>
        <w:rPr>
          <w:noProof/>
        </w:rPr>
        <w:drawing>
          <wp:inline distT="0" distB="0" distL="0" distR="0">
            <wp:extent cx="5274310" cy="2103120"/>
            <wp:effectExtent l="0" t="0" r="8890" b="17780"/>
            <wp:docPr id="15523116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铺货率方面：和覆盖率一样，也是除了硬</w:t>
      </w:r>
      <w:r>
        <w:rPr>
          <w:rFonts w:ascii="宋体" w:eastAsia="宋体" w:hAnsi="宋体" w:hint="eastAsia"/>
          <w:sz w:val="24"/>
          <w:szCs w:val="24"/>
        </w:rPr>
        <w:t>1916</w:t>
      </w:r>
      <w:r>
        <w:rPr>
          <w:rFonts w:ascii="宋体" w:eastAsia="宋体" w:hAnsi="宋体" w:hint="eastAsia"/>
          <w:sz w:val="24"/>
          <w:szCs w:val="24"/>
        </w:rPr>
        <w:t>外，其他规格也是环比有巨幅上涨。</w:t>
      </w:r>
    </w:p>
    <w:p w:rsidR="00104A0F" w:rsidRDefault="00A908AA">
      <w:pPr>
        <w:spacing w:beforeLines="100" w:before="312" w:afterLines="100" w:after="312" w:line="360" w:lineRule="auto"/>
        <w:jc w:val="left"/>
        <w:rPr>
          <w:rFonts w:ascii="宋体" w:eastAsia="宋体" w:hAnsi="宋体"/>
          <w:sz w:val="24"/>
          <w:szCs w:val="24"/>
        </w:rPr>
      </w:pPr>
      <w:r>
        <w:rPr>
          <w:noProof/>
        </w:rPr>
        <w:drawing>
          <wp:inline distT="0" distB="0" distL="0" distR="0">
            <wp:extent cx="5274310" cy="1616075"/>
            <wp:effectExtent l="0" t="0" r="8890" b="9525"/>
            <wp:docPr id="77121587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lastRenderedPageBreak/>
        <w:t>动销率：受开门红投放和铺货改善的影响，本月的进货零售户之比也大幅改善。除了硬</w:t>
      </w:r>
      <w:r>
        <w:rPr>
          <w:rFonts w:ascii="宋体" w:eastAsia="宋体" w:hAnsi="宋体" w:hint="eastAsia"/>
          <w:sz w:val="24"/>
          <w:szCs w:val="24"/>
        </w:rPr>
        <w:t>1916</w:t>
      </w:r>
      <w:r>
        <w:rPr>
          <w:rFonts w:ascii="宋体" w:eastAsia="宋体" w:hAnsi="宋体" w:hint="eastAsia"/>
          <w:sz w:val="24"/>
          <w:szCs w:val="24"/>
        </w:rPr>
        <w:t>外，其他所有规格的订货零售户都是暴涨。</w:t>
      </w:r>
    </w:p>
    <w:p w:rsidR="00104A0F" w:rsidRDefault="00A908AA">
      <w:pPr>
        <w:spacing w:beforeLines="100" w:before="312" w:afterLines="100" w:after="312" w:line="360" w:lineRule="auto"/>
        <w:jc w:val="center"/>
        <w:rPr>
          <w:rFonts w:ascii="宋体" w:eastAsia="宋体" w:hAnsi="宋体"/>
          <w:sz w:val="24"/>
          <w:szCs w:val="24"/>
        </w:rPr>
      </w:pPr>
      <w:r>
        <w:rPr>
          <w:noProof/>
          <w:sz w:val="20"/>
          <w:szCs w:val="21"/>
        </w:rPr>
        <w:drawing>
          <wp:inline distT="0" distB="0" distL="0" distR="0">
            <wp:extent cx="5269230" cy="2886075"/>
            <wp:effectExtent l="0" t="0" r="13970" b="9525"/>
            <wp:docPr id="60109608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在动销率的户均进货条数方面，虽然进货户数大幅改善，但是户均销量也是环比有所提高。硬平安涨了</w:t>
      </w:r>
      <w:r>
        <w:rPr>
          <w:rFonts w:ascii="宋体" w:eastAsia="宋体" w:hAnsi="宋体" w:hint="eastAsia"/>
          <w:sz w:val="24"/>
          <w:szCs w:val="24"/>
        </w:rPr>
        <w:t>xx</w:t>
      </w:r>
      <w:r>
        <w:rPr>
          <w:rFonts w:ascii="宋体" w:eastAsia="宋体" w:hAnsi="宋体" w:hint="eastAsia"/>
          <w:sz w:val="24"/>
          <w:szCs w:val="24"/>
        </w:rPr>
        <w:t>倍。软</w:t>
      </w:r>
      <w:r>
        <w:rPr>
          <w:rFonts w:ascii="宋体" w:eastAsia="宋体" w:hAnsi="宋体" w:hint="eastAsia"/>
          <w:sz w:val="24"/>
          <w:szCs w:val="24"/>
        </w:rPr>
        <w:t>1916</w:t>
      </w:r>
      <w:r>
        <w:rPr>
          <w:rFonts w:ascii="宋体" w:eastAsia="宋体" w:hAnsi="宋体" w:hint="eastAsia"/>
          <w:sz w:val="24"/>
          <w:szCs w:val="24"/>
        </w:rPr>
        <w:t>涨了</w:t>
      </w:r>
      <w:r>
        <w:rPr>
          <w:rFonts w:ascii="宋体" w:eastAsia="宋体" w:hAnsi="宋体" w:hint="eastAsia"/>
          <w:sz w:val="24"/>
          <w:szCs w:val="24"/>
        </w:rPr>
        <w:t>x</w:t>
      </w:r>
      <w:r>
        <w:rPr>
          <w:rFonts w:ascii="宋体" w:eastAsia="宋体" w:hAnsi="宋体" w:hint="eastAsia"/>
          <w:sz w:val="24"/>
          <w:szCs w:val="24"/>
        </w:rPr>
        <w:t>倍。另一个涨的比较多的是硬红爆，是上个月的</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倍。硬</w:t>
      </w:r>
      <w:r>
        <w:rPr>
          <w:rFonts w:ascii="宋体" w:eastAsia="宋体" w:hAnsi="宋体" w:hint="eastAsia"/>
          <w:sz w:val="24"/>
          <w:szCs w:val="24"/>
        </w:rPr>
        <w:t>xx</w:t>
      </w:r>
      <w:r>
        <w:rPr>
          <w:rFonts w:ascii="宋体" w:eastAsia="宋体" w:hAnsi="宋体" w:hint="eastAsia"/>
          <w:sz w:val="24"/>
          <w:szCs w:val="24"/>
        </w:rPr>
        <w:t>年细支本期户均销量为</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条，上期为</w:t>
      </w:r>
      <w:r>
        <w:rPr>
          <w:rFonts w:ascii="宋体" w:eastAsia="宋体" w:hAnsi="宋体" w:hint="eastAsia"/>
          <w:sz w:val="24"/>
          <w:szCs w:val="24"/>
        </w:rPr>
        <w:t>x</w:t>
      </w:r>
      <w:r>
        <w:rPr>
          <w:rFonts w:ascii="宋体" w:eastAsia="宋体" w:hAnsi="宋体" w:hint="eastAsia"/>
          <w:sz w:val="24"/>
          <w:szCs w:val="24"/>
        </w:rPr>
        <w:t>。</w:t>
      </w:r>
    </w:p>
    <w:p w:rsidR="00104A0F" w:rsidRDefault="00A908AA">
      <w:pPr>
        <w:spacing w:beforeLines="100" w:before="312" w:afterLines="100" w:after="312" w:line="360" w:lineRule="auto"/>
        <w:jc w:val="left"/>
        <w:rPr>
          <w:rFonts w:ascii="宋体" w:eastAsia="宋体" w:hAnsi="宋体"/>
          <w:sz w:val="24"/>
          <w:szCs w:val="24"/>
        </w:rPr>
      </w:pPr>
      <w:r>
        <w:rPr>
          <w:noProof/>
        </w:rPr>
        <w:drawing>
          <wp:inline distT="0" distB="0" distL="0" distR="0">
            <wp:extent cx="5347970" cy="2911475"/>
            <wp:effectExtent l="0" t="0" r="11430" b="9525"/>
            <wp:docPr id="19264565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断货率：除了硬</w:t>
      </w:r>
      <w:r>
        <w:rPr>
          <w:rFonts w:ascii="宋体" w:eastAsia="宋体" w:hAnsi="宋体" w:hint="eastAsia"/>
          <w:sz w:val="24"/>
          <w:szCs w:val="24"/>
        </w:rPr>
        <w:t>1916</w:t>
      </w:r>
      <w:r>
        <w:rPr>
          <w:rFonts w:ascii="宋体" w:eastAsia="宋体" w:hAnsi="宋体" w:hint="eastAsia"/>
          <w:sz w:val="24"/>
          <w:szCs w:val="24"/>
        </w:rPr>
        <w:t>没有投放外，其他所有规格几乎都是全满足。只有硬</w:t>
      </w:r>
      <w:r>
        <w:rPr>
          <w:rFonts w:ascii="宋体" w:eastAsia="宋体" w:hAnsi="宋体" w:hint="eastAsia"/>
          <w:sz w:val="24"/>
          <w:szCs w:val="24"/>
        </w:rPr>
        <w:lastRenderedPageBreak/>
        <w:t>15</w:t>
      </w:r>
      <w:r>
        <w:rPr>
          <w:rFonts w:ascii="宋体" w:eastAsia="宋体" w:hAnsi="宋体" w:hint="eastAsia"/>
          <w:sz w:val="24"/>
          <w:szCs w:val="24"/>
        </w:rPr>
        <w:t>年细支断货率</w:t>
      </w:r>
      <w:r>
        <w:rPr>
          <w:rFonts w:ascii="宋体" w:eastAsia="宋体" w:hAnsi="宋体" w:hint="eastAsia"/>
          <w:sz w:val="24"/>
          <w:szCs w:val="24"/>
        </w:rPr>
        <w:t>有</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w:t>
      </w:r>
    </w:p>
    <w:p w:rsidR="00104A0F" w:rsidRDefault="00A908AA">
      <w:pPr>
        <w:spacing w:beforeLines="100" w:before="312" w:afterLines="100" w:after="312" w:line="360" w:lineRule="auto"/>
        <w:jc w:val="left"/>
        <w:rPr>
          <w:rFonts w:ascii="宋体" w:eastAsia="宋体" w:hAnsi="宋体"/>
          <w:sz w:val="24"/>
          <w:szCs w:val="24"/>
        </w:rPr>
      </w:pPr>
      <w:r>
        <w:rPr>
          <w:noProof/>
        </w:rPr>
        <w:drawing>
          <wp:inline distT="0" distB="0" distL="0" distR="0">
            <wp:extent cx="5274310" cy="1996440"/>
            <wp:effectExtent l="0" t="0" r="8890" b="10160"/>
            <wp:docPr id="181799838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04A0F" w:rsidRDefault="00A908AA">
      <w:pPr>
        <w:pStyle w:val="ac"/>
        <w:numPr>
          <w:ilvl w:val="0"/>
          <w:numId w:val="9"/>
        </w:numPr>
        <w:spacing w:beforeLines="100" w:before="312" w:afterLines="100" w:after="312" w:line="360" w:lineRule="auto"/>
        <w:ind w:firstLineChars="0" w:firstLine="6"/>
        <w:outlineLvl w:val="2"/>
        <w:rPr>
          <w:rFonts w:ascii="黑体" w:eastAsia="黑体" w:hAnsi="黑体"/>
          <w:b/>
          <w:bCs/>
          <w:sz w:val="28"/>
          <w:szCs w:val="28"/>
        </w:rPr>
      </w:pPr>
      <w:bookmarkStart w:id="34" w:name="_Toc147775569"/>
      <w:bookmarkStart w:id="35" w:name="_Toc190203658"/>
      <w:bookmarkStart w:id="36" w:name="_Toc142494140"/>
      <w:r>
        <w:rPr>
          <w:rFonts w:ascii="黑体" w:eastAsia="黑体" w:hAnsi="黑体" w:hint="eastAsia"/>
          <w:b/>
          <w:bCs/>
          <w:sz w:val="28"/>
          <w:szCs w:val="28"/>
        </w:rPr>
        <w:t>省内黄鹤楼二三档卷烟重点品规分析</w:t>
      </w:r>
      <w:bookmarkEnd w:id="34"/>
      <w:bookmarkEnd w:id="35"/>
      <w:bookmarkEnd w:id="36"/>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hint="eastAsia"/>
          <w:sz w:val="24"/>
          <w:szCs w:val="24"/>
        </w:rPr>
        <w:t>月份，所有规格实现全覆盖。</w:t>
      </w:r>
    </w:p>
    <w:p w:rsidR="00104A0F" w:rsidRDefault="00A908AA">
      <w:pPr>
        <w:spacing w:beforeLines="100" w:before="312" w:afterLines="100" w:after="312" w:line="360" w:lineRule="auto"/>
        <w:jc w:val="left"/>
        <w:rPr>
          <w:rFonts w:ascii="宋体" w:eastAsia="宋体" w:hAnsi="宋体"/>
          <w:sz w:val="24"/>
          <w:szCs w:val="24"/>
        </w:rPr>
      </w:pPr>
      <w:r>
        <w:rPr>
          <w:noProof/>
        </w:rPr>
        <w:drawing>
          <wp:inline distT="0" distB="0" distL="0" distR="0">
            <wp:extent cx="5274310" cy="1594485"/>
            <wp:effectExtent l="0" t="0" r="8890" b="18415"/>
            <wp:docPr id="191930918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在全覆盖的情况下，铺货率本月也是基本上在</w:t>
      </w:r>
      <w:r>
        <w:rPr>
          <w:rFonts w:ascii="宋体" w:eastAsia="宋体" w:hAnsi="宋体" w:hint="eastAsia"/>
          <w:sz w:val="24"/>
          <w:szCs w:val="24"/>
        </w:rPr>
        <w:t>90%</w:t>
      </w:r>
      <w:r>
        <w:rPr>
          <w:rFonts w:ascii="宋体" w:eastAsia="宋体" w:hAnsi="宋体" w:hint="eastAsia"/>
          <w:sz w:val="24"/>
          <w:szCs w:val="24"/>
        </w:rPr>
        <w:t>或以上。环比都是大幅上涨。</w:t>
      </w:r>
    </w:p>
    <w:p w:rsidR="00104A0F" w:rsidRDefault="00A908AA">
      <w:pPr>
        <w:spacing w:beforeLines="100" w:before="312" w:afterLines="100" w:after="312" w:line="360" w:lineRule="auto"/>
        <w:rPr>
          <w:rFonts w:ascii="宋体" w:eastAsia="宋体" w:hAnsi="宋体"/>
          <w:sz w:val="24"/>
          <w:szCs w:val="24"/>
        </w:rPr>
      </w:pPr>
      <w:r>
        <w:rPr>
          <w:noProof/>
        </w:rPr>
        <w:drawing>
          <wp:inline distT="0" distB="0" distL="0" distR="0">
            <wp:extent cx="5274310" cy="1632585"/>
            <wp:effectExtent l="0" t="0" r="8890" b="18415"/>
            <wp:docPr id="95222030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bookmarkStart w:id="37" w:name="OLE_LINK1"/>
      <w:r>
        <w:rPr>
          <w:rFonts w:ascii="宋体" w:eastAsia="宋体" w:hAnsi="宋体" w:hint="eastAsia"/>
          <w:sz w:val="24"/>
          <w:szCs w:val="24"/>
        </w:rPr>
        <w:lastRenderedPageBreak/>
        <w:t>动销率：在进货零售户之比上，</w:t>
      </w:r>
      <w:r>
        <w:rPr>
          <w:rFonts w:ascii="宋体" w:eastAsia="宋体" w:hAnsi="宋体" w:hint="eastAsia"/>
          <w:sz w:val="24"/>
          <w:szCs w:val="24"/>
        </w:rPr>
        <w:t>1</w:t>
      </w:r>
      <w:r>
        <w:rPr>
          <w:rFonts w:ascii="宋体" w:eastAsia="宋体" w:hAnsi="宋体" w:hint="eastAsia"/>
          <w:sz w:val="24"/>
          <w:szCs w:val="24"/>
        </w:rPr>
        <w:t>月的进货零售户数环比去年</w:t>
      </w:r>
      <w:r>
        <w:rPr>
          <w:rFonts w:ascii="宋体" w:eastAsia="宋体" w:hAnsi="宋体" w:hint="eastAsia"/>
          <w:sz w:val="24"/>
          <w:szCs w:val="24"/>
        </w:rPr>
        <w:t>12</w:t>
      </w:r>
      <w:r>
        <w:rPr>
          <w:rFonts w:ascii="宋体" w:eastAsia="宋体" w:hAnsi="宋体" w:hint="eastAsia"/>
          <w:sz w:val="24"/>
          <w:szCs w:val="24"/>
        </w:rPr>
        <w:t>月都是成倍数增加。</w:t>
      </w:r>
    </w:p>
    <w:bookmarkEnd w:id="37"/>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109845" cy="2430780"/>
            <wp:effectExtent l="0" t="0" r="8255" b="7620"/>
            <wp:docPr id="46901429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04A0F" w:rsidRDefault="00A908AA">
      <w:pPr>
        <w:spacing w:beforeLines="100" w:before="312" w:afterLines="100" w:after="312" w:line="360" w:lineRule="auto"/>
        <w:ind w:leftChars="50" w:left="105" w:firstLineChars="150" w:firstLine="360"/>
        <w:rPr>
          <w:rFonts w:ascii="宋体" w:eastAsia="宋体" w:hAnsi="宋体"/>
          <w:sz w:val="24"/>
          <w:szCs w:val="24"/>
        </w:rPr>
      </w:pPr>
      <w:r>
        <w:rPr>
          <w:rFonts w:ascii="宋体" w:eastAsia="宋体" w:hAnsi="宋体" w:hint="eastAsia"/>
          <w:sz w:val="24"/>
          <w:szCs w:val="24"/>
        </w:rPr>
        <w:t>动销率：在户均销量上，本月环比上期也是大幅上涨。两个珍品同比去年</w:t>
      </w:r>
      <w:r>
        <w:rPr>
          <w:rFonts w:ascii="宋体" w:eastAsia="宋体" w:hAnsi="宋体" w:hint="eastAsia"/>
          <w:sz w:val="24"/>
          <w:szCs w:val="24"/>
        </w:rPr>
        <w:t>1</w:t>
      </w:r>
      <w:r>
        <w:rPr>
          <w:rFonts w:ascii="宋体" w:eastAsia="宋体" w:hAnsi="宋体" w:hint="eastAsia"/>
          <w:sz w:val="24"/>
          <w:szCs w:val="24"/>
        </w:rPr>
        <w:t>月也是上涨的。</w:t>
      </w:r>
    </w:p>
    <w:p w:rsidR="00104A0F" w:rsidRDefault="00A908AA">
      <w:pPr>
        <w:spacing w:beforeLines="100" w:before="312" w:afterLines="100" w:after="312" w:line="360" w:lineRule="auto"/>
        <w:rPr>
          <w:rFonts w:ascii="宋体" w:eastAsia="宋体" w:hAnsi="宋体"/>
          <w:sz w:val="24"/>
          <w:szCs w:val="24"/>
        </w:rPr>
      </w:pPr>
      <w:r>
        <w:rPr>
          <w:noProof/>
        </w:rPr>
        <w:drawing>
          <wp:inline distT="0" distB="0" distL="0" distR="0">
            <wp:extent cx="5184140" cy="2468880"/>
            <wp:effectExtent l="0" t="0" r="10160" b="7620"/>
            <wp:docPr id="33802819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04A0F" w:rsidRDefault="00104A0F">
      <w:pPr>
        <w:spacing w:beforeLines="100" w:before="312" w:afterLines="100" w:after="312" w:line="360" w:lineRule="auto"/>
        <w:ind w:firstLineChars="200" w:firstLine="480"/>
        <w:rPr>
          <w:rFonts w:ascii="宋体" w:eastAsia="宋体" w:hAnsi="宋体"/>
          <w:sz w:val="24"/>
          <w:szCs w:val="24"/>
        </w:rPr>
      </w:pPr>
    </w:p>
    <w:p w:rsidR="00104A0F" w:rsidRDefault="00104A0F">
      <w:pPr>
        <w:spacing w:beforeLines="100" w:before="312" w:afterLines="100" w:after="312" w:line="360" w:lineRule="auto"/>
        <w:ind w:firstLineChars="200" w:firstLine="480"/>
        <w:rPr>
          <w:rFonts w:ascii="宋体" w:eastAsia="宋体" w:hAnsi="宋体"/>
          <w:sz w:val="24"/>
          <w:szCs w:val="24"/>
        </w:rPr>
      </w:pPr>
    </w:p>
    <w:p w:rsidR="00104A0F" w:rsidRDefault="00104A0F">
      <w:pPr>
        <w:spacing w:beforeLines="100" w:before="312" w:afterLines="100" w:after="312" w:line="360" w:lineRule="auto"/>
        <w:ind w:firstLineChars="200" w:firstLine="480"/>
        <w:rPr>
          <w:rFonts w:ascii="宋体" w:eastAsia="宋体" w:hAnsi="宋体"/>
          <w:sz w:val="24"/>
          <w:szCs w:val="24"/>
        </w:rPr>
      </w:pP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lastRenderedPageBreak/>
        <w:t>断货率：本月所有规格的断货率基本为</w:t>
      </w:r>
      <w:r>
        <w:rPr>
          <w:rFonts w:ascii="宋体" w:eastAsia="宋体" w:hAnsi="宋体" w:hint="eastAsia"/>
          <w:sz w:val="24"/>
          <w:szCs w:val="24"/>
        </w:rPr>
        <w:t>xx</w:t>
      </w:r>
      <w:r>
        <w:rPr>
          <w:rFonts w:ascii="宋体" w:eastAsia="宋体" w:hAnsi="宋体" w:hint="eastAsia"/>
          <w:sz w:val="24"/>
          <w:szCs w:val="24"/>
        </w:rPr>
        <w:t>。</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274310" cy="1668780"/>
            <wp:effectExtent l="0" t="0" r="8890" b="7620"/>
            <wp:docPr id="3289605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04A0F" w:rsidRDefault="00104A0F">
      <w:pPr>
        <w:spacing w:beforeLines="100" w:before="312" w:afterLines="100" w:after="312" w:line="360" w:lineRule="auto"/>
        <w:jc w:val="center"/>
        <w:rPr>
          <w:rFonts w:ascii="宋体" w:eastAsia="宋体" w:hAnsi="宋体"/>
          <w:sz w:val="24"/>
          <w:szCs w:val="24"/>
        </w:rPr>
      </w:pPr>
    </w:p>
    <w:p w:rsidR="00104A0F" w:rsidRDefault="00A908AA">
      <w:pPr>
        <w:pStyle w:val="ac"/>
        <w:numPr>
          <w:ilvl w:val="0"/>
          <w:numId w:val="9"/>
        </w:numPr>
        <w:spacing w:beforeLines="100" w:before="312" w:afterLines="100" w:after="312" w:line="360" w:lineRule="auto"/>
        <w:ind w:firstLineChars="0" w:firstLine="6"/>
        <w:outlineLvl w:val="2"/>
        <w:rPr>
          <w:rFonts w:ascii="黑体" w:eastAsia="黑体" w:hAnsi="黑体"/>
          <w:b/>
          <w:bCs/>
          <w:sz w:val="28"/>
          <w:szCs w:val="28"/>
        </w:rPr>
      </w:pPr>
      <w:bookmarkStart w:id="38" w:name="_Toc147775570"/>
      <w:bookmarkStart w:id="39" w:name="_Toc190203659"/>
      <w:bookmarkStart w:id="40" w:name="_Toc142494141"/>
      <w:r>
        <w:rPr>
          <w:rFonts w:ascii="黑体" w:eastAsia="黑体" w:hAnsi="黑体" w:hint="eastAsia"/>
          <w:b/>
          <w:bCs/>
          <w:sz w:val="28"/>
          <w:szCs w:val="28"/>
        </w:rPr>
        <w:t>省内黄鹤楼四档卷烟重点品规分析</w:t>
      </w:r>
      <w:bookmarkEnd w:id="38"/>
      <w:bookmarkEnd w:id="39"/>
      <w:bookmarkEnd w:id="40"/>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覆盖率：两红一蓝加上硬奇景是主打规格，本月四档烟的覆盖率实现全覆盖。</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274310" cy="1753870"/>
            <wp:effectExtent l="0" t="0" r="8890" b="11430"/>
            <wp:docPr id="185620310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铺货率：经过多月高低起伏后，本月四个规格的铺货率又回到接近</w:t>
      </w:r>
      <w:r>
        <w:rPr>
          <w:rFonts w:ascii="宋体" w:eastAsia="宋体" w:hAnsi="宋体" w:hint="eastAsia"/>
          <w:sz w:val="24"/>
          <w:szCs w:val="24"/>
        </w:rPr>
        <w:t>xxx</w:t>
      </w:r>
      <w:r>
        <w:rPr>
          <w:rFonts w:ascii="宋体" w:eastAsia="宋体" w:hAnsi="宋体" w:hint="eastAsia"/>
          <w:sz w:val="24"/>
          <w:szCs w:val="24"/>
        </w:rPr>
        <w:t>%</w:t>
      </w:r>
      <w:r>
        <w:rPr>
          <w:rFonts w:ascii="宋体" w:eastAsia="宋体" w:hAnsi="宋体" w:hint="eastAsia"/>
          <w:sz w:val="24"/>
          <w:szCs w:val="24"/>
        </w:rPr>
        <w:t>的水平。硬奇景铺货率涨的最多（</w:t>
      </w:r>
      <w:r>
        <w:rPr>
          <w:rFonts w:ascii="宋体" w:eastAsia="宋体" w:hAnsi="宋体" w:hint="eastAsia"/>
          <w:sz w:val="24"/>
          <w:szCs w:val="24"/>
        </w:rPr>
        <w:t>+</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）。软红的铺货率也在上个月跌倒</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以下后这个月回到</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。其他两个规格的铺货率基本保持持平。</w:t>
      </w:r>
    </w:p>
    <w:p w:rsidR="00104A0F" w:rsidRDefault="00A908AA">
      <w:pPr>
        <w:spacing w:beforeLines="100" w:before="312" w:afterLines="100" w:after="312" w:line="360" w:lineRule="auto"/>
        <w:jc w:val="center"/>
        <w:rPr>
          <w:rFonts w:ascii="宋体" w:eastAsia="宋体" w:hAnsi="宋体"/>
          <w:sz w:val="24"/>
          <w:szCs w:val="24"/>
        </w:rPr>
      </w:pPr>
      <w:r>
        <w:rPr>
          <w:noProof/>
        </w:rPr>
        <w:lastRenderedPageBreak/>
        <w:drawing>
          <wp:inline distT="0" distB="0" distL="0" distR="0">
            <wp:extent cx="5274310" cy="2019935"/>
            <wp:effectExtent l="0" t="0" r="8890" b="12065"/>
            <wp:docPr id="202905062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动销率：进货零售户之比方面，硬红和软蓝都是本期和上期都是覆盖到全省所有的零售户。硬奇景进货户数是上个月的</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倍，软红的户数也比上月涨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。户均销量方面，四个规格环比都比上个月成倍数上涨。同比去年</w:t>
      </w:r>
      <w:r>
        <w:rPr>
          <w:rFonts w:ascii="宋体" w:eastAsia="宋体" w:hAnsi="宋体" w:hint="eastAsia"/>
          <w:sz w:val="24"/>
          <w:szCs w:val="24"/>
        </w:rPr>
        <w:t>1</w:t>
      </w:r>
      <w:r>
        <w:rPr>
          <w:rFonts w:ascii="宋体" w:eastAsia="宋体" w:hAnsi="宋体" w:hint="eastAsia"/>
          <w:sz w:val="24"/>
          <w:szCs w:val="24"/>
        </w:rPr>
        <w:t>月，四个规格的户均销量略有增长。</w:t>
      </w:r>
    </w:p>
    <w:p w:rsidR="00104A0F" w:rsidRDefault="00A908AA">
      <w:pPr>
        <w:spacing w:beforeLines="100" w:before="312" w:afterLines="100" w:after="312" w:line="360" w:lineRule="auto"/>
        <w:rPr>
          <w:rFonts w:ascii="宋体" w:eastAsia="宋体" w:hAnsi="宋体"/>
          <w:sz w:val="24"/>
          <w:szCs w:val="24"/>
        </w:rPr>
      </w:pPr>
      <w:r>
        <w:rPr>
          <w:noProof/>
        </w:rPr>
        <w:drawing>
          <wp:inline distT="0" distB="0" distL="0" distR="0">
            <wp:extent cx="2641600" cy="1819910"/>
            <wp:effectExtent l="4445" t="4445" r="5715" b="19685"/>
            <wp:docPr id="2212176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rPr>
        <w:drawing>
          <wp:inline distT="0" distB="0" distL="0" distR="0">
            <wp:extent cx="2604135" cy="1818005"/>
            <wp:effectExtent l="0" t="0" r="12065" b="10795"/>
            <wp:docPr id="138203503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断货率：四档烟属于市场销量的主打，断货率只有</w:t>
      </w:r>
      <w:r>
        <w:rPr>
          <w:rFonts w:ascii="宋体" w:eastAsia="宋体" w:hAnsi="宋体" w:hint="eastAsia"/>
          <w:sz w:val="24"/>
          <w:szCs w:val="24"/>
        </w:rPr>
        <w:t>0.1%</w:t>
      </w:r>
      <w:r>
        <w:rPr>
          <w:rFonts w:ascii="宋体" w:eastAsia="宋体" w:hAnsi="宋体" w:hint="eastAsia"/>
          <w:sz w:val="24"/>
          <w:szCs w:val="24"/>
        </w:rPr>
        <w:t>左右。</w:t>
      </w:r>
    </w:p>
    <w:p w:rsidR="00104A0F" w:rsidRDefault="00A908AA">
      <w:pPr>
        <w:spacing w:beforeLines="100" w:before="312" w:afterLines="100" w:after="312" w:line="360" w:lineRule="auto"/>
        <w:jc w:val="center"/>
        <w:rPr>
          <w:rFonts w:ascii="宋体" w:eastAsia="宋体" w:hAnsi="宋体"/>
          <w:sz w:val="24"/>
          <w:szCs w:val="24"/>
        </w:rPr>
      </w:pPr>
      <w:r>
        <w:rPr>
          <w:noProof/>
        </w:rPr>
        <w:drawing>
          <wp:inline distT="0" distB="0" distL="0" distR="0">
            <wp:extent cx="5274310" cy="1539240"/>
            <wp:effectExtent l="0" t="0" r="8890" b="10160"/>
            <wp:docPr id="125359189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04A0F" w:rsidRDefault="00A908AA">
      <w:pPr>
        <w:spacing w:beforeLines="100" w:before="312" w:afterLines="100" w:after="312" w:line="360" w:lineRule="auto"/>
        <w:ind w:firstLineChars="150" w:firstLine="360"/>
        <w:rPr>
          <w:rFonts w:ascii="宋体" w:eastAsia="宋体" w:hAnsi="宋体"/>
          <w:sz w:val="24"/>
          <w:szCs w:val="24"/>
        </w:rPr>
      </w:pPr>
      <w:r>
        <w:rPr>
          <w:rFonts w:ascii="宋体" w:eastAsia="宋体" w:hAnsi="宋体" w:hint="eastAsia"/>
          <w:sz w:val="24"/>
          <w:szCs w:val="24"/>
        </w:rPr>
        <w:t>总体而言，开门红期间，各个规格的各项指标比起上月都是大幅改善，同比去年也是略有改善。</w:t>
      </w:r>
    </w:p>
    <w:p w:rsidR="00104A0F" w:rsidRDefault="00A908AA">
      <w:pPr>
        <w:pStyle w:val="1"/>
        <w:numPr>
          <w:ilvl w:val="0"/>
          <w:numId w:val="1"/>
        </w:numPr>
        <w:spacing w:beforeLines="100" w:before="312" w:afterLines="100" w:after="312" w:line="360" w:lineRule="auto"/>
        <w:rPr>
          <w:rFonts w:ascii="黑体" w:eastAsia="黑体" w:hAnsi="黑体"/>
          <w:sz w:val="32"/>
          <w:szCs w:val="32"/>
        </w:rPr>
      </w:pPr>
      <w:bookmarkStart w:id="41" w:name="_Toc190203660"/>
      <w:r>
        <w:rPr>
          <w:rFonts w:ascii="黑体" w:eastAsia="黑体" w:hAnsi="黑体" w:hint="eastAsia"/>
          <w:sz w:val="32"/>
          <w:szCs w:val="32"/>
        </w:rPr>
        <w:lastRenderedPageBreak/>
        <w:t>零售条价指数</w:t>
      </w:r>
      <w:bookmarkEnd w:id="41"/>
    </w:p>
    <w:p w:rsidR="00104A0F" w:rsidRDefault="00A908AA">
      <w:pPr>
        <w:pStyle w:val="ac"/>
        <w:numPr>
          <w:ilvl w:val="1"/>
          <w:numId w:val="10"/>
        </w:numPr>
        <w:spacing w:beforeLines="100" w:before="312" w:afterLines="100" w:after="312" w:line="360" w:lineRule="auto"/>
        <w:ind w:firstLineChars="0" w:firstLine="6"/>
        <w:outlineLvl w:val="2"/>
        <w:rPr>
          <w:rFonts w:ascii="黑体" w:eastAsia="黑体" w:hAnsi="黑体"/>
          <w:b/>
          <w:bCs/>
          <w:sz w:val="28"/>
          <w:szCs w:val="28"/>
        </w:rPr>
      </w:pPr>
      <w:bookmarkStart w:id="42" w:name="_Toc190203661"/>
      <w:r>
        <w:rPr>
          <w:rFonts w:ascii="黑体" w:eastAsia="黑体" w:hAnsi="黑体" w:hint="eastAsia"/>
          <w:b/>
          <w:bCs/>
          <w:sz w:val="28"/>
          <w:szCs w:val="28"/>
        </w:rPr>
        <w:t>全省分规格零售条价指数</w:t>
      </w:r>
      <w:bookmarkEnd w:id="42"/>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在监测的</w:t>
      </w:r>
      <w:r>
        <w:rPr>
          <w:rFonts w:ascii="宋体" w:eastAsia="宋体" w:hAnsi="宋体" w:hint="eastAsia"/>
          <w:sz w:val="24"/>
          <w:szCs w:val="24"/>
        </w:rPr>
        <w:t>6</w:t>
      </w:r>
      <w:r>
        <w:rPr>
          <w:rFonts w:ascii="宋体" w:eastAsia="宋体" w:hAnsi="宋体"/>
          <w:sz w:val="24"/>
          <w:szCs w:val="24"/>
        </w:rPr>
        <w:t>7</w:t>
      </w:r>
      <w:r>
        <w:rPr>
          <w:rFonts w:ascii="宋体" w:eastAsia="宋体" w:hAnsi="宋体" w:hint="eastAsia"/>
          <w:sz w:val="24"/>
          <w:szCs w:val="24"/>
        </w:rPr>
        <w:t>个重点品规中，总体条价指数环比上月变化不大。价格变动多数在正负</w:t>
      </w:r>
      <w:r>
        <w:rPr>
          <w:rFonts w:ascii="宋体" w:eastAsia="宋体" w:hAnsi="宋体" w:hint="eastAsia"/>
          <w:sz w:val="24"/>
          <w:szCs w:val="24"/>
        </w:rPr>
        <w:t>x</w:t>
      </w:r>
      <w:r>
        <w:rPr>
          <w:rFonts w:ascii="宋体" w:eastAsia="宋体" w:hAnsi="宋体" w:hint="eastAsia"/>
          <w:sz w:val="24"/>
          <w:szCs w:val="24"/>
        </w:rPr>
        <w:t>以内。但是考虑到本监测周期正是元春旺季，零售价格环比上月没有太大变化的现象从另一个角度说明价格还是相对疲软。</w:t>
      </w:r>
      <w:r>
        <w:rPr>
          <w:rFonts w:ascii="宋体" w:eastAsia="宋体" w:hAnsi="宋体" w:hint="eastAsia"/>
          <w:sz w:val="24"/>
          <w:szCs w:val="24"/>
        </w:rPr>
        <w:t xml:space="preserve"> </w:t>
      </w:r>
      <w:r>
        <w:rPr>
          <w:rFonts w:ascii="宋体" w:eastAsia="宋体" w:hAnsi="宋体" w:hint="eastAsia"/>
          <w:sz w:val="24"/>
          <w:szCs w:val="24"/>
        </w:rPr>
        <w:t>监测的</w:t>
      </w:r>
      <w:r>
        <w:rPr>
          <w:rFonts w:ascii="宋体" w:eastAsia="宋体" w:hAnsi="宋体" w:hint="eastAsia"/>
          <w:sz w:val="24"/>
          <w:szCs w:val="24"/>
        </w:rPr>
        <w:t>67</w:t>
      </w:r>
      <w:r>
        <w:rPr>
          <w:rFonts w:ascii="宋体" w:eastAsia="宋体" w:hAnsi="宋体" w:hint="eastAsia"/>
          <w:sz w:val="24"/>
          <w:szCs w:val="24"/>
        </w:rPr>
        <w:t>个规格中有</w:t>
      </w:r>
      <w:r>
        <w:rPr>
          <w:rFonts w:ascii="宋体" w:eastAsia="宋体" w:hAnsi="宋体" w:hint="eastAsia"/>
          <w:sz w:val="24"/>
          <w:szCs w:val="24"/>
        </w:rPr>
        <w:t>xx</w:t>
      </w:r>
      <w:r>
        <w:rPr>
          <w:rFonts w:ascii="宋体" w:eastAsia="宋体" w:hAnsi="宋体" w:hint="eastAsia"/>
          <w:sz w:val="24"/>
          <w:szCs w:val="24"/>
        </w:rPr>
        <w:t>个的价格指数环比上涨，其他的都是下跌的。下跌的规格数目多过上涨的数目。如果同比去年同期价格，价格指数上涨的规格数目只有</w:t>
      </w:r>
      <w:r>
        <w:rPr>
          <w:rFonts w:ascii="宋体" w:eastAsia="宋体" w:hAnsi="宋体" w:hint="eastAsia"/>
          <w:sz w:val="24"/>
          <w:szCs w:val="24"/>
        </w:rPr>
        <w:t>xx</w:t>
      </w:r>
      <w:r>
        <w:rPr>
          <w:rFonts w:ascii="宋体" w:eastAsia="宋体" w:hAnsi="宋体" w:hint="eastAsia"/>
          <w:sz w:val="24"/>
          <w:szCs w:val="24"/>
        </w:rPr>
        <w:t>个。而且价格指数同比下跌的幅度明显超过环比下跌幅度。</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一二三档的部分规格有折价现象，四至八档位普遍保持在建议零售价周围或溢价。省外烟中低档位溢价的规格相对较多，这也和各地市多个月来投放不足有关系。总体来讲，虽然本月的投放大幅上涨，还需要观察后续几个月看看投放增加对零售价格的影响。重点可以看看</w:t>
      </w:r>
      <w:r>
        <w:rPr>
          <w:rFonts w:ascii="宋体" w:eastAsia="宋体" w:hAnsi="宋体" w:hint="eastAsia"/>
          <w:sz w:val="24"/>
          <w:szCs w:val="24"/>
        </w:rPr>
        <w:t>x</w:t>
      </w:r>
      <w:r>
        <w:rPr>
          <w:rFonts w:ascii="宋体" w:eastAsia="宋体" w:hAnsi="宋体" w:hint="eastAsia"/>
          <w:sz w:val="24"/>
          <w:szCs w:val="24"/>
        </w:rPr>
        <w:t>月的价格指数来判断市场的状态。</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hint="eastAsia"/>
          <w:sz w:val="24"/>
          <w:szCs w:val="24"/>
        </w:rPr>
        <w:t>但下列规格溢价较多，超过建议零售价</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以上，它们是黄鹤楼（硬</w:t>
      </w:r>
      <w:r>
        <w:rPr>
          <w:rFonts w:ascii="宋体" w:eastAsia="宋体" w:hAnsi="宋体"/>
          <w:sz w:val="24"/>
          <w:szCs w:val="24"/>
        </w:rPr>
        <w:t>15</w:t>
      </w:r>
      <w:r>
        <w:rPr>
          <w:rFonts w:ascii="宋体" w:eastAsia="宋体" w:hAnsi="宋体"/>
          <w:sz w:val="24"/>
          <w:szCs w:val="24"/>
        </w:rPr>
        <w:t>年）</w:t>
      </w:r>
      <w:r>
        <w:rPr>
          <w:rFonts w:ascii="宋体" w:eastAsia="宋体" w:hAnsi="宋体" w:hint="eastAsia"/>
          <w:sz w:val="24"/>
          <w:szCs w:val="24"/>
        </w:rPr>
        <w:t>、黄鹤楼（硬</w:t>
      </w:r>
      <w:r>
        <w:rPr>
          <w:rFonts w:ascii="宋体" w:eastAsia="宋体" w:hAnsi="宋体"/>
          <w:sz w:val="24"/>
          <w:szCs w:val="24"/>
        </w:rPr>
        <w:t>15</w:t>
      </w:r>
      <w:r>
        <w:rPr>
          <w:rFonts w:ascii="宋体" w:eastAsia="宋体" w:hAnsi="宋体"/>
          <w:sz w:val="24"/>
          <w:szCs w:val="24"/>
        </w:rPr>
        <w:t>年细支）</w:t>
      </w:r>
      <w:r>
        <w:rPr>
          <w:rFonts w:ascii="宋体" w:eastAsia="宋体" w:hAnsi="宋体" w:hint="eastAsia"/>
          <w:sz w:val="24"/>
          <w:szCs w:val="24"/>
        </w:rPr>
        <w:t>、</w:t>
      </w:r>
      <w:r>
        <w:rPr>
          <w:rFonts w:ascii="宋体" w:eastAsia="宋体" w:hAnsi="宋体" w:cs="宋体" w:hint="eastAsia"/>
          <w:kern w:val="0"/>
          <w:sz w:val="24"/>
          <w:szCs w:val="24"/>
        </w:rPr>
        <w:t>黄鹤楼（视窗）、黄鹤楼（硬</w:t>
      </w:r>
      <w:r>
        <w:rPr>
          <w:rFonts w:ascii="宋体" w:eastAsia="宋体" w:hAnsi="宋体" w:cs="宋体" w:hint="eastAsia"/>
          <w:kern w:val="0"/>
          <w:sz w:val="24"/>
          <w:szCs w:val="24"/>
        </w:rPr>
        <w:t>8</w:t>
      </w:r>
      <w:r>
        <w:rPr>
          <w:rFonts w:ascii="宋体" w:eastAsia="宋体" w:hAnsi="宋体" w:cs="宋体" w:hint="eastAsia"/>
          <w:kern w:val="0"/>
          <w:sz w:val="24"/>
          <w:szCs w:val="24"/>
        </w:rPr>
        <w:t>度）、红金龙（硬新版）、利群（新版）、南京（炫赫门）、牡丹（软）、云烟（紫）、黄山（新一品）、黄金叶（喜满堂）</w:t>
      </w:r>
      <w:r>
        <w:rPr>
          <w:rFonts w:ascii="宋体" w:eastAsia="宋体" w:hAnsi="宋体" w:cs="宋体" w:hint="eastAsia"/>
          <w:kern w:val="0"/>
          <w:sz w:val="24"/>
          <w:szCs w:val="24"/>
        </w:rPr>
        <w:t>、红塔山（软经典）。这份名单和上个月保持不变，说明了上述规格在省内市场的需求韧性。但是如果看这部分溢价</w:t>
      </w:r>
      <w:r>
        <w:rPr>
          <w:rFonts w:ascii="宋体" w:eastAsia="宋体" w:hAnsi="宋体" w:cs="宋体" w:hint="eastAsia"/>
          <w:kern w:val="0"/>
          <w:sz w:val="24"/>
          <w:szCs w:val="24"/>
        </w:rPr>
        <w:t>10%</w:t>
      </w:r>
      <w:r>
        <w:rPr>
          <w:rFonts w:ascii="宋体" w:eastAsia="宋体" w:hAnsi="宋体" w:cs="宋体" w:hint="eastAsia"/>
          <w:kern w:val="0"/>
          <w:sz w:val="24"/>
          <w:szCs w:val="24"/>
        </w:rPr>
        <w:t>以上的规格，黄鹤楼的规格溢价幅度环比正在减少，省外低价位的规格溢价有所增加。另一方面，折价</w:t>
      </w:r>
      <w:r>
        <w:rPr>
          <w:rFonts w:ascii="宋体" w:eastAsia="宋体" w:hAnsi="宋体" w:cs="宋体" w:hint="eastAsia"/>
          <w:kern w:val="0"/>
          <w:sz w:val="24"/>
          <w:szCs w:val="24"/>
        </w:rPr>
        <w:t>1</w:t>
      </w:r>
      <w:r>
        <w:rPr>
          <w:rFonts w:ascii="宋体" w:eastAsia="宋体" w:hAnsi="宋体" w:cs="宋体"/>
          <w:kern w:val="0"/>
          <w:sz w:val="24"/>
          <w:szCs w:val="24"/>
        </w:rPr>
        <w:t>0%</w:t>
      </w:r>
      <w:r>
        <w:rPr>
          <w:rFonts w:ascii="宋体" w:eastAsia="宋体" w:hAnsi="宋体" w:cs="宋体" w:hint="eastAsia"/>
          <w:kern w:val="0"/>
          <w:sz w:val="24"/>
          <w:szCs w:val="24"/>
        </w:rPr>
        <w:t>以上销售的规格是黄鹤楼（硬如意）、黄鹤楼（软</w:t>
      </w:r>
      <w:r>
        <w:rPr>
          <w:rFonts w:ascii="宋体" w:eastAsia="宋体" w:hAnsi="宋体" w:cs="宋体" w:hint="eastAsia"/>
          <w:kern w:val="0"/>
          <w:sz w:val="24"/>
          <w:szCs w:val="24"/>
        </w:rPr>
        <w:t>1916</w:t>
      </w:r>
      <w:r>
        <w:rPr>
          <w:rFonts w:ascii="宋体" w:eastAsia="宋体" w:hAnsi="宋体" w:cs="宋体" w:hint="eastAsia"/>
          <w:kern w:val="0"/>
          <w:sz w:val="24"/>
          <w:szCs w:val="24"/>
        </w:rPr>
        <w:t>）、黄鹤楼（硬平安）、黄鹤楼（硬</w:t>
      </w:r>
      <w:r>
        <w:rPr>
          <w:rFonts w:ascii="宋体" w:eastAsia="宋体" w:hAnsi="宋体" w:cs="宋体" w:hint="eastAsia"/>
          <w:kern w:val="0"/>
          <w:sz w:val="24"/>
          <w:szCs w:val="24"/>
        </w:rPr>
        <w:t>1916</w:t>
      </w:r>
      <w:r>
        <w:rPr>
          <w:rFonts w:ascii="宋体" w:eastAsia="宋体" w:hAnsi="宋体" w:cs="宋体" w:hint="eastAsia"/>
          <w:kern w:val="0"/>
          <w:sz w:val="24"/>
          <w:szCs w:val="24"/>
        </w:rPr>
        <w:t>）、黄鹤楼（金典中支）、黄鹤楼（峡谷情细支）、黄鹤楼（峡谷情）、黄鹤楼（峡谷柔情）。一档烟中的主打规格硬如意的价格在元春也只是维持在</w:t>
      </w:r>
      <w:r>
        <w:rPr>
          <w:rFonts w:ascii="宋体" w:eastAsia="宋体" w:hAnsi="宋体" w:cs="宋体" w:hint="eastAsia"/>
          <w:kern w:val="0"/>
          <w:sz w:val="24"/>
          <w:szCs w:val="24"/>
        </w:rPr>
        <w:t>xx</w:t>
      </w:r>
      <w:r>
        <w:rPr>
          <w:rFonts w:ascii="宋体" w:eastAsia="宋体" w:hAnsi="宋体" w:cs="宋体" w:hint="eastAsia"/>
          <w:kern w:val="0"/>
          <w:sz w:val="24"/>
          <w:szCs w:val="24"/>
        </w:rPr>
        <w:t>的水平，这个可以说是高档烟的风向标。</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具体来看，溢价或折价较多的品规情况如下：</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黄鹤楼（硬</w:t>
      </w:r>
      <w:r>
        <w:rPr>
          <w:rFonts w:ascii="宋体" w:eastAsia="宋体" w:hAnsi="宋体"/>
          <w:sz w:val="24"/>
          <w:szCs w:val="24"/>
        </w:rPr>
        <w:t>15</w:t>
      </w:r>
      <w:r>
        <w:rPr>
          <w:rFonts w:ascii="宋体" w:eastAsia="宋体" w:hAnsi="宋体"/>
          <w:sz w:val="24"/>
          <w:szCs w:val="24"/>
        </w:rPr>
        <w:t>年）</w:t>
      </w:r>
      <w:r>
        <w:rPr>
          <w:rFonts w:ascii="宋体" w:eastAsia="宋体" w:hAnsi="宋体" w:hint="eastAsia"/>
          <w:sz w:val="24"/>
          <w:szCs w:val="24"/>
        </w:rPr>
        <w:t>溢价</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，环比持平，同比跌</w:t>
      </w:r>
      <w:r>
        <w:rPr>
          <w:rFonts w:ascii="宋体" w:eastAsia="宋体" w:hAnsi="宋体" w:hint="eastAsia"/>
          <w:sz w:val="24"/>
          <w:szCs w:val="24"/>
        </w:rPr>
        <w:t>xx</w:t>
      </w:r>
      <w:r>
        <w:rPr>
          <w:rFonts w:ascii="宋体" w:eastAsia="宋体" w:hAnsi="宋体" w:hint="eastAsia"/>
          <w:sz w:val="24"/>
          <w:szCs w:val="24"/>
        </w:rPr>
        <w:t>个点。</w:t>
      </w:r>
      <w:r>
        <w:rPr>
          <w:rFonts w:ascii="宋体" w:eastAsia="宋体" w:hAnsi="宋体" w:cs="宋体" w:hint="eastAsia"/>
          <w:kern w:val="0"/>
          <w:sz w:val="24"/>
          <w:szCs w:val="24"/>
        </w:rPr>
        <w:t>其库存户均</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条，动销率</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，是一档烟中库存较低的品规，动销率同比有所上升。该品规仅</w:t>
      </w:r>
      <w:r>
        <w:rPr>
          <w:rFonts w:ascii="宋体" w:eastAsia="宋体" w:hAnsi="宋体" w:cs="宋体" w:hint="eastAsia"/>
          <w:kern w:val="0"/>
          <w:sz w:val="24"/>
          <w:szCs w:val="24"/>
        </w:rPr>
        <w:lastRenderedPageBreak/>
        <w:t>在部分地市有销售，</w:t>
      </w:r>
      <w:r>
        <w:rPr>
          <w:rFonts w:ascii="宋体" w:eastAsia="宋体" w:hAnsi="宋体" w:hint="eastAsia"/>
          <w:sz w:val="24"/>
          <w:szCs w:val="24"/>
        </w:rPr>
        <w:t>投放量少不够卖。</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hint="eastAsia"/>
          <w:sz w:val="24"/>
          <w:szCs w:val="24"/>
        </w:rPr>
        <w:t>黄鹤楼（硬</w:t>
      </w:r>
      <w:r>
        <w:rPr>
          <w:rFonts w:ascii="宋体" w:eastAsia="宋体" w:hAnsi="宋体"/>
          <w:sz w:val="24"/>
          <w:szCs w:val="24"/>
        </w:rPr>
        <w:t>15</w:t>
      </w:r>
      <w:r>
        <w:rPr>
          <w:rFonts w:ascii="宋体" w:eastAsia="宋体" w:hAnsi="宋体"/>
          <w:sz w:val="24"/>
          <w:szCs w:val="24"/>
        </w:rPr>
        <w:t>年细支）</w:t>
      </w:r>
      <w:r>
        <w:rPr>
          <w:rFonts w:ascii="宋体" w:eastAsia="宋体" w:hAnsi="宋体" w:hint="eastAsia"/>
          <w:sz w:val="24"/>
          <w:szCs w:val="24"/>
        </w:rPr>
        <w:t>溢价</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，环比跌</w:t>
      </w:r>
      <w:r>
        <w:rPr>
          <w:rFonts w:ascii="宋体" w:eastAsia="宋体" w:hAnsi="宋体" w:hint="eastAsia"/>
          <w:sz w:val="24"/>
          <w:szCs w:val="24"/>
        </w:rPr>
        <w:t>x</w:t>
      </w:r>
      <w:r>
        <w:rPr>
          <w:rFonts w:ascii="宋体" w:eastAsia="宋体" w:hAnsi="宋体" w:hint="eastAsia"/>
          <w:sz w:val="24"/>
          <w:szCs w:val="24"/>
        </w:rPr>
        <w:t>个点，同比跌</w:t>
      </w:r>
      <w:r>
        <w:rPr>
          <w:rFonts w:ascii="宋体" w:eastAsia="宋体" w:hAnsi="宋体" w:hint="eastAsia"/>
          <w:sz w:val="24"/>
          <w:szCs w:val="24"/>
        </w:rPr>
        <w:t>xx</w:t>
      </w:r>
      <w:r>
        <w:rPr>
          <w:rFonts w:ascii="宋体" w:eastAsia="宋体" w:hAnsi="宋体" w:hint="eastAsia"/>
          <w:sz w:val="24"/>
          <w:szCs w:val="24"/>
        </w:rPr>
        <w:t>个点。本月价格指数是最近</w:t>
      </w:r>
      <w:r>
        <w:rPr>
          <w:rFonts w:ascii="宋体" w:eastAsia="宋体" w:hAnsi="宋体" w:hint="eastAsia"/>
          <w:sz w:val="24"/>
          <w:szCs w:val="24"/>
        </w:rPr>
        <w:t>xx</w:t>
      </w:r>
      <w:r>
        <w:rPr>
          <w:rFonts w:ascii="宋体" w:eastAsia="宋体" w:hAnsi="宋体" w:hint="eastAsia"/>
          <w:sz w:val="24"/>
          <w:szCs w:val="24"/>
        </w:rPr>
        <w:t>个周期中最低的。</w:t>
      </w:r>
      <w:r>
        <w:rPr>
          <w:rFonts w:ascii="宋体" w:eastAsia="宋体" w:hAnsi="宋体" w:cs="宋体" w:hint="eastAsia"/>
          <w:kern w:val="0"/>
          <w:sz w:val="24"/>
          <w:szCs w:val="24"/>
        </w:rPr>
        <w:t>其库存户均</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条，动销率</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，库存是一档烟中库存最低的品规，因此呈现出较高的动销率。</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黄鹤楼（视窗）</w:t>
      </w:r>
      <w:r>
        <w:rPr>
          <w:rFonts w:ascii="宋体" w:eastAsia="宋体" w:hAnsi="宋体" w:hint="eastAsia"/>
          <w:sz w:val="24"/>
          <w:szCs w:val="24"/>
        </w:rPr>
        <w:t>溢价</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，环比跌</w:t>
      </w:r>
      <w:r>
        <w:rPr>
          <w:rFonts w:ascii="宋体" w:eastAsia="宋体" w:hAnsi="宋体" w:hint="eastAsia"/>
          <w:sz w:val="24"/>
          <w:szCs w:val="24"/>
        </w:rPr>
        <w:t>x</w:t>
      </w:r>
      <w:r>
        <w:rPr>
          <w:rFonts w:ascii="宋体" w:eastAsia="宋体" w:hAnsi="宋体" w:hint="eastAsia"/>
          <w:sz w:val="24"/>
          <w:szCs w:val="24"/>
        </w:rPr>
        <w:t>个点，同比跌</w:t>
      </w:r>
      <w:r>
        <w:rPr>
          <w:rFonts w:ascii="宋体" w:eastAsia="宋体" w:hAnsi="宋体" w:hint="eastAsia"/>
          <w:sz w:val="24"/>
          <w:szCs w:val="24"/>
        </w:rPr>
        <w:t>xx</w:t>
      </w:r>
      <w:r>
        <w:rPr>
          <w:rFonts w:ascii="宋体" w:eastAsia="宋体" w:hAnsi="宋体" w:hint="eastAsia"/>
          <w:sz w:val="24"/>
          <w:szCs w:val="24"/>
        </w:rPr>
        <w:t>个点。</w:t>
      </w:r>
      <w:r>
        <w:rPr>
          <w:rFonts w:ascii="宋体" w:eastAsia="宋体" w:hAnsi="宋体" w:cs="宋体" w:hint="eastAsia"/>
          <w:kern w:val="0"/>
          <w:sz w:val="24"/>
          <w:szCs w:val="24"/>
        </w:rPr>
        <w:t>其库存户均</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条，动销率</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，是二三档烟中库存最低的品规，本月投放有所增加导致库存有所上升，动销率有所提升。</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黄鹤楼（硬</w:t>
      </w:r>
      <w:r>
        <w:rPr>
          <w:rFonts w:ascii="宋体" w:eastAsia="宋体" w:hAnsi="宋体" w:cs="宋体"/>
          <w:kern w:val="0"/>
          <w:sz w:val="24"/>
          <w:szCs w:val="24"/>
        </w:rPr>
        <w:t>8</w:t>
      </w:r>
      <w:r>
        <w:rPr>
          <w:rFonts w:ascii="宋体" w:eastAsia="宋体" w:hAnsi="宋体" w:cs="宋体"/>
          <w:kern w:val="0"/>
          <w:sz w:val="24"/>
          <w:szCs w:val="24"/>
        </w:rPr>
        <w:t>度）</w:t>
      </w:r>
      <w:r>
        <w:rPr>
          <w:rFonts w:ascii="宋体" w:eastAsia="宋体" w:hAnsi="宋体" w:hint="eastAsia"/>
          <w:sz w:val="24"/>
          <w:szCs w:val="24"/>
        </w:rPr>
        <w:t>溢价</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，环比涨</w:t>
      </w:r>
      <w:r>
        <w:rPr>
          <w:rFonts w:ascii="宋体" w:eastAsia="宋体" w:hAnsi="宋体" w:hint="eastAsia"/>
          <w:sz w:val="24"/>
          <w:szCs w:val="24"/>
        </w:rPr>
        <w:t>x</w:t>
      </w:r>
      <w:r>
        <w:rPr>
          <w:rFonts w:ascii="宋体" w:eastAsia="宋体" w:hAnsi="宋体" w:hint="eastAsia"/>
          <w:sz w:val="24"/>
          <w:szCs w:val="24"/>
        </w:rPr>
        <w:t>个点，同比涨</w:t>
      </w:r>
      <w:r>
        <w:rPr>
          <w:rFonts w:ascii="宋体" w:eastAsia="宋体" w:hAnsi="宋体" w:hint="eastAsia"/>
          <w:sz w:val="24"/>
          <w:szCs w:val="24"/>
        </w:rPr>
        <w:t>x</w:t>
      </w:r>
      <w:r>
        <w:rPr>
          <w:rFonts w:ascii="宋体" w:eastAsia="宋体" w:hAnsi="宋体" w:hint="eastAsia"/>
          <w:sz w:val="24"/>
          <w:szCs w:val="24"/>
        </w:rPr>
        <w:t>个点。这是黄鹤楼所有监测规格中为一个价格指数环比和同比都上涨的规格。</w:t>
      </w:r>
      <w:r>
        <w:rPr>
          <w:rFonts w:ascii="宋体" w:eastAsia="宋体" w:hAnsi="宋体" w:cs="宋体" w:hint="eastAsia"/>
          <w:kern w:val="0"/>
          <w:sz w:val="24"/>
          <w:szCs w:val="24"/>
        </w:rPr>
        <w:t>其库存户均</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条，动销率</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，是四档烟中库存较低的品规，但月销量大于月末库存，因此呈现出较高的动销率。</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每个品规全省零售条价指数如下表所示。</w:t>
      </w:r>
    </w:p>
    <w:p w:rsidR="00104A0F" w:rsidRDefault="00A908AA">
      <w:pPr>
        <w:pStyle w:val="ac"/>
        <w:spacing w:before="100" w:after="100" w:line="360" w:lineRule="auto"/>
        <w:ind w:firstLineChars="177" w:firstLine="426"/>
        <w:jc w:val="center"/>
        <w:rPr>
          <w:rFonts w:ascii="宋体" w:eastAsia="宋体" w:hAnsi="宋体"/>
          <w:b/>
          <w:bCs/>
          <w:sz w:val="24"/>
          <w:szCs w:val="24"/>
        </w:rPr>
      </w:pPr>
      <w:r>
        <w:rPr>
          <w:rFonts w:ascii="宋体" w:eastAsia="宋体" w:hAnsi="宋体" w:hint="eastAsia"/>
          <w:b/>
          <w:bCs/>
          <w:sz w:val="24"/>
          <w:szCs w:val="24"/>
        </w:rPr>
        <w:t>全省零售条价指数分析表</w:t>
      </w:r>
    </w:p>
    <w:p w:rsidR="00104A0F" w:rsidRDefault="00A908AA">
      <w:pPr>
        <w:spacing w:beforeLines="100" w:before="312" w:afterLines="100" w:after="312" w:line="360" w:lineRule="auto"/>
        <w:ind w:firstLineChars="200" w:firstLine="361"/>
        <w:rPr>
          <w:rFonts w:ascii="宋体" w:eastAsia="宋体" w:hAnsi="宋体"/>
          <w:sz w:val="24"/>
          <w:szCs w:val="24"/>
        </w:rPr>
      </w:pPr>
      <w:r>
        <w:rPr>
          <w:rFonts w:ascii="宋体" w:eastAsia="宋体" w:hAnsi="宋体" w:hint="eastAsia"/>
          <w:b/>
          <w:bCs/>
          <w:sz w:val="18"/>
          <w:szCs w:val="18"/>
        </w:rPr>
        <w:t>注</w:t>
      </w:r>
      <w:r>
        <w:rPr>
          <w:rFonts w:ascii="宋体" w:eastAsia="宋体" w:hAnsi="宋体" w:hint="eastAsia"/>
          <w:b/>
          <w:bCs/>
          <w:sz w:val="18"/>
          <w:szCs w:val="18"/>
        </w:rPr>
        <w:t>1</w:t>
      </w:r>
      <w:r>
        <w:rPr>
          <w:rFonts w:ascii="宋体" w:eastAsia="宋体" w:hAnsi="宋体" w:hint="eastAsia"/>
          <w:b/>
          <w:bCs/>
          <w:sz w:val="18"/>
          <w:szCs w:val="18"/>
        </w:rPr>
        <w:t>：</w:t>
      </w:r>
      <w:r>
        <w:rPr>
          <w:rFonts w:ascii="宋体" w:eastAsia="宋体" w:hAnsi="宋体" w:hint="eastAsia"/>
          <w:sz w:val="18"/>
          <w:szCs w:val="18"/>
        </w:rPr>
        <w:t>表中绿色底纹数字为零售条价指数大于</w:t>
      </w:r>
      <w:r>
        <w:rPr>
          <w:rFonts w:ascii="宋体" w:eastAsia="宋体" w:hAnsi="宋体" w:hint="eastAsia"/>
          <w:sz w:val="18"/>
          <w:szCs w:val="18"/>
        </w:rPr>
        <w:t>xx</w:t>
      </w:r>
      <w:r>
        <w:rPr>
          <w:rFonts w:ascii="宋体" w:eastAsia="宋体" w:hAnsi="宋体" w:hint="eastAsia"/>
          <w:sz w:val="18"/>
          <w:szCs w:val="18"/>
        </w:rPr>
        <w:t>，红色底纹数字为零售条价指数小于</w:t>
      </w:r>
      <w:r>
        <w:rPr>
          <w:rFonts w:ascii="宋体" w:eastAsia="宋体" w:hAnsi="宋体" w:hint="eastAsia"/>
          <w:sz w:val="18"/>
          <w:szCs w:val="18"/>
        </w:rPr>
        <w:t>xx</w:t>
      </w:r>
      <w:r>
        <w:rPr>
          <w:rFonts w:ascii="宋体" w:eastAsia="宋体" w:hAnsi="宋体" w:hint="eastAsia"/>
          <w:sz w:val="18"/>
          <w:szCs w:val="18"/>
        </w:rPr>
        <w:t>。</w:t>
      </w:r>
    </w:p>
    <w:p w:rsidR="00104A0F" w:rsidRDefault="00A908AA">
      <w:pPr>
        <w:spacing w:beforeLines="100" w:before="312" w:afterLines="100" w:after="312" w:line="360" w:lineRule="auto"/>
        <w:jc w:val="center"/>
        <w:rPr>
          <w:rFonts w:ascii="宋体" w:eastAsia="宋体" w:hAnsi="宋体" w:cs="宋体"/>
          <w:kern w:val="0"/>
          <w:sz w:val="24"/>
          <w:szCs w:val="24"/>
        </w:rPr>
      </w:pPr>
      <w:r>
        <w:rPr>
          <w:noProof/>
        </w:rPr>
        <w:lastRenderedPageBreak/>
        <w:drawing>
          <wp:inline distT="0" distB="0" distL="114300" distR="114300">
            <wp:extent cx="3368040" cy="87547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1"/>
                    <a:stretch>
                      <a:fillRect/>
                    </a:stretch>
                  </pic:blipFill>
                  <pic:spPr>
                    <a:xfrm>
                      <a:off x="0" y="0"/>
                      <a:ext cx="3368040" cy="8754745"/>
                    </a:xfrm>
                    <a:prstGeom prst="rect">
                      <a:avLst/>
                    </a:prstGeom>
                    <a:noFill/>
                    <a:ln>
                      <a:noFill/>
                    </a:ln>
                  </pic:spPr>
                </pic:pic>
              </a:graphicData>
            </a:graphic>
          </wp:inline>
        </w:drawing>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lastRenderedPageBreak/>
        <w:t>基于以上零售价，计算可得全省零售户平均毛利率为</w:t>
      </w:r>
      <w:r>
        <w:rPr>
          <w:rFonts w:ascii="宋体" w:eastAsia="宋体" w:hAnsi="宋体" w:cs="宋体" w:hint="eastAsia"/>
          <w:kern w:val="0"/>
          <w:sz w:val="24"/>
          <w:szCs w:val="24"/>
        </w:rPr>
        <w:t>xx</w:t>
      </w:r>
      <w:r>
        <w:rPr>
          <w:rFonts w:ascii="宋体" w:eastAsia="宋体" w:hAnsi="宋体" w:cs="宋体" w:hint="eastAsia"/>
          <w:kern w:val="0"/>
          <w:sz w:val="24"/>
          <w:szCs w:val="24"/>
        </w:rPr>
        <w:t>.</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，比去年同期跌</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，元春赚钱效应减弱。其中黄鹤楼总体毛利率为</w:t>
      </w:r>
      <w:r>
        <w:rPr>
          <w:rFonts w:ascii="宋体" w:eastAsia="宋体" w:hAnsi="宋体" w:cs="宋体" w:hint="eastAsia"/>
          <w:kern w:val="0"/>
          <w:sz w:val="24"/>
          <w:szCs w:val="24"/>
        </w:rPr>
        <w:t>xx</w:t>
      </w:r>
      <w:r>
        <w:rPr>
          <w:rFonts w:ascii="宋体" w:eastAsia="宋体" w:hAnsi="宋体" w:cs="宋体" w:hint="eastAsia"/>
          <w:kern w:val="0"/>
          <w:sz w:val="24"/>
          <w:szCs w:val="24"/>
        </w:rPr>
        <w:t>.</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，同比跌</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。红金龙总体毛利率为</w:t>
      </w:r>
      <w:r>
        <w:rPr>
          <w:rFonts w:ascii="宋体" w:eastAsia="宋体" w:hAnsi="宋体" w:cs="宋体" w:hint="eastAsia"/>
          <w:kern w:val="0"/>
          <w:sz w:val="24"/>
          <w:szCs w:val="24"/>
        </w:rPr>
        <w:t>xx</w:t>
      </w:r>
      <w:r>
        <w:rPr>
          <w:rFonts w:ascii="宋体" w:eastAsia="宋体" w:hAnsi="宋体" w:cs="宋体" w:hint="eastAsia"/>
          <w:kern w:val="0"/>
          <w:sz w:val="24"/>
          <w:szCs w:val="24"/>
        </w:rPr>
        <w:t>.</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，同比跌</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。省外烟总体毛利率为</w:t>
      </w:r>
      <w:r>
        <w:rPr>
          <w:rFonts w:ascii="宋体" w:eastAsia="宋体" w:hAnsi="宋体" w:cs="宋体" w:hint="eastAsia"/>
          <w:kern w:val="0"/>
          <w:sz w:val="24"/>
          <w:szCs w:val="24"/>
        </w:rPr>
        <w:t>xx</w:t>
      </w:r>
      <w:r>
        <w:rPr>
          <w:rFonts w:ascii="宋体" w:eastAsia="宋体" w:hAnsi="宋体" w:cs="宋体" w:hint="eastAsia"/>
          <w:kern w:val="0"/>
          <w:sz w:val="24"/>
          <w:szCs w:val="24"/>
        </w:rPr>
        <w:t>.</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，同比跌</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w:t>
      </w:r>
    </w:p>
    <w:p w:rsidR="00104A0F" w:rsidRDefault="00A908AA">
      <w:pPr>
        <w:pStyle w:val="ac"/>
        <w:numPr>
          <w:ilvl w:val="1"/>
          <w:numId w:val="10"/>
        </w:numPr>
        <w:spacing w:beforeLines="100" w:before="312" w:afterLines="100" w:after="312" w:line="360" w:lineRule="auto"/>
        <w:ind w:firstLineChars="0" w:firstLine="6"/>
        <w:outlineLvl w:val="2"/>
        <w:rPr>
          <w:rFonts w:ascii="黑体" w:eastAsia="黑体" w:hAnsi="黑体"/>
          <w:b/>
          <w:bCs/>
          <w:sz w:val="28"/>
          <w:szCs w:val="28"/>
        </w:rPr>
      </w:pPr>
      <w:bookmarkStart w:id="43" w:name="_Toc190203662"/>
      <w:r>
        <w:rPr>
          <w:rFonts w:ascii="黑体" w:eastAsia="黑体" w:hAnsi="黑体" w:hint="eastAsia"/>
          <w:b/>
          <w:bCs/>
          <w:sz w:val="28"/>
          <w:szCs w:val="28"/>
        </w:rPr>
        <w:t>黄鹤楼分地市条价指数</w:t>
      </w:r>
      <w:bookmarkEnd w:id="43"/>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w:t>
      </w:r>
      <w:r>
        <w:rPr>
          <w:rFonts w:ascii="宋体" w:eastAsia="宋体" w:hAnsi="宋体" w:hint="eastAsia"/>
          <w:sz w:val="24"/>
          <w:szCs w:val="24"/>
        </w:rPr>
        <w:t>xx</w:t>
      </w:r>
      <w:r>
        <w:rPr>
          <w:rFonts w:ascii="宋体" w:eastAsia="宋体" w:hAnsi="宋体" w:hint="eastAsia"/>
          <w:sz w:val="24"/>
          <w:szCs w:val="24"/>
        </w:rPr>
        <w:t>个黄鹤楼监测品规中，总体条价指数都有些回落。虽然绝大多数品规的零售条价指数均围绕着建议零售价±</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区间内波动，但有</w:t>
      </w:r>
      <w:r>
        <w:rPr>
          <w:rFonts w:ascii="宋体" w:eastAsia="宋体" w:hAnsi="宋体" w:hint="eastAsia"/>
          <w:sz w:val="24"/>
          <w:szCs w:val="24"/>
        </w:rPr>
        <w:t>xx</w:t>
      </w:r>
      <w:r>
        <w:rPr>
          <w:rFonts w:ascii="宋体" w:eastAsia="宋体" w:hAnsi="宋体" w:hint="eastAsia"/>
          <w:sz w:val="24"/>
          <w:szCs w:val="24"/>
        </w:rPr>
        <w:t>个规格环比下跌。总体来说，和前面几个月一样，一档烟价格本月稳住没有进一步下滑，二三档烟也基本保持，四五档烟有一多半的规格价格环比有所下跌。。</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溢价幅度大于</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，且城市数量超过</w:t>
      </w:r>
      <w:r>
        <w:rPr>
          <w:rFonts w:ascii="宋体" w:eastAsia="宋体" w:hAnsi="宋体" w:hint="eastAsia"/>
          <w:sz w:val="24"/>
          <w:szCs w:val="24"/>
        </w:rPr>
        <w:t>x</w:t>
      </w:r>
      <w:r>
        <w:rPr>
          <w:rFonts w:ascii="宋体" w:eastAsia="宋体" w:hAnsi="宋体" w:hint="eastAsia"/>
          <w:sz w:val="24"/>
          <w:szCs w:val="24"/>
        </w:rPr>
        <w:t>个的品规有：黄鹤楼（硬</w:t>
      </w:r>
      <w:r>
        <w:rPr>
          <w:rFonts w:ascii="宋体" w:eastAsia="宋体" w:hAnsi="宋体" w:hint="eastAsia"/>
          <w:sz w:val="24"/>
          <w:szCs w:val="24"/>
        </w:rPr>
        <w:t>xx</w:t>
      </w:r>
      <w:r>
        <w:rPr>
          <w:rFonts w:ascii="宋体" w:eastAsia="宋体" w:hAnsi="宋体" w:hint="eastAsia"/>
          <w:sz w:val="24"/>
          <w:szCs w:val="24"/>
        </w:rPr>
        <w:t>年）、黄鹤楼（硬</w:t>
      </w:r>
      <w:r>
        <w:rPr>
          <w:rFonts w:ascii="宋体" w:eastAsia="宋体" w:hAnsi="宋体" w:hint="eastAsia"/>
          <w:sz w:val="24"/>
          <w:szCs w:val="24"/>
        </w:rPr>
        <w:t>xx</w:t>
      </w:r>
      <w:r>
        <w:rPr>
          <w:rFonts w:ascii="宋体" w:eastAsia="宋体" w:hAnsi="宋体" w:hint="eastAsia"/>
          <w:sz w:val="24"/>
          <w:szCs w:val="24"/>
        </w:rPr>
        <w:t>年细支）、黄鹤楼（视窗）、黄鹤楼（硬</w:t>
      </w:r>
      <w:r>
        <w:rPr>
          <w:rFonts w:ascii="宋体" w:eastAsia="宋体" w:hAnsi="宋体" w:hint="eastAsia"/>
          <w:sz w:val="24"/>
          <w:szCs w:val="24"/>
        </w:rPr>
        <w:t>x</w:t>
      </w:r>
      <w:r>
        <w:rPr>
          <w:rFonts w:ascii="宋体" w:eastAsia="宋体" w:hAnsi="宋体" w:hint="eastAsia"/>
          <w:sz w:val="24"/>
          <w:szCs w:val="24"/>
        </w:rPr>
        <w:t>度）。这个名单和上个月没有变化。</w:t>
      </w:r>
    </w:p>
    <w:p w:rsidR="00104A0F" w:rsidRDefault="00A908AA">
      <w:pPr>
        <w:spacing w:beforeLines="100" w:before="312" w:afterLines="100" w:after="312" w:line="360" w:lineRule="auto"/>
        <w:ind w:firstLineChars="200" w:firstLine="480"/>
        <w:rPr>
          <w:rFonts w:ascii="宋体" w:eastAsia="宋体" w:hAnsi="宋体"/>
          <w:color w:val="4472C4" w:themeColor="accent1"/>
          <w:sz w:val="24"/>
          <w:szCs w:val="24"/>
        </w:rPr>
      </w:pPr>
      <w:r>
        <w:rPr>
          <w:rFonts w:ascii="宋体" w:eastAsia="宋体" w:hAnsi="宋体" w:hint="eastAsia"/>
          <w:sz w:val="24"/>
          <w:szCs w:val="24"/>
        </w:rPr>
        <w:t>折价幅度大于</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，且城市数量超过</w:t>
      </w:r>
      <w:r>
        <w:rPr>
          <w:rFonts w:ascii="宋体" w:eastAsia="宋体" w:hAnsi="宋体" w:hint="eastAsia"/>
          <w:sz w:val="24"/>
          <w:szCs w:val="24"/>
        </w:rPr>
        <w:t>x</w:t>
      </w:r>
      <w:r>
        <w:rPr>
          <w:rFonts w:ascii="宋体" w:eastAsia="宋体" w:hAnsi="宋体" w:hint="eastAsia"/>
          <w:sz w:val="24"/>
          <w:szCs w:val="24"/>
        </w:rPr>
        <w:t>个的品规有黄鹤楼（</w:t>
      </w:r>
      <w:r>
        <w:rPr>
          <w:rFonts w:ascii="宋体" w:eastAsia="宋体" w:hAnsi="宋体" w:hint="eastAsia"/>
          <w:sz w:val="24"/>
          <w:szCs w:val="24"/>
        </w:rPr>
        <w:t>xxxx</w:t>
      </w:r>
      <w:r>
        <w:rPr>
          <w:rFonts w:ascii="宋体" w:eastAsia="宋体" w:hAnsi="宋体" w:hint="eastAsia"/>
          <w:sz w:val="24"/>
          <w:szCs w:val="24"/>
        </w:rPr>
        <w:t>中支）、黄鹤楼（硬如意）、黄鹤楼（软</w:t>
      </w:r>
      <w:r>
        <w:rPr>
          <w:rFonts w:ascii="宋体" w:eastAsia="宋体" w:hAnsi="宋体" w:hint="eastAsia"/>
          <w:sz w:val="24"/>
          <w:szCs w:val="24"/>
        </w:rPr>
        <w:t>xxxx</w:t>
      </w:r>
      <w:r>
        <w:rPr>
          <w:rFonts w:ascii="宋体" w:eastAsia="宋体" w:hAnsi="宋体" w:hint="eastAsia"/>
          <w:sz w:val="24"/>
          <w:szCs w:val="24"/>
        </w:rPr>
        <w:t>）、黄鹤楼（硬平安）、黄鹤楼（硬红爆）、黄鹤楼（硬</w:t>
      </w:r>
      <w:r>
        <w:rPr>
          <w:rFonts w:ascii="宋体" w:eastAsia="宋体" w:hAnsi="宋体" w:hint="eastAsia"/>
          <w:sz w:val="24"/>
          <w:szCs w:val="24"/>
        </w:rPr>
        <w:t>xxxx</w:t>
      </w:r>
      <w:r>
        <w:rPr>
          <w:rFonts w:ascii="宋体" w:eastAsia="宋体" w:hAnsi="宋体" w:hint="eastAsia"/>
          <w:sz w:val="24"/>
          <w:szCs w:val="24"/>
        </w:rPr>
        <w:t>）、黄鹤楼（金典中支）、黄鹤楼（峡谷情细支）、黄鹤楼（硬珍）、黄鹤楼（峡谷情）、黄鹤楼（峡谷柔情）</w:t>
      </w:r>
      <w:r>
        <w:rPr>
          <w:rFonts w:ascii="宋体" w:eastAsia="宋体" w:hAnsi="宋体" w:hint="eastAsia"/>
          <w:sz w:val="24"/>
          <w:szCs w:val="24"/>
        </w:rPr>
        <w:t>xx</w:t>
      </w:r>
      <w:r>
        <w:rPr>
          <w:rFonts w:ascii="宋体" w:eastAsia="宋体" w:hAnsi="宋体" w:hint="eastAsia"/>
          <w:sz w:val="24"/>
          <w:szCs w:val="24"/>
        </w:rPr>
        <w:t>个规格。这个名单和上个月相比，多了</w:t>
      </w:r>
      <w:r>
        <w:rPr>
          <w:rFonts w:ascii="宋体" w:eastAsia="宋体" w:hAnsi="宋体" w:hint="eastAsia"/>
          <w:sz w:val="24"/>
          <w:szCs w:val="24"/>
        </w:rPr>
        <w:t>xxxx</w:t>
      </w:r>
      <w:r>
        <w:rPr>
          <w:rFonts w:ascii="宋体" w:eastAsia="宋体" w:hAnsi="宋体" w:hint="eastAsia"/>
          <w:sz w:val="24"/>
          <w:szCs w:val="24"/>
        </w:rPr>
        <w:t>中支和硬红爆，少了珍品细支和硬奇景。</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黄鹤楼（硬</w:t>
      </w:r>
      <w:r>
        <w:rPr>
          <w:rFonts w:ascii="宋体" w:eastAsia="宋体" w:hAnsi="宋体" w:hint="eastAsia"/>
          <w:sz w:val="24"/>
          <w:szCs w:val="24"/>
        </w:rPr>
        <w:t>xx</w:t>
      </w:r>
      <w:r>
        <w:rPr>
          <w:rFonts w:ascii="宋体" w:eastAsia="宋体" w:hAnsi="宋体" w:hint="eastAsia"/>
          <w:sz w:val="24"/>
          <w:szCs w:val="24"/>
        </w:rPr>
        <w:t>年）在所有地市都有溢价，溢价率在</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不等。</w:t>
      </w:r>
      <w:r>
        <w:rPr>
          <w:rFonts w:ascii="宋体" w:eastAsia="宋体" w:hAnsi="宋体" w:hint="eastAsia"/>
          <w:sz w:val="24"/>
          <w:szCs w:val="24"/>
        </w:rPr>
        <w:t>x</w:t>
      </w:r>
      <w:r>
        <w:rPr>
          <w:rFonts w:ascii="宋体" w:eastAsia="宋体" w:hAnsi="宋体" w:hint="eastAsia"/>
          <w:sz w:val="24"/>
          <w:szCs w:val="24"/>
        </w:rPr>
        <w:t>月份，全省平均上柜率为</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，环比上个周期涨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。本月销量环比涨到</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xx</w:t>
      </w:r>
      <w:r>
        <w:rPr>
          <w:rFonts w:ascii="宋体" w:eastAsia="宋体" w:hAnsi="宋体" w:hint="eastAsia"/>
          <w:sz w:val="24"/>
          <w:szCs w:val="24"/>
        </w:rPr>
        <w:t>条，其库存可销天数为</w:t>
      </w:r>
      <w:r>
        <w:rPr>
          <w:rFonts w:ascii="宋体" w:eastAsia="宋体" w:hAnsi="宋体" w:hint="eastAsia"/>
          <w:sz w:val="24"/>
          <w:szCs w:val="24"/>
        </w:rPr>
        <w:t>xx</w:t>
      </w:r>
      <w:r>
        <w:rPr>
          <w:rFonts w:ascii="宋体" w:eastAsia="宋体" w:hAnsi="宋体" w:hint="eastAsia"/>
          <w:sz w:val="24"/>
          <w:szCs w:val="24"/>
        </w:rPr>
        <w:t>天，比上个周期跌</w:t>
      </w:r>
      <w:r>
        <w:rPr>
          <w:rFonts w:ascii="宋体" w:eastAsia="宋体" w:hAnsi="宋体" w:hint="eastAsia"/>
          <w:sz w:val="24"/>
          <w:szCs w:val="24"/>
        </w:rPr>
        <w:t>x</w:t>
      </w:r>
      <w:r>
        <w:rPr>
          <w:rFonts w:ascii="宋体" w:eastAsia="宋体" w:hAnsi="宋体" w:hint="eastAsia"/>
          <w:sz w:val="24"/>
          <w:szCs w:val="24"/>
        </w:rPr>
        <w:t>天。</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黄鹤楼（硬</w:t>
      </w:r>
      <w:r>
        <w:rPr>
          <w:rFonts w:ascii="宋体" w:eastAsia="宋体" w:hAnsi="宋体" w:hint="eastAsia"/>
          <w:sz w:val="24"/>
          <w:szCs w:val="24"/>
        </w:rPr>
        <w:t>xx</w:t>
      </w:r>
      <w:r>
        <w:rPr>
          <w:rFonts w:ascii="宋体" w:eastAsia="宋体" w:hAnsi="宋体" w:hint="eastAsia"/>
          <w:sz w:val="24"/>
          <w:szCs w:val="24"/>
        </w:rPr>
        <w:t>年细支）在所有地市都有溢价，溢价率在</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月份，其库存可销天数为</w:t>
      </w:r>
      <w:r>
        <w:rPr>
          <w:rFonts w:ascii="宋体" w:eastAsia="宋体" w:hAnsi="宋体" w:hint="eastAsia"/>
          <w:sz w:val="24"/>
          <w:szCs w:val="24"/>
        </w:rPr>
        <w:t>xx</w:t>
      </w:r>
      <w:r>
        <w:rPr>
          <w:rFonts w:ascii="宋体" w:eastAsia="宋体" w:hAnsi="宋体" w:hint="eastAsia"/>
          <w:sz w:val="24"/>
          <w:szCs w:val="24"/>
        </w:rPr>
        <w:t>天，环比上个周期跌</w:t>
      </w:r>
      <w:r>
        <w:rPr>
          <w:rFonts w:ascii="宋体" w:eastAsia="宋体" w:hAnsi="宋体" w:hint="eastAsia"/>
          <w:sz w:val="24"/>
          <w:szCs w:val="24"/>
        </w:rPr>
        <w:t>x</w:t>
      </w:r>
      <w:r>
        <w:rPr>
          <w:rFonts w:ascii="宋体" w:eastAsia="宋体" w:hAnsi="宋体" w:hint="eastAsia"/>
          <w:sz w:val="24"/>
          <w:szCs w:val="24"/>
        </w:rPr>
        <w:t>天。本月销量涨到</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xx</w:t>
      </w:r>
      <w:r>
        <w:rPr>
          <w:rFonts w:ascii="宋体" w:eastAsia="宋体" w:hAnsi="宋体" w:hint="eastAsia"/>
          <w:sz w:val="24"/>
          <w:szCs w:val="24"/>
        </w:rPr>
        <w:t>条。和硬</w:t>
      </w:r>
      <w:r>
        <w:rPr>
          <w:rFonts w:ascii="宋体" w:eastAsia="宋体" w:hAnsi="宋体" w:hint="eastAsia"/>
          <w:sz w:val="24"/>
          <w:szCs w:val="24"/>
        </w:rPr>
        <w:t>xx</w:t>
      </w:r>
      <w:r>
        <w:rPr>
          <w:rFonts w:ascii="宋体" w:eastAsia="宋体" w:hAnsi="宋体" w:hint="eastAsia"/>
          <w:sz w:val="24"/>
          <w:szCs w:val="24"/>
        </w:rPr>
        <w:t>年的情况类似，市场有对黄鹤楼一档卷烟有需求，投放范围有限的情况下，新品效应和缺货产生了一些溢价。</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黄鹤楼（视窗）在所有地市都有溢价，溢价率大都在</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之间。其库存可</w:t>
      </w:r>
      <w:r>
        <w:rPr>
          <w:rFonts w:ascii="宋体" w:eastAsia="宋体" w:hAnsi="宋体" w:hint="eastAsia"/>
          <w:sz w:val="24"/>
          <w:szCs w:val="24"/>
        </w:rPr>
        <w:lastRenderedPageBreak/>
        <w:t>销天数为</w:t>
      </w:r>
      <w:r>
        <w:rPr>
          <w:rFonts w:ascii="宋体" w:eastAsia="宋体" w:hAnsi="宋体" w:hint="eastAsia"/>
          <w:sz w:val="24"/>
          <w:szCs w:val="24"/>
        </w:rPr>
        <w:t>xx</w:t>
      </w:r>
      <w:r>
        <w:rPr>
          <w:rFonts w:ascii="宋体" w:eastAsia="宋体" w:hAnsi="宋体" w:hint="eastAsia"/>
          <w:sz w:val="24"/>
          <w:szCs w:val="24"/>
        </w:rPr>
        <w:t>天，环比涨</w:t>
      </w:r>
      <w:r>
        <w:rPr>
          <w:rFonts w:ascii="宋体" w:eastAsia="宋体" w:hAnsi="宋体" w:hint="eastAsia"/>
          <w:sz w:val="24"/>
          <w:szCs w:val="24"/>
        </w:rPr>
        <w:t>xx</w:t>
      </w:r>
      <w:r>
        <w:rPr>
          <w:rFonts w:ascii="宋体" w:eastAsia="宋体" w:hAnsi="宋体" w:hint="eastAsia"/>
          <w:sz w:val="24"/>
          <w:szCs w:val="24"/>
        </w:rPr>
        <w:t>天。其销量为</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条，环比翻倍。</w:t>
      </w:r>
      <w:r>
        <w:rPr>
          <w:rFonts w:ascii="宋体" w:eastAsia="宋体" w:hAnsi="宋体"/>
          <w:sz w:val="24"/>
          <w:szCs w:val="24"/>
        </w:rPr>
        <w:t xml:space="preserve"> </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黄鹤楼（硬</w:t>
      </w:r>
      <w:r>
        <w:rPr>
          <w:rFonts w:ascii="宋体" w:eastAsia="宋体" w:hAnsi="宋体" w:hint="eastAsia"/>
          <w:sz w:val="24"/>
          <w:szCs w:val="24"/>
        </w:rPr>
        <w:t>x</w:t>
      </w:r>
      <w:r>
        <w:rPr>
          <w:rFonts w:ascii="宋体" w:eastAsia="宋体" w:hAnsi="宋体" w:hint="eastAsia"/>
          <w:sz w:val="24"/>
          <w:szCs w:val="24"/>
        </w:rPr>
        <w:t>度）在湖北</w:t>
      </w:r>
      <w:r>
        <w:rPr>
          <w:rFonts w:ascii="宋体" w:eastAsia="宋体" w:hAnsi="宋体" w:hint="eastAsia"/>
          <w:sz w:val="24"/>
          <w:szCs w:val="24"/>
        </w:rPr>
        <w:t>x</w:t>
      </w:r>
      <w:r>
        <w:rPr>
          <w:rFonts w:ascii="宋体" w:eastAsia="宋体" w:hAnsi="宋体" w:hint="eastAsia"/>
          <w:sz w:val="24"/>
          <w:szCs w:val="24"/>
        </w:rPr>
        <w:t>个地市溢价超过</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，比上个月少</w:t>
      </w:r>
      <w:r>
        <w:rPr>
          <w:rFonts w:ascii="宋体" w:eastAsia="宋体" w:hAnsi="宋体" w:hint="eastAsia"/>
          <w:sz w:val="24"/>
          <w:szCs w:val="24"/>
        </w:rPr>
        <w:t>x</w:t>
      </w:r>
      <w:r>
        <w:rPr>
          <w:rFonts w:ascii="宋体" w:eastAsia="宋体" w:hAnsi="宋体" w:hint="eastAsia"/>
          <w:sz w:val="24"/>
          <w:szCs w:val="24"/>
        </w:rPr>
        <w:t>个。在这</w:t>
      </w:r>
      <w:r>
        <w:rPr>
          <w:rFonts w:ascii="宋体" w:eastAsia="宋体" w:hAnsi="宋体" w:hint="eastAsia"/>
          <w:sz w:val="24"/>
          <w:szCs w:val="24"/>
        </w:rPr>
        <w:t>x</w:t>
      </w:r>
      <w:r>
        <w:rPr>
          <w:rFonts w:ascii="宋体" w:eastAsia="宋体" w:hAnsi="宋体" w:hint="eastAsia"/>
          <w:sz w:val="24"/>
          <w:szCs w:val="24"/>
        </w:rPr>
        <w:t>个地市的溢价率在</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之间，价格指数比上个周期略高。本月户均销量</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条，环比上涨，同比下跌。库存可销天数是</w:t>
      </w:r>
      <w:r>
        <w:rPr>
          <w:rFonts w:ascii="宋体" w:eastAsia="宋体" w:hAnsi="宋体" w:hint="eastAsia"/>
          <w:sz w:val="24"/>
          <w:szCs w:val="24"/>
        </w:rPr>
        <w:t>xx</w:t>
      </w:r>
      <w:r>
        <w:rPr>
          <w:rFonts w:ascii="宋体" w:eastAsia="宋体" w:hAnsi="宋体" w:hint="eastAsia"/>
          <w:sz w:val="24"/>
          <w:szCs w:val="24"/>
        </w:rPr>
        <w:t>天，受投放放量的影响，库存超过警戒水平，但是通常这种畅销规格的天数会随着投放节奏的放慢而降低。</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cs="宋体" w:hint="eastAsia"/>
          <w:kern w:val="0"/>
          <w:sz w:val="24"/>
          <w:szCs w:val="24"/>
        </w:rPr>
        <w:t>另外，</w:t>
      </w:r>
      <w:r>
        <w:rPr>
          <w:rFonts w:ascii="宋体" w:eastAsia="宋体" w:hAnsi="宋体" w:hint="eastAsia"/>
          <w:sz w:val="24"/>
          <w:szCs w:val="24"/>
        </w:rPr>
        <w:t>黄鹤楼（</w:t>
      </w:r>
      <w:r>
        <w:rPr>
          <w:rFonts w:ascii="宋体" w:eastAsia="宋体" w:hAnsi="宋体" w:hint="eastAsia"/>
          <w:sz w:val="24"/>
          <w:szCs w:val="24"/>
        </w:rPr>
        <w:t>xxxx</w:t>
      </w:r>
      <w:r>
        <w:rPr>
          <w:rFonts w:ascii="宋体" w:eastAsia="宋体" w:hAnsi="宋体" w:hint="eastAsia"/>
          <w:sz w:val="24"/>
          <w:szCs w:val="24"/>
        </w:rPr>
        <w:t>中支）本月平均价格指数为</w:t>
      </w:r>
      <w:r>
        <w:rPr>
          <w:rFonts w:ascii="宋体" w:eastAsia="宋体" w:hAnsi="宋体" w:hint="eastAsia"/>
          <w:sz w:val="24"/>
          <w:szCs w:val="24"/>
        </w:rPr>
        <w:t>xx</w:t>
      </w:r>
      <w:r>
        <w:rPr>
          <w:rFonts w:ascii="宋体" w:eastAsia="宋体" w:hAnsi="宋体" w:hint="eastAsia"/>
          <w:sz w:val="24"/>
          <w:szCs w:val="24"/>
        </w:rPr>
        <w:t>，在一段时间维持在</w:t>
      </w:r>
      <w:r>
        <w:rPr>
          <w:rFonts w:ascii="宋体" w:eastAsia="宋体" w:hAnsi="宋体" w:hint="eastAsia"/>
          <w:sz w:val="24"/>
          <w:szCs w:val="24"/>
        </w:rPr>
        <w:t>xx</w:t>
      </w:r>
      <w:r>
        <w:rPr>
          <w:rFonts w:ascii="宋体" w:eastAsia="宋体" w:hAnsi="宋体" w:hint="eastAsia"/>
          <w:sz w:val="24"/>
          <w:szCs w:val="24"/>
        </w:rPr>
        <w:t>以上后本月略低于</w:t>
      </w:r>
      <w:r>
        <w:rPr>
          <w:rFonts w:ascii="宋体" w:eastAsia="宋体" w:hAnsi="宋体" w:hint="eastAsia"/>
          <w:sz w:val="24"/>
          <w:szCs w:val="24"/>
        </w:rPr>
        <w:t>xx</w:t>
      </w:r>
      <w:r>
        <w:rPr>
          <w:rFonts w:ascii="宋体" w:eastAsia="宋体" w:hAnsi="宋体" w:hint="eastAsia"/>
          <w:sz w:val="24"/>
          <w:szCs w:val="24"/>
        </w:rPr>
        <w:t>。该规格在改版后销量有明显的提升。总体来讲，经过长期疲软后，本月销售</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xx</w:t>
      </w:r>
      <w:r>
        <w:rPr>
          <w:rFonts w:ascii="宋体" w:eastAsia="宋体" w:hAnsi="宋体" w:hint="eastAsia"/>
          <w:sz w:val="24"/>
          <w:szCs w:val="24"/>
        </w:rPr>
        <w:t>条，属于历史较高的水平。全省库存可销天数涨到</w:t>
      </w:r>
      <w:r>
        <w:rPr>
          <w:rFonts w:ascii="宋体" w:eastAsia="宋体" w:hAnsi="宋体" w:hint="eastAsia"/>
          <w:sz w:val="24"/>
          <w:szCs w:val="24"/>
        </w:rPr>
        <w:t>xx</w:t>
      </w:r>
      <w:r>
        <w:rPr>
          <w:rFonts w:ascii="宋体" w:eastAsia="宋体" w:hAnsi="宋体" w:hint="eastAsia"/>
          <w:sz w:val="24"/>
          <w:szCs w:val="24"/>
        </w:rPr>
        <w:t>天。</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黄鹤</w:t>
      </w:r>
      <w:r>
        <w:rPr>
          <w:rFonts w:ascii="宋体" w:eastAsia="宋体" w:hAnsi="宋体" w:hint="eastAsia"/>
          <w:sz w:val="24"/>
          <w:szCs w:val="24"/>
        </w:rPr>
        <w:t>楼（硬如意）有</w:t>
      </w:r>
      <w:r>
        <w:rPr>
          <w:rFonts w:ascii="宋体" w:eastAsia="宋体" w:hAnsi="宋体" w:hint="eastAsia"/>
          <w:sz w:val="24"/>
          <w:szCs w:val="24"/>
        </w:rPr>
        <w:t>x</w:t>
      </w:r>
      <w:r>
        <w:rPr>
          <w:rFonts w:ascii="宋体" w:eastAsia="宋体" w:hAnsi="宋体" w:hint="eastAsia"/>
          <w:sz w:val="24"/>
          <w:szCs w:val="24"/>
        </w:rPr>
        <w:t>个地市价格指数低于</w:t>
      </w:r>
      <w:r>
        <w:rPr>
          <w:rFonts w:ascii="宋体" w:eastAsia="宋体" w:hAnsi="宋体" w:hint="eastAsia"/>
          <w:sz w:val="24"/>
          <w:szCs w:val="24"/>
        </w:rPr>
        <w:t>xx</w:t>
      </w:r>
      <w:r>
        <w:rPr>
          <w:rFonts w:ascii="宋体" w:eastAsia="宋体" w:hAnsi="宋体" w:hint="eastAsia"/>
          <w:sz w:val="24"/>
          <w:szCs w:val="24"/>
        </w:rPr>
        <w:t>，地市数目比上个月少</w:t>
      </w:r>
      <w:r>
        <w:rPr>
          <w:rFonts w:ascii="宋体" w:eastAsia="宋体" w:hAnsi="宋体" w:hint="eastAsia"/>
          <w:sz w:val="24"/>
          <w:szCs w:val="24"/>
        </w:rPr>
        <w:t>x</w:t>
      </w:r>
      <w:r>
        <w:rPr>
          <w:rFonts w:ascii="宋体" w:eastAsia="宋体" w:hAnsi="宋体" w:hint="eastAsia"/>
          <w:sz w:val="24"/>
          <w:szCs w:val="24"/>
        </w:rPr>
        <w:t>个。本月只有天门和潜江的价格指数能保持在</w:t>
      </w:r>
      <w:r>
        <w:rPr>
          <w:rFonts w:ascii="宋体" w:eastAsia="宋体" w:hAnsi="宋体" w:hint="eastAsia"/>
          <w:sz w:val="24"/>
          <w:szCs w:val="24"/>
        </w:rPr>
        <w:t>xxx</w:t>
      </w:r>
      <w:r>
        <w:rPr>
          <w:rFonts w:ascii="宋体" w:eastAsia="宋体" w:hAnsi="宋体" w:hint="eastAsia"/>
          <w:sz w:val="24"/>
          <w:szCs w:val="24"/>
        </w:rPr>
        <w:t>，最低的是宜昌（</w:t>
      </w:r>
      <w:r>
        <w:rPr>
          <w:rFonts w:ascii="宋体" w:eastAsia="宋体" w:hAnsi="宋体" w:hint="eastAsia"/>
          <w:sz w:val="24"/>
          <w:szCs w:val="24"/>
        </w:rPr>
        <w:t>xx</w:t>
      </w:r>
      <w:r>
        <w:rPr>
          <w:rFonts w:ascii="宋体" w:eastAsia="宋体" w:hAnsi="宋体" w:hint="eastAsia"/>
          <w:sz w:val="24"/>
          <w:szCs w:val="24"/>
        </w:rPr>
        <w:t>）。库存可销天数</w:t>
      </w:r>
      <w:r>
        <w:rPr>
          <w:rFonts w:ascii="宋体" w:eastAsia="宋体" w:hAnsi="宋体" w:hint="eastAsia"/>
          <w:sz w:val="24"/>
          <w:szCs w:val="24"/>
        </w:rPr>
        <w:t>xx</w:t>
      </w:r>
      <w:r>
        <w:rPr>
          <w:rFonts w:ascii="宋体" w:eastAsia="宋体" w:hAnsi="宋体" w:hint="eastAsia"/>
          <w:sz w:val="24"/>
          <w:szCs w:val="24"/>
        </w:rPr>
        <w:t>天，属于原创期间的可控范围。</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黄鹤楼（硬平安）只有在</w:t>
      </w:r>
      <w:r>
        <w:rPr>
          <w:rFonts w:ascii="宋体" w:eastAsia="宋体" w:hAnsi="宋体" w:cs="宋体" w:hint="eastAsia"/>
          <w:kern w:val="0"/>
          <w:sz w:val="24"/>
          <w:szCs w:val="24"/>
        </w:rPr>
        <w:t>x</w:t>
      </w:r>
      <w:r>
        <w:rPr>
          <w:rFonts w:ascii="宋体" w:eastAsia="宋体" w:hAnsi="宋体" w:cs="宋体" w:hint="eastAsia"/>
          <w:kern w:val="0"/>
          <w:sz w:val="24"/>
          <w:szCs w:val="24"/>
        </w:rPr>
        <w:t>个地市价格指数保持在</w:t>
      </w:r>
      <w:r>
        <w:rPr>
          <w:rFonts w:ascii="宋体" w:eastAsia="宋体" w:hAnsi="宋体" w:cs="宋体" w:hint="eastAsia"/>
          <w:kern w:val="0"/>
          <w:sz w:val="24"/>
          <w:szCs w:val="24"/>
        </w:rPr>
        <w:t>xx</w:t>
      </w:r>
      <w:r>
        <w:rPr>
          <w:rFonts w:ascii="宋体" w:eastAsia="宋体" w:hAnsi="宋体" w:cs="宋体" w:hint="eastAsia"/>
          <w:kern w:val="0"/>
          <w:sz w:val="24"/>
          <w:szCs w:val="24"/>
        </w:rPr>
        <w:t>或以上，其他各个地市的价格指数都低于</w:t>
      </w:r>
      <w:r>
        <w:rPr>
          <w:rFonts w:ascii="宋体" w:eastAsia="宋体" w:hAnsi="宋体" w:cs="宋体" w:hint="eastAsia"/>
          <w:kern w:val="0"/>
          <w:sz w:val="24"/>
          <w:szCs w:val="24"/>
        </w:rPr>
        <w:t>xx</w:t>
      </w:r>
      <w:r>
        <w:rPr>
          <w:rFonts w:ascii="宋体" w:eastAsia="宋体" w:hAnsi="宋体" w:cs="宋体" w:hint="eastAsia"/>
          <w:kern w:val="0"/>
          <w:sz w:val="24"/>
          <w:szCs w:val="24"/>
        </w:rPr>
        <w:t>。该规格还是一档烟中价格指数最差的</w:t>
      </w:r>
      <w:r>
        <w:rPr>
          <w:rFonts w:ascii="宋体" w:eastAsia="宋体" w:hAnsi="宋体" w:hint="eastAsia"/>
          <w:sz w:val="24"/>
          <w:szCs w:val="24"/>
        </w:rPr>
        <w:t>。本月户均销售</w:t>
      </w:r>
      <w:r>
        <w:rPr>
          <w:rFonts w:ascii="宋体" w:eastAsia="宋体" w:hAnsi="宋体" w:hint="eastAsia"/>
          <w:sz w:val="24"/>
          <w:szCs w:val="24"/>
        </w:rPr>
        <w:t>x</w:t>
      </w:r>
      <w:r>
        <w:rPr>
          <w:rFonts w:ascii="宋体" w:eastAsia="宋体" w:hAnsi="宋体" w:hint="eastAsia"/>
          <w:sz w:val="24"/>
          <w:szCs w:val="24"/>
        </w:rPr>
        <w:t>条，库存可销天数</w:t>
      </w:r>
      <w:r>
        <w:rPr>
          <w:rFonts w:ascii="宋体" w:eastAsia="宋体" w:hAnsi="宋体" w:hint="eastAsia"/>
          <w:sz w:val="24"/>
          <w:szCs w:val="24"/>
        </w:rPr>
        <w:t>xx</w:t>
      </w:r>
      <w:r>
        <w:rPr>
          <w:rFonts w:ascii="宋体" w:eastAsia="宋体" w:hAnsi="宋体" w:hint="eastAsia"/>
          <w:sz w:val="24"/>
          <w:szCs w:val="24"/>
        </w:rPr>
        <w:t>天。</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hint="eastAsia"/>
          <w:sz w:val="24"/>
          <w:szCs w:val="24"/>
        </w:rPr>
        <w:t>黄鹤楼（金典中支）</w:t>
      </w:r>
      <w:r>
        <w:rPr>
          <w:rFonts w:ascii="宋体" w:eastAsia="宋体" w:hAnsi="宋体" w:cs="宋体" w:hint="eastAsia"/>
          <w:kern w:val="0"/>
          <w:sz w:val="24"/>
          <w:szCs w:val="24"/>
        </w:rPr>
        <w:t>在</w:t>
      </w:r>
      <w:r>
        <w:rPr>
          <w:rFonts w:ascii="宋体" w:eastAsia="宋体" w:hAnsi="宋体" w:cs="宋体" w:hint="eastAsia"/>
          <w:kern w:val="0"/>
          <w:sz w:val="24"/>
          <w:szCs w:val="24"/>
        </w:rPr>
        <w:t>x</w:t>
      </w:r>
      <w:r>
        <w:rPr>
          <w:rFonts w:ascii="宋体" w:eastAsia="宋体" w:hAnsi="宋体" w:cs="宋体" w:hint="eastAsia"/>
          <w:kern w:val="0"/>
          <w:sz w:val="24"/>
          <w:szCs w:val="24"/>
        </w:rPr>
        <w:t>个地市的价格指数跌倒</w:t>
      </w:r>
      <w:r>
        <w:rPr>
          <w:rFonts w:ascii="宋体" w:eastAsia="宋体" w:hAnsi="宋体" w:cs="宋体" w:hint="eastAsia"/>
          <w:kern w:val="0"/>
          <w:sz w:val="24"/>
          <w:szCs w:val="24"/>
        </w:rPr>
        <w:t>xx</w:t>
      </w:r>
      <w:r>
        <w:rPr>
          <w:rFonts w:ascii="宋体" w:eastAsia="宋体" w:hAnsi="宋体" w:cs="宋体" w:hint="eastAsia"/>
          <w:kern w:val="0"/>
          <w:sz w:val="24"/>
          <w:szCs w:val="24"/>
        </w:rPr>
        <w:t>以下，地市数目比上个月少</w:t>
      </w:r>
      <w:r>
        <w:rPr>
          <w:rFonts w:ascii="宋体" w:eastAsia="宋体" w:hAnsi="宋体" w:cs="宋体" w:hint="eastAsia"/>
          <w:kern w:val="0"/>
          <w:sz w:val="24"/>
          <w:szCs w:val="24"/>
        </w:rPr>
        <w:t>x</w:t>
      </w:r>
      <w:r>
        <w:rPr>
          <w:rFonts w:ascii="宋体" w:eastAsia="宋体" w:hAnsi="宋体" w:cs="宋体" w:hint="eastAsia"/>
          <w:kern w:val="0"/>
          <w:sz w:val="24"/>
          <w:szCs w:val="24"/>
        </w:rPr>
        <w:t>个。本月销量微涨到</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x</w:t>
      </w:r>
      <w:r>
        <w:rPr>
          <w:rFonts w:ascii="宋体" w:eastAsia="宋体" w:hAnsi="宋体" w:cs="宋体" w:hint="eastAsia"/>
          <w:kern w:val="0"/>
          <w:sz w:val="24"/>
          <w:szCs w:val="24"/>
        </w:rPr>
        <w:t>条，库存可销天数也涨跌到</w:t>
      </w:r>
      <w:r>
        <w:rPr>
          <w:rFonts w:ascii="宋体" w:eastAsia="宋体" w:hAnsi="宋体" w:cs="宋体" w:hint="eastAsia"/>
          <w:kern w:val="0"/>
          <w:sz w:val="24"/>
          <w:szCs w:val="24"/>
        </w:rPr>
        <w:t>xx</w:t>
      </w:r>
      <w:r>
        <w:rPr>
          <w:rFonts w:ascii="宋体" w:eastAsia="宋体" w:hAnsi="宋体" w:cs="宋体" w:hint="eastAsia"/>
          <w:kern w:val="0"/>
          <w:sz w:val="24"/>
          <w:szCs w:val="24"/>
        </w:rPr>
        <w:t>天的水平。</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黄鹤楼（峡谷情细支）在荆州、襄阳、孝感、荆门、仙桃、随州这几个地市折价率超过</w:t>
      </w:r>
      <w:r>
        <w:rPr>
          <w:rFonts w:ascii="宋体" w:eastAsia="宋体" w:hAnsi="宋体" w:cs="宋体" w:hint="eastAsia"/>
          <w:kern w:val="0"/>
          <w:sz w:val="24"/>
          <w:szCs w:val="24"/>
        </w:rPr>
        <w:t>xx</w:t>
      </w:r>
      <w:r>
        <w:rPr>
          <w:rFonts w:ascii="宋体" w:eastAsia="宋体" w:hAnsi="宋体" w:cs="宋体"/>
          <w:kern w:val="0"/>
          <w:sz w:val="24"/>
          <w:szCs w:val="24"/>
        </w:rPr>
        <w:t>%</w:t>
      </w:r>
      <w:r>
        <w:rPr>
          <w:rFonts w:ascii="宋体" w:eastAsia="宋体" w:hAnsi="宋体" w:cs="宋体" w:hint="eastAsia"/>
          <w:kern w:val="0"/>
          <w:sz w:val="24"/>
          <w:szCs w:val="24"/>
        </w:rPr>
        <w:t>。库存可销天数在</w:t>
      </w:r>
      <w:r>
        <w:rPr>
          <w:rFonts w:ascii="宋体" w:eastAsia="宋体" w:hAnsi="宋体" w:cs="宋体" w:hint="eastAsia"/>
          <w:kern w:val="0"/>
          <w:sz w:val="24"/>
          <w:szCs w:val="24"/>
        </w:rPr>
        <w:t>xx</w:t>
      </w:r>
      <w:r>
        <w:rPr>
          <w:rFonts w:ascii="宋体" w:eastAsia="宋体" w:hAnsi="宋体" w:cs="宋体" w:hint="eastAsia"/>
          <w:kern w:val="0"/>
          <w:sz w:val="24"/>
          <w:szCs w:val="24"/>
        </w:rPr>
        <w:t>天的水平。</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黄鹤楼（硬珍）本月在荆州、宜昌、襄阳、孝感、荆门、随州这几个地市折价</w:t>
      </w:r>
      <w:r>
        <w:rPr>
          <w:rFonts w:ascii="宋体" w:eastAsia="宋体" w:hAnsi="宋体" w:cs="宋体" w:hint="eastAsia"/>
          <w:kern w:val="0"/>
          <w:sz w:val="24"/>
          <w:szCs w:val="24"/>
        </w:rPr>
        <w:t>xx</w:t>
      </w:r>
      <w:r>
        <w:rPr>
          <w:rFonts w:ascii="宋体" w:eastAsia="宋体" w:hAnsi="宋体" w:cs="宋体" w:hint="eastAsia"/>
          <w:kern w:val="0"/>
          <w:sz w:val="24"/>
          <w:szCs w:val="24"/>
        </w:rPr>
        <w:t>%</w:t>
      </w:r>
      <w:r>
        <w:rPr>
          <w:rFonts w:ascii="宋体" w:eastAsia="宋体" w:hAnsi="宋体" w:cs="宋体" w:hint="eastAsia"/>
          <w:kern w:val="0"/>
          <w:sz w:val="24"/>
          <w:szCs w:val="24"/>
        </w:rPr>
        <w:t>以上。作为二档烟的主打规格，这种折价的情况在最近一年中持续出现，值得持续关注。</w:t>
      </w:r>
    </w:p>
    <w:p w:rsidR="00104A0F" w:rsidRDefault="00104A0F">
      <w:pPr>
        <w:spacing w:beforeLines="100" w:before="312" w:afterLines="100" w:after="312" w:line="360" w:lineRule="auto"/>
        <w:ind w:firstLineChars="200" w:firstLine="480"/>
        <w:rPr>
          <w:rFonts w:ascii="宋体" w:eastAsia="宋体" w:hAnsi="宋体" w:cs="宋体"/>
          <w:kern w:val="0"/>
          <w:sz w:val="24"/>
          <w:szCs w:val="24"/>
        </w:rPr>
      </w:pPr>
    </w:p>
    <w:p w:rsidR="00104A0F" w:rsidRDefault="00104A0F">
      <w:pPr>
        <w:spacing w:beforeLines="100" w:before="312" w:afterLines="100" w:after="312" w:line="360" w:lineRule="auto"/>
        <w:ind w:firstLineChars="200" w:firstLine="480"/>
        <w:rPr>
          <w:rFonts w:ascii="宋体" w:eastAsia="宋体" w:hAnsi="宋体" w:cs="宋体"/>
          <w:kern w:val="0"/>
          <w:sz w:val="24"/>
          <w:szCs w:val="24"/>
        </w:rPr>
      </w:pPr>
    </w:p>
    <w:p w:rsidR="00104A0F" w:rsidRDefault="00A908AA">
      <w:pPr>
        <w:spacing w:beforeLines="100" w:before="312" w:afterLines="100" w:after="312" w:line="360" w:lineRule="auto"/>
        <w:rPr>
          <w:rFonts w:ascii="黑体" w:eastAsia="黑体" w:hAnsi="黑体"/>
          <w:b/>
          <w:bCs/>
          <w:sz w:val="28"/>
          <w:szCs w:val="28"/>
        </w:rPr>
      </w:pPr>
      <w:r>
        <w:rPr>
          <w:rFonts w:ascii="黑体" w:eastAsia="黑体" w:hAnsi="黑体" w:hint="eastAsia"/>
          <w:b/>
          <w:bCs/>
          <w:sz w:val="28"/>
          <w:szCs w:val="28"/>
        </w:rPr>
        <w:lastRenderedPageBreak/>
        <w:t>红金龙分地市条价指数</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红金龙三款监测规格中，红金龙（软精品）在</w:t>
      </w:r>
      <w:r>
        <w:rPr>
          <w:rFonts w:ascii="宋体" w:eastAsia="宋体" w:hAnsi="宋体" w:hint="eastAsia"/>
          <w:sz w:val="24"/>
          <w:szCs w:val="24"/>
        </w:rPr>
        <w:t>x</w:t>
      </w:r>
      <w:r>
        <w:rPr>
          <w:rFonts w:ascii="宋体" w:eastAsia="宋体" w:hAnsi="宋体" w:hint="eastAsia"/>
          <w:sz w:val="24"/>
          <w:szCs w:val="24"/>
        </w:rPr>
        <w:t>个地市价格指数跌到</w:t>
      </w:r>
      <w:r>
        <w:rPr>
          <w:rFonts w:ascii="宋体" w:eastAsia="宋体" w:hAnsi="宋体" w:hint="eastAsia"/>
          <w:sz w:val="24"/>
          <w:szCs w:val="24"/>
        </w:rPr>
        <w:t>xxx</w:t>
      </w:r>
      <w:r>
        <w:rPr>
          <w:rFonts w:ascii="宋体" w:eastAsia="宋体" w:hAnsi="宋体" w:hint="eastAsia"/>
          <w:sz w:val="24"/>
          <w:szCs w:val="24"/>
        </w:rPr>
        <w:t>以下。除了黄石、十堰、和鄂州的价格指数在</w:t>
      </w:r>
      <w:r>
        <w:rPr>
          <w:rFonts w:ascii="宋体" w:eastAsia="宋体" w:hAnsi="宋体" w:hint="eastAsia"/>
          <w:sz w:val="24"/>
          <w:szCs w:val="24"/>
        </w:rPr>
        <w:t>xxx</w:t>
      </w:r>
      <w:r>
        <w:rPr>
          <w:rFonts w:ascii="宋体" w:eastAsia="宋体" w:hAnsi="宋体" w:hint="eastAsia"/>
          <w:sz w:val="24"/>
          <w:szCs w:val="24"/>
        </w:rPr>
        <w:t>以上。其他大部分地市都是平价销售。</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红金龙（硬神州腾龙）的价格指数稍好过软精品，环比上月涨</w:t>
      </w:r>
      <w:r>
        <w:rPr>
          <w:rFonts w:ascii="宋体" w:eastAsia="宋体" w:hAnsi="宋体" w:hint="eastAsia"/>
          <w:sz w:val="24"/>
          <w:szCs w:val="24"/>
        </w:rPr>
        <w:t>x</w:t>
      </w:r>
      <w:r>
        <w:rPr>
          <w:rFonts w:ascii="宋体" w:eastAsia="宋体" w:hAnsi="宋体" w:hint="eastAsia"/>
          <w:sz w:val="24"/>
          <w:szCs w:val="24"/>
        </w:rPr>
        <w:t>个点到</w:t>
      </w:r>
      <w:r>
        <w:rPr>
          <w:rFonts w:ascii="宋体" w:eastAsia="宋体" w:hAnsi="宋体" w:hint="eastAsia"/>
          <w:sz w:val="24"/>
          <w:szCs w:val="24"/>
        </w:rPr>
        <w:t>xxx</w:t>
      </w:r>
      <w:r>
        <w:rPr>
          <w:rFonts w:ascii="宋体" w:eastAsia="宋体" w:hAnsi="宋体" w:hint="eastAsia"/>
          <w:sz w:val="24"/>
          <w:szCs w:val="24"/>
        </w:rPr>
        <w:t>。除孝感和随州外所有地市价格指数都是在</w:t>
      </w:r>
      <w:r>
        <w:rPr>
          <w:rFonts w:ascii="宋体" w:eastAsia="宋体" w:hAnsi="宋体" w:hint="eastAsia"/>
          <w:sz w:val="24"/>
          <w:szCs w:val="24"/>
        </w:rPr>
        <w:t>xxx</w:t>
      </w:r>
      <w:r>
        <w:rPr>
          <w:rFonts w:ascii="宋体" w:eastAsia="宋体" w:hAnsi="宋体" w:hint="eastAsia"/>
          <w:sz w:val="24"/>
          <w:szCs w:val="24"/>
        </w:rPr>
        <w:t>以上。</w:t>
      </w:r>
    </w:p>
    <w:p w:rsidR="00104A0F" w:rsidRDefault="00A908AA">
      <w:pPr>
        <w:spacing w:beforeLines="100" w:before="312" w:afterLines="100" w:after="312" w:line="360" w:lineRule="auto"/>
        <w:ind w:firstLineChars="200" w:firstLine="480"/>
        <w:rPr>
          <w:rFonts w:ascii="宋体" w:eastAsia="宋体" w:hAnsi="宋体" w:cs="宋体"/>
          <w:kern w:val="0"/>
          <w:sz w:val="24"/>
          <w:szCs w:val="24"/>
        </w:rPr>
      </w:pPr>
      <w:r>
        <w:rPr>
          <w:rFonts w:ascii="宋体" w:eastAsia="宋体" w:hAnsi="宋体" w:hint="eastAsia"/>
          <w:sz w:val="24"/>
          <w:szCs w:val="24"/>
        </w:rPr>
        <w:t>红金龙（硬新版）在除天门和潜江外的地市溢价都在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以上，溢价区间在</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w:t>
      </w:r>
      <w:r>
        <w:rPr>
          <w:rFonts w:ascii="宋体" w:eastAsia="宋体" w:hAnsi="宋体" w:cs="宋体" w:hint="eastAsia"/>
          <w:kern w:val="0"/>
          <w:sz w:val="24"/>
          <w:szCs w:val="24"/>
        </w:rPr>
        <w:t>其库存户均</w:t>
      </w:r>
      <w:r>
        <w:rPr>
          <w:rFonts w:ascii="宋体" w:eastAsia="宋体" w:hAnsi="宋体" w:cs="宋体" w:hint="eastAsia"/>
          <w:kern w:val="0"/>
          <w:sz w:val="24"/>
          <w:szCs w:val="24"/>
        </w:rPr>
        <w:t>x</w:t>
      </w:r>
      <w:r>
        <w:rPr>
          <w:rFonts w:ascii="宋体" w:eastAsia="宋体" w:hAnsi="宋体" w:cs="宋体" w:hint="eastAsia"/>
          <w:kern w:val="0"/>
          <w:sz w:val="24"/>
          <w:szCs w:val="24"/>
        </w:rPr>
        <w:t>.</w:t>
      </w:r>
      <w:r>
        <w:rPr>
          <w:rFonts w:ascii="宋体" w:eastAsia="宋体" w:hAnsi="宋体" w:cs="宋体" w:hint="eastAsia"/>
          <w:kern w:val="0"/>
          <w:sz w:val="24"/>
          <w:szCs w:val="24"/>
        </w:rPr>
        <w:t>x</w:t>
      </w:r>
      <w:r>
        <w:rPr>
          <w:rFonts w:ascii="宋体" w:eastAsia="宋体" w:hAnsi="宋体" w:cs="宋体" w:hint="eastAsia"/>
          <w:kern w:val="0"/>
          <w:sz w:val="24"/>
          <w:szCs w:val="24"/>
        </w:rPr>
        <w:t>条，属于偏低水平。户均月销量</w:t>
      </w:r>
      <w:r>
        <w:rPr>
          <w:rFonts w:ascii="宋体" w:eastAsia="宋体" w:hAnsi="宋体" w:cs="宋体" w:hint="eastAsia"/>
          <w:kern w:val="0"/>
          <w:sz w:val="24"/>
          <w:szCs w:val="24"/>
        </w:rPr>
        <w:t>x</w:t>
      </w:r>
      <w:r>
        <w:rPr>
          <w:rFonts w:ascii="宋体" w:eastAsia="宋体" w:hAnsi="宋体" w:cs="宋体" w:hint="eastAsia"/>
          <w:kern w:val="0"/>
          <w:sz w:val="24"/>
          <w:szCs w:val="24"/>
        </w:rPr>
        <w:t>条，环比上个周期有所上涨。动销率</w:t>
      </w:r>
      <w:r>
        <w:rPr>
          <w:rFonts w:ascii="宋体" w:eastAsia="宋体" w:hAnsi="宋体" w:cs="宋体" w:hint="eastAsia"/>
          <w:kern w:val="0"/>
          <w:sz w:val="24"/>
          <w:szCs w:val="24"/>
        </w:rPr>
        <w:t>x</w:t>
      </w:r>
      <w:r>
        <w:rPr>
          <w:rFonts w:ascii="宋体" w:eastAsia="宋体" w:hAnsi="宋体" w:cs="宋体"/>
          <w:kern w:val="0"/>
          <w:sz w:val="24"/>
          <w:szCs w:val="24"/>
        </w:rPr>
        <w:t>.</w:t>
      </w:r>
      <w:r>
        <w:rPr>
          <w:rFonts w:ascii="宋体" w:eastAsia="宋体" w:hAnsi="宋体" w:cs="宋体" w:hint="eastAsia"/>
          <w:kern w:val="0"/>
          <w:sz w:val="24"/>
          <w:szCs w:val="24"/>
        </w:rPr>
        <w:t>xx</w:t>
      </w:r>
      <w:r>
        <w:rPr>
          <w:rFonts w:ascii="宋体" w:eastAsia="宋体" w:hAnsi="宋体" w:cs="宋体" w:hint="eastAsia"/>
          <w:kern w:val="0"/>
          <w:sz w:val="24"/>
          <w:szCs w:val="24"/>
        </w:rPr>
        <w:t>。这个品规库存低，销量大，周转快。</w:t>
      </w:r>
    </w:p>
    <w:p w:rsidR="00104A0F" w:rsidRDefault="00A908AA">
      <w:pPr>
        <w:pStyle w:val="ac"/>
        <w:numPr>
          <w:ilvl w:val="1"/>
          <w:numId w:val="10"/>
        </w:numPr>
        <w:spacing w:beforeLines="100" w:before="312" w:afterLines="100" w:after="312" w:line="360" w:lineRule="auto"/>
        <w:ind w:firstLineChars="0" w:firstLine="6"/>
        <w:outlineLvl w:val="2"/>
        <w:rPr>
          <w:rFonts w:ascii="黑体" w:eastAsia="黑体" w:hAnsi="黑体"/>
          <w:b/>
          <w:bCs/>
          <w:sz w:val="28"/>
          <w:szCs w:val="28"/>
        </w:rPr>
      </w:pPr>
      <w:bookmarkStart w:id="44" w:name="_Toc190203663"/>
      <w:r>
        <w:rPr>
          <w:rFonts w:ascii="黑体" w:eastAsia="黑体" w:hAnsi="黑体" w:hint="eastAsia"/>
          <w:b/>
          <w:bCs/>
          <w:sz w:val="28"/>
          <w:szCs w:val="28"/>
        </w:rPr>
        <w:t>省外烟分地市条价指数</w:t>
      </w:r>
      <w:bookmarkEnd w:id="44"/>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在</w:t>
      </w:r>
      <w:r>
        <w:rPr>
          <w:rFonts w:ascii="宋体" w:eastAsia="宋体" w:hAnsi="宋体" w:hint="eastAsia"/>
          <w:sz w:val="24"/>
          <w:szCs w:val="24"/>
        </w:rPr>
        <w:t>xx</w:t>
      </w:r>
      <w:r>
        <w:rPr>
          <w:rFonts w:ascii="宋体" w:eastAsia="宋体" w:hAnsi="宋体" w:hint="eastAsia"/>
          <w:sz w:val="24"/>
          <w:szCs w:val="24"/>
        </w:rPr>
        <w:t>个省外烟监测品规中有</w:t>
      </w:r>
      <w:r>
        <w:rPr>
          <w:rFonts w:ascii="宋体" w:eastAsia="宋体" w:hAnsi="宋体" w:hint="eastAsia"/>
          <w:sz w:val="24"/>
          <w:szCs w:val="24"/>
        </w:rPr>
        <w:t>xx</w:t>
      </w:r>
      <w:r>
        <w:rPr>
          <w:rFonts w:ascii="宋体" w:eastAsia="宋体" w:hAnsi="宋体" w:hint="eastAsia"/>
          <w:sz w:val="24"/>
          <w:szCs w:val="24"/>
        </w:rPr>
        <w:t>个规格环比上涨。总体来说低价烟大多溢价，环比大多有所回升。</w:t>
      </w:r>
      <w:r>
        <w:rPr>
          <w:rFonts w:ascii="宋体" w:eastAsia="宋体" w:hAnsi="宋体" w:hint="eastAsia"/>
          <w:sz w:val="24"/>
          <w:szCs w:val="24"/>
        </w:rPr>
        <w:t xml:space="preserve"> </w:t>
      </w:r>
      <w:r>
        <w:rPr>
          <w:rFonts w:ascii="宋体" w:eastAsia="宋体" w:hAnsi="宋体" w:hint="eastAsia"/>
          <w:sz w:val="24"/>
          <w:szCs w:val="24"/>
        </w:rPr>
        <w:t>本月高档烟只有中华双中支和金中支的溢价现象还维持。一档烟中，天叶、大重九、大重九细支、软九五这些规格的价格指数在长期徘徊在</w:t>
      </w:r>
      <w:r>
        <w:rPr>
          <w:rFonts w:ascii="宋体" w:eastAsia="宋体" w:hAnsi="宋体" w:hint="eastAsia"/>
          <w:sz w:val="24"/>
          <w:szCs w:val="24"/>
        </w:rPr>
        <w:t>xx</w:t>
      </w:r>
      <w:r>
        <w:rPr>
          <w:rFonts w:ascii="宋体" w:eastAsia="宋体" w:hAnsi="宋体" w:hint="eastAsia"/>
          <w:sz w:val="24"/>
          <w:szCs w:val="24"/>
        </w:rPr>
        <w:t>以下后在最近三个月都回升到</w:t>
      </w:r>
      <w:r>
        <w:rPr>
          <w:rFonts w:ascii="宋体" w:eastAsia="宋体" w:hAnsi="宋体" w:hint="eastAsia"/>
          <w:sz w:val="24"/>
          <w:szCs w:val="24"/>
        </w:rPr>
        <w:t>xx</w:t>
      </w:r>
      <w:r>
        <w:rPr>
          <w:rFonts w:ascii="宋体" w:eastAsia="宋体" w:hAnsi="宋体" w:hint="eastAsia"/>
          <w:sz w:val="24"/>
          <w:szCs w:val="24"/>
        </w:rPr>
        <w:t>以上，而且能保持。</w:t>
      </w:r>
      <w:r>
        <w:rPr>
          <w:rFonts w:ascii="宋体" w:eastAsia="宋体" w:hAnsi="宋体" w:hint="eastAsia"/>
          <w:sz w:val="24"/>
          <w:szCs w:val="24"/>
        </w:rPr>
        <w:t xml:space="preserve"> </w:t>
      </w:r>
      <w:r>
        <w:rPr>
          <w:rFonts w:ascii="宋体" w:eastAsia="宋体" w:hAnsi="宋体" w:hint="eastAsia"/>
          <w:sz w:val="24"/>
          <w:szCs w:val="24"/>
        </w:rPr>
        <w:t>二三档烟中，软中华已经有数个周期价格指数低于</w:t>
      </w:r>
      <w:r>
        <w:rPr>
          <w:rFonts w:ascii="宋体" w:eastAsia="宋体" w:hAnsi="宋体" w:hint="eastAsia"/>
          <w:sz w:val="24"/>
          <w:szCs w:val="24"/>
        </w:rPr>
        <w:t>xx</w:t>
      </w:r>
      <w:r>
        <w:rPr>
          <w:rFonts w:ascii="宋体" w:eastAsia="宋体" w:hAnsi="宋体" w:hint="eastAsia"/>
          <w:sz w:val="24"/>
          <w:szCs w:val="24"/>
        </w:rPr>
        <w:t>，其中有</w:t>
      </w:r>
      <w:r>
        <w:rPr>
          <w:rFonts w:ascii="宋体" w:eastAsia="宋体" w:hAnsi="宋体" w:hint="eastAsia"/>
          <w:sz w:val="24"/>
          <w:szCs w:val="24"/>
        </w:rPr>
        <w:t>x</w:t>
      </w:r>
      <w:r>
        <w:rPr>
          <w:rFonts w:ascii="宋体" w:eastAsia="宋体" w:hAnsi="宋体" w:hint="eastAsia"/>
          <w:sz w:val="24"/>
          <w:szCs w:val="24"/>
        </w:rPr>
        <w:t>个地市的价格指数低于</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 xml:space="preserve"> </w:t>
      </w:r>
      <w:r>
        <w:rPr>
          <w:rFonts w:ascii="宋体" w:eastAsia="宋体" w:hAnsi="宋体" w:hint="eastAsia"/>
          <w:sz w:val="24"/>
          <w:szCs w:val="24"/>
        </w:rPr>
        <w:t>天香细支本月价格指数本月环比涨</w:t>
      </w:r>
      <w:r>
        <w:rPr>
          <w:rFonts w:ascii="宋体" w:eastAsia="宋体" w:hAnsi="宋体" w:hint="eastAsia"/>
          <w:sz w:val="24"/>
          <w:szCs w:val="24"/>
        </w:rPr>
        <w:t>xx</w:t>
      </w:r>
      <w:r>
        <w:rPr>
          <w:rFonts w:ascii="宋体" w:eastAsia="宋体" w:hAnsi="宋体" w:hint="eastAsia"/>
          <w:sz w:val="24"/>
          <w:szCs w:val="24"/>
        </w:rPr>
        <w:t>个点，是所有规格中价格指数同比上涨最多的。钻石荷花的价格指数环比也是持平在</w:t>
      </w:r>
      <w:r>
        <w:rPr>
          <w:rFonts w:ascii="宋体" w:eastAsia="宋体" w:hAnsi="宋体" w:hint="eastAsia"/>
          <w:sz w:val="24"/>
          <w:szCs w:val="24"/>
        </w:rPr>
        <w:t>xx</w:t>
      </w:r>
      <w:r>
        <w:rPr>
          <w:rFonts w:ascii="宋体" w:eastAsia="宋体" w:hAnsi="宋体" w:hint="eastAsia"/>
          <w:sz w:val="24"/>
          <w:szCs w:val="24"/>
        </w:rPr>
        <w:t>的水平，其中钻石荷花在荆州、宜昌、襄阳、孝感、荆门、随州这几个地市的价格指数都是在</w:t>
      </w:r>
      <w:r>
        <w:rPr>
          <w:rFonts w:ascii="宋体" w:eastAsia="宋体" w:hAnsi="宋体" w:hint="eastAsia"/>
          <w:sz w:val="24"/>
          <w:szCs w:val="24"/>
        </w:rPr>
        <w:t>xx</w:t>
      </w:r>
      <w:r>
        <w:rPr>
          <w:rFonts w:ascii="宋体" w:eastAsia="宋体" w:hAnsi="宋体" w:hint="eastAsia"/>
          <w:sz w:val="24"/>
          <w:szCs w:val="24"/>
        </w:rPr>
        <w:t>以下。</w:t>
      </w:r>
      <w:r>
        <w:rPr>
          <w:rFonts w:ascii="宋体" w:eastAsia="宋体" w:hAnsi="宋体" w:hint="eastAsia"/>
          <w:sz w:val="24"/>
          <w:szCs w:val="24"/>
        </w:rPr>
        <w:t xml:space="preserve"> </w:t>
      </w:r>
      <w:r>
        <w:rPr>
          <w:rFonts w:ascii="宋体" w:eastAsia="宋体" w:hAnsi="宋体" w:hint="eastAsia"/>
          <w:sz w:val="24"/>
          <w:szCs w:val="24"/>
        </w:rPr>
        <w:t>宽窄好运的价格指数比较低，在</w:t>
      </w:r>
      <w:r>
        <w:rPr>
          <w:rFonts w:ascii="宋体" w:eastAsia="宋体" w:hAnsi="宋体" w:hint="eastAsia"/>
          <w:sz w:val="24"/>
          <w:szCs w:val="24"/>
        </w:rPr>
        <w:t>xx</w:t>
      </w:r>
      <w:r>
        <w:rPr>
          <w:rFonts w:ascii="宋体" w:eastAsia="宋体" w:hAnsi="宋体" w:hint="eastAsia"/>
          <w:sz w:val="24"/>
          <w:szCs w:val="24"/>
        </w:rPr>
        <w:t>个地市折价超过</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，环比上月多了</w:t>
      </w:r>
      <w:r>
        <w:rPr>
          <w:rFonts w:ascii="宋体" w:eastAsia="宋体" w:hAnsi="宋体" w:hint="eastAsia"/>
          <w:sz w:val="24"/>
          <w:szCs w:val="24"/>
        </w:rPr>
        <w:t>x</w:t>
      </w:r>
      <w:r>
        <w:rPr>
          <w:rFonts w:ascii="宋体" w:eastAsia="宋体" w:hAnsi="宋体" w:hint="eastAsia"/>
          <w:sz w:val="24"/>
          <w:szCs w:val="24"/>
        </w:rPr>
        <w:t>个地市。四档烟中的主打规格软玉溪也是在荆州、宜昌、孝感、荆门、随州这</w:t>
      </w:r>
      <w:r>
        <w:rPr>
          <w:rFonts w:ascii="宋体" w:eastAsia="宋体" w:hAnsi="宋体" w:hint="eastAsia"/>
          <w:sz w:val="24"/>
          <w:szCs w:val="24"/>
        </w:rPr>
        <w:t>x</w:t>
      </w:r>
      <w:r>
        <w:rPr>
          <w:rFonts w:ascii="宋体" w:eastAsia="宋体" w:hAnsi="宋体" w:hint="eastAsia"/>
          <w:sz w:val="24"/>
          <w:szCs w:val="24"/>
        </w:rPr>
        <w:t>个地市的价格指数跌到</w:t>
      </w:r>
      <w:r>
        <w:rPr>
          <w:rFonts w:ascii="宋体" w:eastAsia="宋体" w:hAnsi="宋体" w:hint="eastAsia"/>
          <w:sz w:val="24"/>
          <w:szCs w:val="24"/>
        </w:rPr>
        <w:t>xx</w:t>
      </w:r>
      <w:r>
        <w:rPr>
          <w:rFonts w:ascii="宋体" w:eastAsia="宋体" w:hAnsi="宋体" w:hint="eastAsia"/>
          <w:sz w:val="24"/>
          <w:szCs w:val="24"/>
        </w:rPr>
        <w:t>以下。</w:t>
      </w:r>
      <w:r>
        <w:rPr>
          <w:rFonts w:ascii="宋体" w:eastAsia="宋体" w:hAnsi="宋体" w:hint="eastAsia"/>
          <w:sz w:val="24"/>
          <w:szCs w:val="24"/>
        </w:rPr>
        <w:t xml:space="preserve"> </w:t>
      </w:r>
      <w:r>
        <w:rPr>
          <w:rFonts w:ascii="宋体" w:eastAsia="宋体" w:hAnsi="宋体" w:hint="eastAsia"/>
          <w:sz w:val="24"/>
          <w:szCs w:val="24"/>
        </w:rPr>
        <w:t>五至八档卷烟产品中，大多数单品都保持溢价幅度大于</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，且溢价城市数量超过</w:t>
      </w:r>
      <w:r>
        <w:rPr>
          <w:rFonts w:ascii="宋体" w:eastAsia="宋体" w:hAnsi="宋体" w:hint="eastAsia"/>
          <w:sz w:val="24"/>
          <w:szCs w:val="24"/>
        </w:rPr>
        <w:t>x</w:t>
      </w:r>
      <w:r>
        <w:rPr>
          <w:rFonts w:ascii="宋体" w:eastAsia="宋体" w:hAnsi="宋体" w:hint="eastAsia"/>
          <w:sz w:val="24"/>
          <w:szCs w:val="24"/>
        </w:rPr>
        <w:t>个。它们是利群（新版）、南京</w:t>
      </w:r>
      <w:r>
        <w:rPr>
          <w:rFonts w:ascii="宋体" w:eastAsia="宋体" w:hAnsi="宋体"/>
          <w:sz w:val="24"/>
          <w:szCs w:val="24"/>
        </w:rPr>
        <w:t>(</w:t>
      </w:r>
      <w:r>
        <w:rPr>
          <w:rFonts w:ascii="宋体" w:eastAsia="宋体" w:hAnsi="宋体"/>
          <w:sz w:val="24"/>
          <w:szCs w:val="24"/>
        </w:rPr>
        <w:t>炫赫门</w:t>
      </w:r>
      <w:r>
        <w:rPr>
          <w:rFonts w:ascii="宋体" w:eastAsia="宋体" w:hAnsi="宋体"/>
          <w:sz w:val="24"/>
          <w:szCs w:val="24"/>
        </w:rPr>
        <w:t>)</w:t>
      </w:r>
      <w:r>
        <w:rPr>
          <w:rFonts w:ascii="宋体" w:eastAsia="宋体" w:hAnsi="宋体" w:hint="eastAsia"/>
          <w:sz w:val="24"/>
          <w:szCs w:val="24"/>
        </w:rPr>
        <w:t>、牡丹（软）、红塔山（硬经典</w:t>
      </w:r>
      <w:r>
        <w:rPr>
          <w:rFonts w:ascii="宋体" w:eastAsia="宋体" w:hAnsi="宋体" w:hint="eastAsia"/>
          <w:sz w:val="24"/>
          <w:szCs w:val="24"/>
        </w:rPr>
        <w:t>xxx</w:t>
      </w:r>
      <w:r>
        <w:rPr>
          <w:rFonts w:ascii="宋体" w:eastAsia="宋体" w:hAnsi="宋体" w:hint="eastAsia"/>
          <w:sz w:val="24"/>
          <w:szCs w:val="24"/>
        </w:rPr>
        <w:t>）、云烟（紫）、黄山（新一品）、黄金叶喜满堂、娇子软阳光、红塔山（软经典）。具体情况如下：</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中华（双中支）库存</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hint="eastAsia"/>
          <w:sz w:val="24"/>
          <w:szCs w:val="24"/>
        </w:rPr>
        <w:t>条，动销率</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hint="eastAsia"/>
          <w:sz w:val="24"/>
          <w:szCs w:val="24"/>
        </w:rPr>
        <w:t>。在</w:t>
      </w:r>
      <w:r>
        <w:rPr>
          <w:rFonts w:ascii="宋体" w:eastAsia="宋体" w:hAnsi="宋体" w:hint="eastAsia"/>
          <w:sz w:val="24"/>
          <w:szCs w:val="24"/>
        </w:rPr>
        <w:t>x</w:t>
      </w:r>
      <w:r>
        <w:rPr>
          <w:rFonts w:ascii="宋体" w:eastAsia="宋体" w:hAnsi="宋体" w:hint="eastAsia"/>
          <w:sz w:val="24"/>
          <w:szCs w:val="24"/>
        </w:rPr>
        <w:t>个城市溢价超</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，超过</w:t>
      </w:r>
      <w:r>
        <w:rPr>
          <w:rFonts w:ascii="宋体" w:eastAsia="宋体" w:hAnsi="宋体" w:hint="eastAsia"/>
          <w:sz w:val="24"/>
          <w:szCs w:val="24"/>
        </w:rPr>
        <w:lastRenderedPageBreak/>
        <w:t>xx</w:t>
      </w:r>
      <w:r>
        <w:rPr>
          <w:rFonts w:ascii="宋体" w:eastAsia="宋体" w:hAnsi="宋体"/>
          <w:sz w:val="24"/>
          <w:szCs w:val="24"/>
        </w:rPr>
        <w:t>%</w:t>
      </w:r>
      <w:r>
        <w:rPr>
          <w:rFonts w:ascii="宋体" w:eastAsia="宋体" w:hAnsi="宋体" w:hint="eastAsia"/>
          <w:sz w:val="24"/>
          <w:szCs w:val="24"/>
        </w:rPr>
        <w:t>的城市个数比上个周期</w:t>
      </w:r>
      <w:bookmarkStart w:id="45" w:name="_Hlk122902036"/>
      <w:r>
        <w:rPr>
          <w:rFonts w:ascii="宋体" w:eastAsia="宋体" w:hAnsi="宋体" w:hint="eastAsia"/>
          <w:sz w:val="24"/>
          <w:szCs w:val="24"/>
        </w:rPr>
        <w:t>少了</w:t>
      </w:r>
      <w:r>
        <w:rPr>
          <w:rFonts w:ascii="宋体" w:eastAsia="宋体" w:hAnsi="宋体" w:hint="eastAsia"/>
          <w:sz w:val="24"/>
          <w:szCs w:val="24"/>
        </w:rPr>
        <w:t>x</w:t>
      </w:r>
      <w:r>
        <w:rPr>
          <w:rFonts w:ascii="宋体" w:eastAsia="宋体" w:hAnsi="宋体" w:hint="eastAsia"/>
          <w:sz w:val="24"/>
          <w:szCs w:val="24"/>
        </w:rPr>
        <w:t>个。</w:t>
      </w:r>
      <w:r>
        <w:rPr>
          <w:rFonts w:ascii="宋体" w:eastAsia="宋体" w:hAnsi="宋体" w:hint="eastAsia"/>
          <w:sz w:val="24"/>
          <w:szCs w:val="24"/>
        </w:rPr>
        <w:t>x</w:t>
      </w:r>
      <w:r>
        <w:rPr>
          <w:rFonts w:ascii="宋体" w:eastAsia="宋体" w:hAnsi="宋体" w:hint="eastAsia"/>
          <w:sz w:val="24"/>
          <w:szCs w:val="24"/>
        </w:rPr>
        <w:t>月的销售环比上涨，同比下跌。</w:t>
      </w:r>
      <w:bookmarkEnd w:id="45"/>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利群（新版）各城市溢价差异不大，在</w:t>
      </w:r>
      <w:r>
        <w:rPr>
          <w:rFonts w:ascii="宋体" w:eastAsia="宋体" w:hAnsi="宋体" w:hint="eastAsia"/>
          <w:sz w:val="24"/>
          <w:szCs w:val="24"/>
        </w:rPr>
        <w:t>xx</w:t>
      </w:r>
      <w:r>
        <w:rPr>
          <w:rFonts w:ascii="宋体" w:eastAsia="宋体" w:hAnsi="宋体" w:hint="eastAsia"/>
          <w:sz w:val="24"/>
          <w:szCs w:val="24"/>
        </w:rPr>
        <w:t>个地市溢价</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以上，范围在</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之间。价格指数和上个周期比涨</w:t>
      </w:r>
      <w:r>
        <w:rPr>
          <w:rFonts w:ascii="宋体" w:eastAsia="宋体" w:hAnsi="宋体" w:hint="eastAsia"/>
          <w:sz w:val="24"/>
          <w:szCs w:val="24"/>
        </w:rPr>
        <w:t>x</w:t>
      </w:r>
      <w:r>
        <w:rPr>
          <w:rFonts w:ascii="宋体" w:eastAsia="宋体" w:hAnsi="宋体" w:hint="eastAsia"/>
          <w:sz w:val="24"/>
          <w:szCs w:val="24"/>
        </w:rPr>
        <w:t>个点。</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南京</w:t>
      </w:r>
      <w:r>
        <w:rPr>
          <w:rFonts w:ascii="宋体" w:eastAsia="宋体" w:hAnsi="宋体"/>
          <w:sz w:val="24"/>
          <w:szCs w:val="24"/>
        </w:rPr>
        <w:t>(</w:t>
      </w:r>
      <w:r>
        <w:rPr>
          <w:rFonts w:ascii="宋体" w:eastAsia="宋体" w:hAnsi="宋体"/>
          <w:sz w:val="24"/>
          <w:szCs w:val="24"/>
        </w:rPr>
        <w:t>炫赫门</w:t>
      </w:r>
      <w:r>
        <w:rPr>
          <w:rFonts w:ascii="宋体" w:eastAsia="宋体" w:hAnsi="宋体"/>
          <w:sz w:val="24"/>
          <w:szCs w:val="24"/>
        </w:rPr>
        <w:t>)</w:t>
      </w:r>
      <w:r>
        <w:rPr>
          <w:rFonts w:ascii="宋体" w:eastAsia="宋体" w:hAnsi="宋体" w:hint="eastAsia"/>
          <w:sz w:val="24"/>
          <w:szCs w:val="24"/>
        </w:rPr>
        <w:t xml:space="preserve"> </w:t>
      </w:r>
      <w:r>
        <w:rPr>
          <w:rFonts w:ascii="宋体" w:eastAsia="宋体" w:hAnsi="宋体" w:hint="eastAsia"/>
          <w:sz w:val="24"/>
          <w:szCs w:val="24"/>
        </w:rPr>
        <w:t>在大部分城市的溢价率在</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之间，各地价格指数和上月略有上涨。</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牡丹（软）在大部分城市都有溢价，溢价率大多在</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红塔山（硬经典</w:t>
      </w:r>
      <w:r>
        <w:rPr>
          <w:rFonts w:ascii="宋体" w:eastAsia="宋体" w:hAnsi="宋体" w:hint="eastAsia"/>
          <w:sz w:val="24"/>
          <w:szCs w:val="24"/>
        </w:rPr>
        <w:t>xxx</w:t>
      </w:r>
      <w:r>
        <w:rPr>
          <w:rFonts w:ascii="宋体" w:eastAsia="宋体" w:hAnsi="宋体" w:hint="eastAsia"/>
          <w:sz w:val="24"/>
          <w:szCs w:val="24"/>
        </w:rPr>
        <w:t>）除在荆州和荆门外的大部分城市都有溢价，其他地市溢价率大多在</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云烟（紫）在所有地市都溢价</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以上，由于有一定销量，赚钱效应比较好。</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黄山（新一品）在除潜江外的各城市都有溢价而且都在</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以上，价格指数比上月有所上升。</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黄金叶（喜满堂）在</w:t>
      </w:r>
      <w:r>
        <w:rPr>
          <w:rFonts w:ascii="宋体" w:eastAsia="宋体" w:hAnsi="宋体" w:hint="eastAsia"/>
          <w:sz w:val="24"/>
          <w:szCs w:val="24"/>
        </w:rPr>
        <w:t>x</w:t>
      </w:r>
      <w:r>
        <w:rPr>
          <w:rFonts w:ascii="宋体" w:eastAsia="宋体" w:hAnsi="宋体" w:hint="eastAsia"/>
          <w:sz w:val="24"/>
          <w:szCs w:val="24"/>
        </w:rPr>
        <w:t>个地市溢价</w:t>
      </w:r>
      <w:r>
        <w:rPr>
          <w:rFonts w:ascii="宋体" w:eastAsia="宋体" w:hAnsi="宋体" w:hint="eastAsia"/>
          <w:sz w:val="24"/>
          <w:szCs w:val="24"/>
        </w:rPr>
        <w:t>xx</w:t>
      </w:r>
      <w:r>
        <w:rPr>
          <w:rFonts w:ascii="宋体" w:eastAsia="宋体" w:hAnsi="宋体" w:hint="eastAsia"/>
          <w:sz w:val="24"/>
          <w:szCs w:val="24"/>
        </w:rPr>
        <w:t>%</w:t>
      </w:r>
      <w:r>
        <w:rPr>
          <w:rFonts w:ascii="宋体" w:eastAsia="宋体" w:hAnsi="宋体" w:hint="eastAsia"/>
          <w:sz w:val="24"/>
          <w:szCs w:val="24"/>
        </w:rPr>
        <w:t>以上，比上个周期少</w:t>
      </w:r>
      <w:r>
        <w:rPr>
          <w:rFonts w:ascii="宋体" w:eastAsia="宋体" w:hAnsi="宋体" w:hint="eastAsia"/>
          <w:sz w:val="24"/>
          <w:szCs w:val="24"/>
        </w:rPr>
        <w:t>x</w:t>
      </w:r>
      <w:r>
        <w:rPr>
          <w:rFonts w:ascii="宋体" w:eastAsia="宋体" w:hAnsi="宋体" w:hint="eastAsia"/>
          <w:sz w:val="24"/>
          <w:szCs w:val="24"/>
        </w:rPr>
        <w:t>个地市。</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娇子（软阳光）在大部分地市都有溢价，溢价率大多在</w:t>
      </w:r>
      <w:r>
        <w:rPr>
          <w:rFonts w:ascii="宋体" w:eastAsia="宋体" w:hAnsi="宋体" w:hint="eastAsia"/>
          <w:sz w:val="24"/>
          <w:szCs w:val="24"/>
        </w:rPr>
        <w:t>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w:t>
      </w:r>
    </w:p>
    <w:p w:rsidR="00104A0F" w:rsidRDefault="00A908AA">
      <w:pPr>
        <w:spacing w:beforeLines="100" w:before="312" w:afterLines="100" w:after="312" w:line="360" w:lineRule="auto"/>
        <w:ind w:firstLineChars="200" w:firstLine="480"/>
        <w:rPr>
          <w:rFonts w:ascii="宋体" w:eastAsia="宋体" w:hAnsi="宋体"/>
          <w:sz w:val="24"/>
          <w:szCs w:val="24"/>
        </w:rPr>
      </w:pPr>
      <w:r>
        <w:rPr>
          <w:rFonts w:ascii="宋体" w:eastAsia="宋体" w:hAnsi="宋体" w:hint="eastAsia"/>
          <w:sz w:val="24"/>
          <w:szCs w:val="24"/>
        </w:rPr>
        <w:t>红塔山（软经典）在除荆州和荆门外所有地市都有溢价，溢价率大多在</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xx</w:t>
      </w:r>
      <w:r>
        <w:rPr>
          <w:rFonts w:ascii="宋体" w:eastAsia="宋体" w:hAnsi="宋体"/>
          <w:sz w:val="24"/>
          <w:szCs w:val="24"/>
        </w:rPr>
        <w:t>%</w:t>
      </w:r>
      <w:r>
        <w:rPr>
          <w:rFonts w:ascii="宋体" w:eastAsia="宋体" w:hAnsi="宋体" w:hint="eastAsia"/>
          <w:sz w:val="24"/>
          <w:szCs w:val="24"/>
        </w:rPr>
        <w:t>之间。</w:t>
      </w:r>
    </w:p>
    <w:p w:rsidR="00104A0F" w:rsidRDefault="00A908AA">
      <w:pPr>
        <w:spacing w:beforeLines="100" w:before="312" w:afterLines="100" w:after="312" w:line="360" w:lineRule="auto"/>
        <w:ind w:firstLineChars="200" w:firstLine="480"/>
        <w:jc w:val="center"/>
        <w:rPr>
          <w:rFonts w:ascii="宋体" w:eastAsia="宋体" w:hAnsi="宋体"/>
          <w:color w:val="4472C4" w:themeColor="accent1"/>
          <w:szCs w:val="21"/>
        </w:rPr>
      </w:pPr>
      <w:r>
        <w:rPr>
          <w:rFonts w:ascii="宋体" w:eastAsia="宋体" w:hAnsi="宋体" w:hint="eastAsia"/>
          <w:sz w:val="24"/>
          <w:szCs w:val="24"/>
        </w:rPr>
        <w:t>各品规分城市价格指数表</w:t>
      </w:r>
    </w:p>
    <w:p w:rsidR="00104A0F" w:rsidRDefault="00A908AA">
      <w:pPr>
        <w:spacing w:beforeLines="100" w:before="312" w:afterLines="100" w:after="312" w:line="360" w:lineRule="auto"/>
        <w:rPr>
          <w:rFonts w:ascii="宋体" w:eastAsia="宋体" w:hAnsi="宋体"/>
          <w:color w:val="4472C4" w:themeColor="accent1"/>
          <w:szCs w:val="21"/>
        </w:rPr>
      </w:pPr>
      <w:r>
        <w:rPr>
          <w:noProof/>
        </w:rPr>
        <w:lastRenderedPageBreak/>
        <w:drawing>
          <wp:inline distT="0" distB="0" distL="114300" distR="114300">
            <wp:extent cx="5156200" cy="5938520"/>
            <wp:effectExtent l="0" t="0" r="1016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2"/>
                    <a:stretch>
                      <a:fillRect/>
                    </a:stretch>
                  </pic:blipFill>
                  <pic:spPr>
                    <a:xfrm>
                      <a:off x="0" y="0"/>
                      <a:ext cx="5156200" cy="5938520"/>
                    </a:xfrm>
                    <a:prstGeom prst="rect">
                      <a:avLst/>
                    </a:prstGeom>
                    <a:noFill/>
                    <a:ln>
                      <a:noFill/>
                    </a:ln>
                  </pic:spPr>
                </pic:pic>
              </a:graphicData>
            </a:graphic>
          </wp:inline>
        </w:drawing>
      </w:r>
    </w:p>
    <w:p w:rsidR="00104A0F" w:rsidRDefault="00104A0F">
      <w:pPr>
        <w:spacing w:beforeLines="100" w:before="312" w:afterLines="100" w:after="312" w:line="360" w:lineRule="auto"/>
        <w:rPr>
          <w:rFonts w:ascii="宋体" w:eastAsia="宋体" w:hAnsi="宋体"/>
          <w:color w:val="4472C4" w:themeColor="accent1"/>
          <w:szCs w:val="21"/>
        </w:rPr>
      </w:pPr>
    </w:p>
    <w:p w:rsidR="00104A0F" w:rsidRDefault="00104A0F">
      <w:pPr>
        <w:spacing w:beforeLines="100" w:before="312" w:afterLines="100" w:after="312" w:line="360" w:lineRule="auto"/>
        <w:rPr>
          <w:rFonts w:ascii="宋体" w:eastAsia="宋体" w:hAnsi="宋体"/>
          <w:color w:val="4472C4" w:themeColor="accent1"/>
          <w:szCs w:val="21"/>
        </w:rPr>
      </w:pPr>
    </w:p>
    <w:p w:rsidR="00104A0F" w:rsidRDefault="00104A0F">
      <w:pPr>
        <w:spacing w:beforeLines="100" w:before="312" w:afterLines="100" w:after="312" w:line="360" w:lineRule="auto"/>
        <w:rPr>
          <w:rFonts w:ascii="宋体" w:eastAsia="宋体" w:hAnsi="宋体"/>
          <w:color w:val="4472C4" w:themeColor="accent1"/>
          <w:szCs w:val="21"/>
        </w:rPr>
      </w:pPr>
    </w:p>
    <w:p w:rsidR="00104A0F" w:rsidRDefault="00A908AA">
      <w:pPr>
        <w:pStyle w:val="1"/>
        <w:numPr>
          <w:ilvl w:val="0"/>
          <w:numId w:val="1"/>
        </w:numPr>
        <w:spacing w:beforeLines="100" w:before="312" w:afterLines="100" w:after="312" w:line="360" w:lineRule="auto"/>
        <w:ind w:left="426"/>
        <w:rPr>
          <w:rFonts w:ascii="黑体" w:eastAsia="黑体" w:hAnsi="黑体"/>
          <w:sz w:val="32"/>
          <w:szCs w:val="32"/>
        </w:rPr>
      </w:pPr>
      <w:bookmarkStart w:id="46" w:name="_Toc190203664"/>
      <w:r>
        <w:rPr>
          <w:rFonts w:ascii="黑体" w:eastAsia="黑体" w:hAnsi="黑体" w:hint="eastAsia"/>
          <w:sz w:val="32"/>
          <w:szCs w:val="32"/>
        </w:rPr>
        <w:t>结论</w:t>
      </w:r>
      <w:bookmarkEnd w:id="46"/>
    </w:p>
    <w:p w:rsidR="00104A0F" w:rsidRDefault="00A908AA">
      <w:pPr>
        <w:spacing w:after="100" w:line="360" w:lineRule="auto"/>
        <w:ind w:firstLineChars="200" w:firstLine="480"/>
        <w:rPr>
          <w:rFonts w:ascii="宋体" w:eastAsia="宋体" w:hAnsi="宋体"/>
          <w:sz w:val="24"/>
          <w:szCs w:val="24"/>
        </w:rPr>
      </w:pPr>
      <w:r>
        <w:rPr>
          <w:rFonts w:ascii="宋体" w:eastAsia="宋体" w:hAnsi="宋体" w:hint="eastAsia"/>
          <w:sz w:val="24"/>
          <w:szCs w:val="24"/>
        </w:rPr>
        <w:t>x</w:t>
      </w:r>
      <w:r>
        <w:rPr>
          <w:rFonts w:ascii="宋体" w:eastAsia="宋体" w:hAnsi="宋体" w:hint="eastAsia"/>
          <w:sz w:val="24"/>
          <w:szCs w:val="24"/>
        </w:rPr>
        <w:t>月的监测周期是</w:t>
      </w:r>
      <w:r>
        <w:rPr>
          <w:rFonts w:ascii="宋体" w:eastAsia="宋体" w:hAnsi="宋体" w:hint="eastAsia"/>
          <w:sz w:val="24"/>
          <w:szCs w:val="24"/>
        </w:rPr>
        <w:t>xxxx</w:t>
      </w:r>
      <w:r>
        <w:rPr>
          <w:rFonts w:ascii="宋体" w:eastAsia="宋体" w:hAnsi="宋体" w:hint="eastAsia"/>
          <w:sz w:val="24"/>
          <w:szCs w:val="24"/>
        </w:rPr>
        <w:t>年</w:t>
      </w:r>
      <w:r>
        <w:rPr>
          <w:rFonts w:ascii="宋体" w:eastAsia="宋体" w:hAnsi="宋体" w:hint="eastAsia"/>
          <w:sz w:val="24"/>
          <w:szCs w:val="24"/>
        </w:rPr>
        <w:t>xx</w:t>
      </w:r>
      <w:r>
        <w:rPr>
          <w:rFonts w:ascii="宋体" w:eastAsia="宋体" w:hAnsi="宋体" w:hint="eastAsia"/>
          <w:sz w:val="24"/>
          <w:szCs w:val="24"/>
        </w:rPr>
        <w:t>月</w:t>
      </w:r>
      <w:r>
        <w:rPr>
          <w:rFonts w:ascii="宋体" w:eastAsia="宋体" w:hAnsi="宋体" w:hint="eastAsia"/>
          <w:sz w:val="24"/>
          <w:szCs w:val="24"/>
        </w:rPr>
        <w:t>xx</w:t>
      </w:r>
      <w:r>
        <w:rPr>
          <w:rFonts w:ascii="宋体" w:eastAsia="宋体" w:hAnsi="宋体" w:hint="eastAsia"/>
          <w:sz w:val="24"/>
          <w:szCs w:val="24"/>
        </w:rPr>
        <w:t>号到</w:t>
      </w:r>
      <w:r>
        <w:rPr>
          <w:rFonts w:ascii="宋体" w:eastAsia="宋体" w:hAnsi="宋体" w:hint="eastAsia"/>
          <w:sz w:val="24"/>
          <w:szCs w:val="24"/>
        </w:rPr>
        <w:t>xxxx</w:t>
      </w:r>
      <w:r>
        <w:rPr>
          <w:rFonts w:ascii="宋体" w:eastAsia="宋体" w:hAnsi="宋体" w:hint="eastAsia"/>
          <w:sz w:val="24"/>
          <w:szCs w:val="24"/>
        </w:rPr>
        <w:t>年</w:t>
      </w:r>
      <w:r>
        <w:rPr>
          <w:rFonts w:ascii="宋体" w:eastAsia="宋体" w:hAnsi="宋体" w:hint="eastAsia"/>
          <w:sz w:val="24"/>
          <w:szCs w:val="24"/>
        </w:rPr>
        <w:t>x</w:t>
      </w:r>
      <w:r>
        <w:rPr>
          <w:rFonts w:ascii="宋体" w:eastAsia="宋体" w:hAnsi="宋体" w:hint="eastAsia"/>
          <w:sz w:val="24"/>
          <w:szCs w:val="24"/>
        </w:rPr>
        <w:t>月</w:t>
      </w:r>
      <w:r>
        <w:rPr>
          <w:rFonts w:ascii="宋体" w:eastAsia="宋体" w:hAnsi="宋体" w:hint="eastAsia"/>
          <w:sz w:val="24"/>
          <w:szCs w:val="24"/>
        </w:rPr>
        <w:t>xx</w:t>
      </w:r>
      <w:r>
        <w:rPr>
          <w:rFonts w:ascii="宋体" w:eastAsia="宋体" w:hAnsi="宋体" w:hint="eastAsia"/>
          <w:sz w:val="24"/>
          <w:szCs w:val="24"/>
        </w:rPr>
        <w:t>号。全省零售户的</w:t>
      </w:r>
      <w:r>
        <w:rPr>
          <w:rFonts w:ascii="宋体" w:eastAsia="宋体" w:hAnsi="宋体" w:hint="eastAsia"/>
          <w:sz w:val="24"/>
          <w:szCs w:val="24"/>
        </w:rPr>
        <w:lastRenderedPageBreak/>
        <w:t>店均月销量为</w:t>
      </w:r>
      <w:r>
        <w:rPr>
          <w:rFonts w:ascii="宋体" w:eastAsia="宋体" w:hAnsi="宋体" w:hint="eastAsia"/>
          <w:sz w:val="24"/>
          <w:szCs w:val="24"/>
        </w:rPr>
        <w:t>xxx</w:t>
      </w:r>
      <w:r>
        <w:rPr>
          <w:rFonts w:ascii="宋体" w:eastAsia="宋体" w:hAnsi="宋体" w:hint="eastAsia"/>
          <w:sz w:val="24"/>
          <w:szCs w:val="24"/>
        </w:rPr>
        <w:t>条，店均月进货量为</w:t>
      </w:r>
      <w:r>
        <w:rPr>
          <w:rFonts w:ascii="宋体" w:eastAsia="宋体" w:hAnsi="宋体" w:hint="eastAsia"/>
          <w:sz w:val="24"/>
          <w:szCs w:val="24"/>
        </w:rPr>
        <w:t>xxx</w:t>
      </w:r>
      <w:r>
        <w:rPr>
          <w:rFonts w:ascii="宋体" w:eastAsia="宋体" w:hAnsi="宋体" w:hint="eastAsia"/>
          <w:sz w:val="24"/>
          <w:szCs w:val="24"/>
        </w:rPr>
        <w:t>条。虽然环比和同比都有增长，但是这个月环比和同比都不能完全反映市场的真实情况：</w:t>
      </w:r>
    </w:p>
    <w:p w:rsidR="00104A0F" w:rsidRDefault="00A908AA">
      <w:pPr>
        <w:pStyle w:val="ac"/>
        <w:numPr>
          <w:ilvl w:val="1"/>
          <w:numId w:val="1"/>
        </w:numPr>
        <w:spacing w:after="100" w:line="360" w:lineRule="auto"/>
        <w:ind w:firstLineChars="0" w:firstLine="6"/>
        <w:rPr>
          <w:rFonts w:ascii="宋体" w:eastAsia="宋体" w:hAnsi="宋体"/>
          <w:sz w:val="24"/>
          <w:szCs w:val="24"/>
        </w:rPr>
      </w:pPr>
      <w:r>
        <w:rPr>
          <w:rFonts w:ascii="宋体" w:eastAsia="宋体" w:hAnsi="宋体" w:hint="eastAsia"/>
          <w:sz w:val="24"/>
          <w:szCs w:val="24"/>
        </w:rPr>
        <w:t>本月是开门红；投放，进货，包括库存正常来说环比上月都会放大。</w:t>
      </w:r>
    </w:p>
    <w:p w:rsidR="00104A0F" w:rsidRDefault="00A908AA">
      <w:pPr>
        <w:pStyle w:val="ac"/>
        <w:numPr>
          <w:ilvl w:val="1"/>
          <w:numId w:val="1"/>
        </w:numPr>
        <w:spacing w:after="100" w:line="360" w:lineRule="auto"/>
        <w:ind w:firstLineChars="0" w:firstLine="6"/>
        <w:rPr>
          <w:rFonts w:ascii="宋体" w:eastAsia="宋体" w:hAnsi="宋体"/>
          <w:sz w:val="24"/>
          <w:szCs w:val="24"/>
        </w:rPr>
      </w:pPr>
      <w:r>
        <w:rPr>
          <w:rFonts w:ascii="宋体" w:eastAsia="宋体" w:hAnsi="宋体" w:hint="eastAsia"/>
          <w:sz w:val="24"/>
          <w:szCs w:val="24"/>
        </w:rPr>
        <w:t>去年的春节在</w:t>
      </w:r>
      <w:r>
        <w:rPr>
          <w:rFonts w:ascii="宋体" w:eastAsia="宋体" w:hAnsi="宋体" w:hint="eastAsia"/>
          <w:sz w:val="24"/>
          <w:szCs w:val="24"/>
        </w:rPr>
        <w:t>x</w:t>
      </w:r>
      <w:r>
        <w:rPr>
          <w:rFonts w:ascii="宋体" w:eastAsia="宋体" w:hAnsi="宋体" w:hint="eastAsia"/>
          <w:sz w:val="24"/>
          <w:szCs w:val="24"/>
        </w:rPr>
        <w:t>月，而今年的春节在一月，而且今年元旦春节都集中在一个月，所以销售库存的量对比去年</w:t>
      </w:r>
      <w:r>
        <w:rPr>
          <w:rFonts w:ascii="宋体" w:eastAsia="宋体" w:hAnsi="宋体" w:hint="eastAsia"/>
          <w:sz w:val="24"/>
          <w:szCs w:val="24"/>
        </w:rPr>
        <w:t>x</w:t>
      </w:r>
      <w:r>
        <w:rPr>
          <w:rFonts w:ascii="宋体" w:eastAsia="宋体" w:hAnsi="宋体" w:hint="eastAsia"/>
          <w:sz w:val="24"/>
          <w:szCs w:val="24"/>
        </w:rPr>
        <w:t>月也会有差异。</w:t>
      </w:r>
    </w:p>
    <w:p w:rsidR="00104A0F" w:rsidRDefault="00A908AA">
      <w:pPr>
        <w:spacing w:after="100" w:line="360" w:lineRule="auto"/>
        <w:ind w:firstLineChars="200" w:firstLine="480"/>
        <w:rPr>
          <w:rFonts w:ascii="宋体" w:eastAsia="宋体" w:hAnsi="宋体"/>
          <w:sz w:val="24"/>
          <w:szCs w:val="24"/>
        </w:rPr>
      </w:pPr>
      <w:r>
        <w:rPr>
          <w:rFonts w:ascii="宋体" w:eastAsia="宋体" w:hAnsi="宋体" w:hint="eastAsia"/>
          <w:sz w:val="24"/>
          <w:szCs w:val="24"/>
        </w:rPr>
        <w:t>从库存来看，</w:t>
      </w:r>
      <w:r>
        <w:rPr>
          <w:rFonts w:ascii="宋体" w:eastAsia="宋体" w:hAnsi="宋体"/>
          <w:sz w:val="24"/>
          <w:szCs w:val="24"/>
        </w:rPr>
        <w:t xml:space="preserve"> </w:t>
      </w:r>
      <w:r>
        <w:rPr>
          <w:rFonts w:ascii="宋体" w:eastAsia="宋体" w:hAnsi="宋体" w:hint="eastAsia"/>
          <w:sz w:val="24"/>
          <w:szCs w:val="24"/>
        </w:rPr>
        <w:t>受开门红和元春节日的影响，库存数量和库存可销天数都同步上涨。部分地市的库存超出警戒天数（</w:t>
      </w:r>
      <w:r>
        <w:rPr>
          <w:rFonts w:ascii="宋体" w:eastAsia="宋体" w:hAnsi="宋体" w:hint="eastAsia"/>
          <w:sz w:val="24"/>
          <w:szCs w:val="24"/>
        </w:rPr>
        <w:t>xx</w:t>
      </w:r>
      <w:r>
        <w:rPr>
          <w:rFonts w:ascii="宋体" w:eastAsia="宋体" w:hAnsi="宋体" w:hint="eastAsia"/>
          <w:sz w:val="24"/>
          <w:szCs w:val="24"/>
        </w:rPr>
        <w:t>天）：十堰、荆州、襄阳、荆门、恩施、仙桃、天门。这中间除了荆州市连续三个月超出警戒天数外，其他地市都是因为开门红的原因导致库存可销天数上涨。</w:t>
      </w:r>
    </w:p>
    <w:p w:rsidR="00104A0F" w:rsidRDefault="00A908AA">
      <w:pPr>
        <w:spacing w:after="100" w:line="360" w:lineRule="auto"/>
        <w:ind w:firstLineChars="200" w:firstLine="480"/>
        <w:rPr>
          <w:rFonts w:ascii="宋体" w:eastAsia="宋体" w:hAnsi="宋体"/>
          <w:sz w:val="24"/>
          <w:szCs w:val="24"/>
        </w:rPr>
      </w:pPr>
      <w:r>
        <w:rPr>
          <w:rFonts w:ascii="宋体" w:eastAsia="宋体" w:hAnsi="宋体" w:hint="eastAsia"/>
          <w:sz w:val="24"/>
          <w:szCs w:val="24"/>
        </w:rPr>
        <w:t>从产品结构的库存天数来说，黄鹤楼一档烟库存可销天数涨了</w:t>
      </w:r>
      <w:r>
        <w:rPr>
          <w:rFonts w:ascii="宋体" w:eastAsia="宋体" w:hAnsi="宋体" w:hint="eastAsia"/>
          <w:sz w:val="24"/>
          <w:szCs w:val="24"/>
        </w:rPr>
        <w:t>xx</w:t>
      </w:r>
      <w:r>
        <w:rPr>
          <w:rFonts w:ascii="宋体" w:eastAsia="宋体" w:hAnsi="宋体" w:hint="eastAsia"/>
          <w:sz w:val="24"/>
          <w:szCs w:val="24"/>
        </w:rPr>
        <w:t>天到</w:t>
      </w:r>
      <w:r>
        <w:rPr>
          <w:rFonts w:ascii="宋体" w:eastAsia="宋体" w:hAnsi="宋体" w:hint="eastAsia"/>
          <w:sz w:val="24"/>
          <w:szCs w:val="24"/>
        </w:rPr>
        <w:t>xx</w:t>
      </w:r>
      <w:r>
        <w:rPr>
          <w:rFonts w:ascii="宋体" w:eastAsia="宋体" w:hAnsi="宋体" w:hint="eastAsia"/>
          <w:sz w:val="24"/>
          <w:szCs w:val="24"/>
        </w:rPr>
        <w:t>天，二三档烟涨</w:t>
      </w:r>
      <w:r>
        <w:rPr>
          <w:rFonts w:ascii="宋体" w:eastAsia="宋体" w:hAnsi="宋体" w:hint="eastAsia"/>
          <w:sz w:val="24"/>
          <w:szCs w:val="24"/>
        </w:rPr>
        <w:t>x</w:t>
      </w:r>
      <w:r>
        <w:rPr>
          <w:rFonts w:ascii="宋体" w:eastAsia="宋体" w:hAnsi="宋体" w:hint="eastAsia"/>
          <w:sz w:val="24"/>
          <w:szCs w:val="24"/>
        </w:rPr>
        <w:t>天到</w:t>
      </w:r>
      <w:r>
        <w:rPr>
          <w:rFonts w:ascii="宋体" w:eastAsia="宋体" w:hAnsi="宋体" w:hint="eastAsia"/>
          <w:sz w:val="24"/>
          <w:szCs w:val="24"/>
        </w:rPr>
        <w:t>xx</w:t>
      </w:r>
      <w:r>
        <w:rPr>
          <w:rFonts w:ascii="宋体" w:eastAsia="宋体" w:hAnsi="宋体" w:hint="eastAsia"/>
          <w:sz w:val="24"/>
          <w:szCs w:val="24"/>
        </w:rPr>
        <w:t>天，四档烟库存涨</w:t>
      </w:r>
      <w:r>
        <w:rPr>
          <w:rFonts w:ascii="宋体" w:eastAsia="宋体" w:hAnsi="宋体" w:hint="eastAsia"/>
          <w:sz w:val="24"/>
          <w:szCs w:val="24"/>
        </w:rPr>
        <w:t>xx</w:t>
      </w:r>
      <w:r>
        <w:rPr>
          <w:rFonts w:ascii="宋体" w:eastAsia="宋体" w:hAnsi="宋体" w:hint="eastAsia"/>
          <w:sz w:val="24"/>
          <w:szCs w:val="24"/>
        </w:rPr>
        <w:t>天保持在</w:t>
      </w:r>
      <w:r>
        <w:rPr>
          <w:rFonts w:ascii="宋体" w:eastAsia="宋体" w:hAnsi="宋体" w:hint="eastAsia"/>
          <w:sz w:val="24"/>
          <w:szCs w:val="24"/>
        </w:rPr>
        <w:t>xx</w:t>
      </w:r>
      <w:r>
        <w:rPr>
          <w:rFonts w:ascii="宋体" w:eastAsia="宋体" w:hAnsi="宋体" w:hint="eastAsia"/>
          <w:sz w:val="24"/>
          <w:szCs w:val="24"/>
        </w:rPr>
        <w:t>天，五档烟库存涨</w:t>
      </w:r>
      <w:r>
        <w:rPr>
          <w:rFonts w:ascii="宋体" w:eastAsia="宋体" w:hAnsi="宋体" w:hint="eastAsia"/>
          <w:sz w:val="24"/>
          <w:szCs w:val="24"/>
        </w:rPr>
        <w:t>xx</w:t>
      </w:r>
      <w:r>
        <w:rPr>
          <w:rFonts w:ascii="宋体" w:eastAsia="宋体" w:hAnsi="宋体" w:hint="eastAsia"/>
          <w:sz w:val="24"/>
          <w:szCs w:val="24"/>
        </w:rPr>
        <w:t>天到</w:t>
      </w:r>
      <w:r>
        <w:rPr>
          <w:rFonts w:ascii="宋体" w:eastAsia="宋体" w:hAnsi="宋体" w:hint="eastAsia"/>
          <w:sz w:val="24"/>
          <w:szCs w:val="24"/>
        </w:rPr>
        <w:t>xx</w:t>
      </w:r>
      <w:r>
        <w:rPr>
          <w:rFonts w:ascii="宋体" w:eastAsia="宋体" w:hAnsi="宋体" w:hint="eastAsia"/>
          <w:sz w:val="24"/>
          <w:szCs w:val="24"/>
        </w:rPr>
        <w:t>天。</w:t>
      </w:r>
      <w:r>
        <w:rPr>
          <w:rFonts w:ascii="宋体" w:eastAsia="宋体" w:hAnsi="宋体" w:hint="eastAsia"/>
          <w:sz w:val="24"/>
          <w:szCs w:val="24"/>
        </w:rPr>
        <w:t xml:space="preserve"> </w:t>
      </w:r>
      <w:r>
        <w:rPr>
          <w:rFonts w:ascii="宋体" w:eastAsia="宋体" w:hAnsi="宋体" w:hint="eastAsia"/>
          <w:sz w:val="24"/>
          <w:szCs w:val="24"/>
        </w:rPr>
        <w:t>从这个产品库存结构看起来，零售户重点关注的是高低两个档位的产品。黄鹤楼大部分规格的库存天数都有所增加，甚至超</w:t>
      </w:r>
      <w:r>
        <w:rPr>
          <w:rFonts w:ascii="宋体" w:eastAsia="宋体" w:hAnsi="宋体" w:hint="eastAsia"/>
          <w:sz w:val="24"/>
          <w:szCs w:val="24"/>
        </w:rPr>
        <w:t>出警戒范围，但是没有一个规格的库存天数是连续几个月超出警戒范围的。红金龙的库存天数翻倍到</w:t>
      </w:r>
      <w:r>
        <w:rPr>
          <w:rFonts w:ascii="宋体" w:eastAsia="宋体" w:hAnsi="宋体" w:hint="eastAsia"/>
          <w:sz w:val="24"/>
          <w:szCs w:val="24"/>
        </w:rPr>
        <w:t>xx</w:t>
      </w:r>
      <w:r>
        <w:rPr>
          <w:rFonts w:ascii="宋体" w:eastAsia="宋体" w:hAnsi="宋体" w:hint="eastAsia"/>
          <w:sz w:val="24"/>
          <w:szCs w:val="24"/>
        </w:rPr>
        <w:t>天，也是最近以来的最高位了。</w:t>
      </w:r>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销量来看：如前所述，销量同比比环比更能反映市场状态。黄鹤楼一二三档的规格的销量同比去年</w:t>
      </w:r>
      <w:r>
        <w:rPr>
          <w:rFonts w:ascii="宋体" w:eastAsia="宋体" w:hAnsi="宋体" w:hint="eastAsia"/>
          <w:sz w:val="24"/>
          <w:szCs w:val="24"/>
        </w:rPr>
        <w:t>x</w:t>
      </w:r>
      <w:r>
        <w:rPr>
          <w:rFonts w:ascii="宋体" w:eastAsia="宋体" w:hAnsi="宋体" w:hint="eastAsia"/>
          <w:sz w:val="24"/>
          <w:szCs w:val="24"/>
        </w:rPr>
        <w:t>月都有所提高。当然去年高档烟的销售旺季在</w:t>
      </w:r>
      <w:r>
        <w:rPr>
          <w:rFonts w:ascii="宋体" w:eastAsia="宋体" w:hAnsi="宋体" w:hint="eastAsia"/>
          <w:sz w:val="24"/>
          <w:szCs w:val="24"/>
        </w:rPr>
        <w:t>x</w:t>
      </w:r>
      <w:r>
        <w:rPr>
          <w:rFonts w:ascii="宋体" w:eastAsia="宋体" w:hAnsi="宋体" w:hint="eastAsia"/>
          <w:sz w:val="24"/>
          <w:szCs w:val="24"/>
        </w:rPr>
        <w:t>月，如果用</w:t>
      </w:r>
      <w:r>
        <w:rPr>
          <w:rFonts w:ascii="宋体" w:eastAsia="宋体" w:hAnsi="宋体" w:hint="eastAsia"/>
          <w:sz w:val="24"/>
          <w:szCs w:val="24"/>
        </w:rPr>
        <w:t>x</w:t>
      </w:r>
      <w:r>
        <w:rPr>
          <w:rFonts w:ascii="宋体" w:eastAsia="宋体" w:hAnsi="宋体" w:hint="eastAsia"/>
          <w:sz w:val="24"/>
          <w:szCs w:val="24"/>
        </w:rPr>
        <w:t>月的数和</w:t>
      </w:r>
      <w:r>
        <w:rPr>
          <w:rFonts w:ascii="宋体" w:eastAsia="宋体" w:hAnsi="宋体" w:hint="eastAsia"/>
          <w:sz w:val="24"/>
          <w:szCs w:val="24"/>
        </w:rPr>
        <w:t>x</w:t>
      </w:r>
      <w:r>
        <w:rPr>
          <w:rFonts w:ascii="宋体" w:eastAsia="宋体" w:hAnsi="宋体" w:hint="eastAsia"/>
          <w:sz w:val="24"/>
          <w:szCs w:val="24"/>
        </w:rPr>
        <w:t>月对比，部分规格还是有些差距。黄鹤楼四五档的销量同比去年</w:t>
      </w:r>
      <w:r>
        <w:rPr>
          <w:rFonts w:ascii="宋体" w:eastAsia="宋体" w:hAnsi="宋体" w:hint="eastAsia"/>
          <w:sz w:val="24"/>
          <w:szCs w:val="24"/>
        </w:rPr>
        <w:t>x</w:t>
      </w:r>
      <w:r>
        <w:rPr>
          <w:rFonts w:ascii="宋体" w:eastAsia="宋体" w:hAnsi="宋体" w:hint="eastAsia"/>
          <w:sz w:val="24"/>
          <w:szCs w:val="24"/>
        </w:rPr>
        <w:t>月大部分都是下跌的，更加比不上去年</w:t>
      </w:r>
      <w:r>
        <w:rPr>
          <w:rFonts w:ascii="宋体" w:eastAsia="宋体" w:hAnsi="宋体" w:hint="eastAsia"/>
          <w:sz w:val="24"/>
          <w:szCs w:val="24"/>
        </w:rPr>
        <w:t>x</w:t>
      </w:r>
      <w:r>
        <w:rPr>
          <w:rFonts w:ascii="宋体" w:eastAsia="宋体" w:hAnsi="宋体" w:hint="eastAsia"/>
          <w:sz w:val="24"/>
          <w:szCs w:val="24"/>
        </w:rPr>
        <w:t>月春节时的销量。</w:t>
      </w:r>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红金龙三个规格和去年</w:t>
      </w:r>
      <w:r>
        <w:rPr>
          <w:rFonts w:ascii="宋体" w:eastAsia="宋体" w:hAnsi="宋体" w:hint="eastAsia"/>
          <w:sz w:val="24"/>
          <w:szCs w:val="24"/>
        </w:rPr>
        <w:t>x</w:t>
      </w:r>
      <w:r>
        <w:rPr>
          <w:rFonts w:ascii="宋体" w:eastAsia="宋体" w:hAnsi="宋体" w:hint="eastAsia"/>
          <w:sz w:val="24"/>
          <w:szCs w:val="24"/>
        </w:rPr>
        <w:t>月销量几乎持平，硬新版跌的稍微多一点。</w:t>
      </w:r>
    </w:p>
    <w:p w:rsidR="00104A0F" w:rsidRDefault="00A908AA">
      <w:pPr>
        <w:spacing w:beforeLines="100" w:before="312" w:afterLines="100" w:after="312" w:line="360" w:lineRule="auto"/>
        <w:ind w:firstLineChars="200" w:firstLine="480"/>
        <w:jc w:val="left"/>
        <w:rPr>
          <w:rFonts w:ascii="宋体" w:eastAsia="宋体" w:hAnsi="宋体"/>
          <w:sz w:val="24"/>
          <w:szCs w:val="24"/>
        </w:rPr>
      </w:pPr>
      <w:r>
        <w:rPr>
          <w:rFonts w:ascii="宋体" w:eastAsia="宋体" w:hAnsi="宋体" w:hint="eastAsia"/>
          <w:sz w:val="24"/>
          <w:szCs w:val="24"/>
        </w:rPr>
        <w:t>市场零售价目前还是比较疲软，没有明显改善的趋势。本周期监测的</w:t>
      </w:r>
      <w:r>
        <w:rPr>
          <w:rFonts w:ascii="宋体" w:eastAsia="宋体" w:hAnsi="宋体" w:hint="eastAsia"/>
          <w:sz w:val="24"/>
          <w:szCs w:val="24"/>
        </w:rPr>
        <w:t>xx</w:t>
      </w:r>
      <w:r>
        <w:rPr>
          <w:rFonts w:ascii="宋体" w:eastAsia="宋体" w:hAnsi="宋体" w:hint="eastAsia"/>
          <w:sz w:val="24"/>
          <w:szCs w:val="24"/>
        </w:rPr>
        <w:t>个规格中有</w:t>
      </w:r>
      <w:r>
        <w:rPr>
          <w:rFonts w:ascii="宋体" w:eastAsia="宋体" w:hAnsi="宋体" w:hint="eastAsia"/>
          <w:sz w:val="24"/>
          <w:szCs w:val="24"/>
        </w:rPr>
        <w:t>xx</w:t>
      </w:r>
      <w:r>
        <w:rPr>
          <w:rFonts w:ascii="宋体" w:eastAsia="宋体" w:hAnsi="宋体" w:hint="eastAsia"/>
          <w:sz w:val="24"/>
          <w:szCs w:val="24"/>
        </w:rPr>
        <w:t>个规格价格走势环比下跌。但是跌幅都在</w:t>
      </w:r>
      <w:r>
        <w:rPr>
          <w:rFonts w:ascii="宋体" w:eastAsia="宋体" w:hAnsi="宋体" w:hint="eastAsia"/>
          <w:sz w:val="24"/>
          <w:szCs w:val="24"/>
        </w:rPr>
        <w:t>x</w:t>
      </w:r>
      <w:r>
        <w:rPr>
          <w:rFonts w:ascii="宋体" w:eastAsia="宋体" w:hAnsi="宋体" w:hint="eastAsia"/>
          <w:sz w:val="24"/>
          <w:szCs w:val="24"/>
        </w:rPr>
        <w:t>-</w:t>
      </w:r>
      <w:r>
        <w:rPr>
          <w:rFonts w:ascii="宋体" w:eastAsia="宋体" w:hAnsi="宋体" w:hint="eastAsia"/>
          <w:sz w:val="24"/>
          <w:szCs w:val="24"/>
        </w:rPr>
        <w:t>x</w:t>
      </w:r>
      <w:r>
        <w:rPr>
          <w:rFonts w:ascii="宋体" w:eastAsia="宋体" w:hAnsi="宋体" w:hint="eastAsia"/>
          <w:sz w:val="24"/>
          <w:szCs w:val="24"/>
        </w:rPr>
        <w:t>个点左右。黄鹤楼一二三档烟中，保持溢价的还是两个</w:t>
      </w:r>
      <w:r>
        <w:rPr>
          <w:rFonts w:ascii="宋体" w:eastAsia="宋体" w:hAnsi="宋体" w:hint="eastAsia"/>
          <w:sz w:val="24"/>
          <w:szCs w:val="24"/>
        </w:rPr>
        <w:t>xx</w:t>
      </w:r>
      <w:r>
        <w:rPr>
          <w:rFonts w:ascii="宋体" w:eastAsia="宋体" w:hAnsi="宋体" w:hint="eastAsia"/>
          <w:sz w:val="24"/>
          <w:szCs w:val="24"/>
        </w:rPr>
        <w:t>年和视窗这三个规格。和前面几个周期相比，虽然数目没有变化，但是这三个规格的价格指数比上个周期持平或略有下跌，这也许和本周期投放放量有关系。相反的，如</w:t>
      </w:r>
      <w:r>
        <w:rPr>
          <w:rFonts w:ascii="宋体" w:eastAsia="宋体" w:hAnsi="宋体" w:hint="eastAsia"/>
          <w:sz w:val="24"/>
          <w:szCs w:val="24"/>
        </w:rPr>
        <w:t>xx</w:t>
      </w:r>
      <w:r>
        <w:rPr>
          <w:rFonts w:ascii="宋体" w:eastAsia="宋体" w:hAnsi="宋体" w:hint="eastAsia"/>
          <w:sz w:val="24"/>
          <w:szCs w:val="24"/>
        </w:rPr>
        <w:t>月发现的情况一样，同档位的省外一档烟在</w:t>
      </w:r>
      <w:r>
        <w:rPr>
          <w:rFonts w:ascii="宋体" w:eastAsia="宋体" w:hAnsi="宋体" w:hint="eastAsia"/>
          <w:sz w:val="24"/>
          <w:szCs w:val="24"/>
        </w:rPr>
        <w:t>xx</w:t>
      </w:r>
      <w:r>
        <w:rPr>
          <w:rFonts w:ascii="宋体" w:eastAsia="宋体" w:hAnsi="宋体" w:hint="eastAsia"/>
          <w:sz w:val="24"/>
          <w:szCs w:val="24"/>
        </w:rPr>
        <w:t>月价格有所回升后，本月价格相对能保持住上月的状态，基本上所有规格的价格指数都在</w:t>
      </w:r>
      <w:r>
        <w:rPr>
          <w:rFonts w:ascii="宋体" w:eastAsia="宋体" w:hAnsi="宋体" w:hint="eastAsia"/>
          <w:sz w:val="24"/>
          <w:szCs w:val="24"/>
        </w:rPr>
        <w:t>xx</w:t>
      </w:r>
      <w:r>
        <w:rPr>
          <w:rFonts w:ascii="宋体" w:eastAsia="宋体" w:hAnsi="宋体" w:hint="eastAsia"/>
          <w:sz w:val="24"/>
          <w:szCs w:val="24"/>
        </w:rPr>
        <w:t>以上，而且已经保持了</w:t>
      </w:r>
      <w:r>
        <w:rPr>
          <w:rFonts w:ascii="宋体" w:eastAsia="宋体" w:hAnsi="宋体" w:hint="eastAsia"/>
          <w:sz w:val="24"/>
          <w:szCs w:val="24"/>
        </w:rPr>
        <w:t>x</w:t>
      </w:r>
      <w:r>
        <w:rPr>
          <w:rFonts w:ascii="宋体" w:eastAsia="宋体" w:hAnsi="宋体" w:hint="eastAsia"/>
          <w:sz w:val="24"/>
          <w:szCs w:val="24"/>
        </w:rPr>
        <w:t>个月。从另外一个</w:t>
      </w:r>
      <w:r>
        <w:rPr>
          <w:rFonts w:ascii="宋体" w:eastAsia="宋体" w:hAnsi="宋体" w:hint="eastAsia"/>
          <w:sz w:val="24"/>
          <w:szCs w:val="24"/>
        </w:rPr>
        <w:lastRenderedPageBreak/>
        <w:t>角度来看，如果对照省外一档烟的价格走势，我们发现</w:t>
      </w:r>
      <w:r>
        <w:rPr>
          <w:rFonts w:ascii="宋体" w:eastAsia="宋体" w:hAnsi="宋体" w:hint="eastAsia"/>
          <w:sz w:val="24"/>
          <w:szCs w:val="24"/>
        </w:rPr>
        <w:t>x</w:t>
      </w:r>
      <w:r>
        <w:rPr>
          <w:rFonts w:ascii="宋体" w:eastAsia="宋体" w:hAnsi="宋体" w:hint="eastAsia"/>
          <w:sz w:val="24"/>
          <w:szCs w:val="24"/>
        </w:rPr>
        <w:t>个规格中，有</w:t>
      </w:r>
      <w:r>
        <w:rPr>
          <w:rFonts w:ascii="宋体" w:eastAsia="宋体" w:hAnsi="宋体" w:hint="eastAsia"/>
          <w:sz w:val="24"/>
          <w:szCs w:val="24"/>
        </w:rPr>
        <w:t>x</w:t>
      </w:r>
      <w:r>
        <w:rPr>
          <w:rFonts w:ascii="宋体" w:eastAsia="宋体" w:hAnsi="宋体" w:hint="eastAsia"/>
          <w:sz w:val="24"/>
          <w:szCs w:val="24"/>
        </w:rPr>
        <w:t>个价格指数同比去年</w:t>
      </w:r>
      <w:r>
        <w:rPr>
          <w:rFonts w:ascii="宋体" w:eastAsia="宋体" w:hAnsi="宋体" w:hint="eastAsia"/>
          <w:sz w:val="24"/>
          <w:szCs w:val="24"/>
        </w:rPr>
        <w:t>x</w:t>
      </w:r>
      <w:r>
        <w:rPr>
          <w:rFonts w:ascii="宋体" w:eastAsia="宋体" w:hAnsi="宋体" w:hint="eastAsia"/>
          <w:sz w:val="24"/>
          <w:szCs w:val="24"/>
        </w:rPr>
        <w:t>月的价格指数是上涨的：天叶（涨</w:t>
      </w:r>
      <w:r>
        <w:rPr>
          <w:rFonts w:ascii="宋体" w:eastAsia="宋体" w:hAnsi="宋体" w:hint="eastAsia"/>
          <w:sz w:val="24"/>
          <w:szCs w:val="24"/>
        </w:rPr>
        <w:t>x</w:t>
      </w:r>
      <w:r>
        <w:rPr>
          <w:rFonts w:ascii="宋体" w:eastAsia="宋体" w:hAnsi="宋体" w:hint="eastAsia"/>
          <w:sz w:val="24"/>
          <w:szCs w:val="24"/>
        </w:rPr>
        <w:t>个点）、大重九（涨</w:t>
      </w:r>
      <w:r>
        <w:rPr>
          <w:rFonts w:ascii="宋体" w:eastAsia="宋体" w:hAnsi="宋体" w:hint="eastAsia"/>
          <w:sz w:val="24"/>
          <w:szCs w:val="24"/>
        </w:rPr>
        <w:t>x</w:t>
      </w:r>
      <w:r>
        <w:rPr>
          <w:rFonts w:ascii="宋体" w:eastAsia="宋体" w:hAnsi="宋体" w:hint="eastAsia"/>
          <w:sz w:val="24"/>
          <w:szCs w:val="24"/>
        </w:rPr>
        <w:t>个点）、金中支（跌</w:t>
      </w:r>
      <w:r>
        <w:rPr>
          <w:rFonts w:ascii="宋体" w:eastAsia="宋体" w:hAnsi="宋体" w:hint="eastAsia"/>
          <w:sz w:val="24"/>
          <w:szCs w:val="24"/>
        </w:rPr>
        <w:t>x</w:t>
      </w:r>
      <w:r>
        <w:rPr>
          <w:rFonts w:ascii="宋体" w:eastAsia="宋体" w:hAnsi="宋体" w:hint="eastAsia"/>
          <w:sz w:val="24"/>
          <w:szCs w:val="24"/>
        </w:rPr>
        <w:t>个点）、软九五（涨</w:t>
      </w:r>
      <w:r>
        <w:rPr>
          <w:rFonts w:ascii="宋体" w:eastAsia="宋体" w:hAnsi="宋体" w:hint="eastAsia"/>
          <w:sz w:val="24"/>
          <w:szCs w:val="24"/>
        </w:rPr>
        <w:t>x</w:t>
      </w:r>
      <w:r>
        <w:rPr>
          <w:rFonts w:ascii="宋体" w:eastAsia="宋体" w:hAnsi="宋体" w:hint="eastAsia"/>
          <w:sz w:val="24"/>
          <w:szCs w:val="24"/>
        </w:rPr>
        <w:t>个点）、细支大重九（微跌）、和天下（跌</w:t>
      </w:r>
      <w:r>
        <w:rPr>
          <w:rFonts w:ascii="宋体" w:eastAsia="宋体" w:hAnsi="宋体" w:hint="eastAsia"/>
          <w:sz w:val="24"/>
          <w:szCs w:val="24"/>
        </w:rPr>
        <w:t>x</w:t>
      </w:r>
      <w:r>
        <w:rPr>
          <w:rFonts w:ascii="宋体" w:eastAsia="宋体" w:hAnsi="宋体" w:hint="eastAsia"/>
          <w:sz w:val="24"/>
          <w:szCs w:val="24"/>
        </w:rPr>
        <w:t>个点）。反观黄鹤楼一档烟中的</w:t>
      </w:r>
      <w:r>
        <w:rPr>
          <w:rFonts w:ascii="宋体" w:eastAsia="宋体" w:hAnsi="宋体" w:hint="eastAsia"/>
          <w:sz w:val="24"/>
          <w:szCs w:val="24"/>
        </w:rPr>
        <w:t>x</w:t>
      </w:r>
      <w:r>
        <w:rPr>
          <w:rFonts w:ascii="宋体" w:eastAsia="宋体" w:hAnsi="宋体" w:hint="eastAsia"/>
          <w:sz w:val="24"/>
          <w:szCs w:val="24"/>
        </w:rPr>
        <w:t>个规格除了</w:t>
      </w:r>
      <w:r>
        <w:rPr>
          <w:rFonts w:ascii="宋体" w:eastAsia="宋体" w:hAnsi="宋体" w:hint="eastAsia"/>
          <w:sz w:val="24"/>
          <w:szCs w:val="24"/>
        </w:rPr>
        <w:t>xxxx</w:t>
      </w:r>
      <w:r>
        <w:rPr>
          <w:rFonts w:ascii="宋体" w:eastAsia="宋体" w:hAnsi="宋体" w:hint="eastAsia"/>
          <w:sz w:val="24"/>
          <w:szCs w:val="24"/>
        </w:rPr>
        <w:t>中支外，其他规格的价格指数同比去年</w:t>
      </w:r>
      <w:r>
        <w:rPr>
          <w:rFonts w:ascii="宋体" w:eastAsia="宋体" w:hAnsi="宋体" w:hint="eastAsia"/>
          <w:sz w:val="24"/>
          <w:szCs w:val="24"/>
        </w:rPr>
        <w:t>x</w:t>
      </w:r>
      <w:r>
        <w:rPr>
          <w:rFonts w:ascii="宋体" w:eastAsia="宋体" w:hAnsi="宋体" w:hint="eastAsia"/>
          <w:sz w:val="24"/>
          <w:szCs w:val="24"/>
        </w:rPr>
        <w:t>月都是下跌的：硬如意（跌</w:t>
      </w:r>
      <w:r>
        <w:rPr>
          <w:rFonts w:ascii="宋体" w:eastAsia="宋体" w:hAnsi="宋体" w:hint="eastAsia"/>
          <w:sz w:val="24"/>
          <w:szCs w:val="24"/>
        </w:rPr>
        <w:t>x</w:t>
      </w:r>
      <w:r>
        <w:rPr>
          <w:rFonts w:ascii="宋体" w:eastAsia="宋体" w:hAnsi="宋体" w:hint="eastAsia"/>
          <w:sz w:val="24"/>
          <w:szCs w:val="24"/>
        </w:rPr>
        <w:t>个点）、软</w:t>
      </w:r>
      <w:r>
        <w:rPr>
          <w:rFonts w:ascii="宋体" w:eastAsia="宋体" w:hAnsi="宋体" w:hint="eastAsia"/>
          <w:sz w:val="24"/>
          <w:szCs w:val="24"/>
        </w:rPr>
        <w:t>xxxx</w:t>
      </w:r>
      <w:r>
        <w:rPr>
          <w:rFonts w:ascii="宋体" w:eastAsia="宋体" w:hAnsi="宋体" w:hint="eastAsia"/>
          <w:sz w:val="24"/>
          <w:szCs w:val="24"/>
        </w:rPr>
        <w:t>（跌</w:t>
      </w:r>
      <w:r>
        <w:rPr>
          <w:rFonts w:ascii="宋体" w:eastAsia="宋体" w:hAnsi="宋体" w:hint="eastAsia"/>
          <w:sz w:val="24"/>
          <w:szCs w:val="24"/>
        </w:rPr>
        <w:t>x</w:t>
      </w:r>
      <w:r>
        <w:rPr>
          <w:rFonts w:ascii="宋体" w:eastAsia="宋体" w:hAnsi="宋体" w:hint="eastAsia"/>
          <w:sz w:val="24"/>
          <w:szCs w:val="24"/>
        </w:rPr>
        <w:t>个点）、硬平安（跌</w:t>
      </w:r>
      <w:r>
        <w:rPr>
          <w:rFonts w:ascii="宋体" w:eastAsia="宋体" w:hAnsi="宋体" w:hint="eastAsia"/>
          <w:sz w:val="24"/>
          <w:szCs w:val="24"/>
        </w:rPr>
        <w:t>x</w:t>
      </w:r>
      <w:r>
        <w:rPr>
          <w:rFonts w:ascii="宋体" w:eastAsia="宋体" w:hAnsi="宋体" w:hint="eastAsia"/>
          <w:sz w:val="24"/>
          <w:szCs w:val="24"/>
        </w:rPr>
        <w:t>个点）、硬红爆（跌</w:t>
      </w:r>
      <w:r>
        <w:rPr>
          <w:rFonts w:ascii="宋体" w:eastAsia="宋体" w:hAnsi="宋体" w:hint="eastAsia"/>
          <w:sz w:val="24"/>
          <w:szCs w:val="24"/>
        </w:rPr>
        <w:t>xx</w:t>
      </w:r>
      <w:r>
        <w:rPr>
          <w:rFonts w:ascii="宋体" w:eastAsia="宋体" w:hAnsi="宋体" w:hint="eastAsia"/>
          <w:sz w:val="24"/>
          <w:szCs w:val="24"/>
        </w:rPr>
        <w:t>个点）、硬</w:t>
      </w:r>
      <w:r>
        <w:rPr>
          <w:rFonts w:ascii="宋体" w:eastAsia="宋体" w:hAnsi="宋体" w:hint="eastAsia"/>
          <w:sz w:val="24"/>
          <w:szCs w:val="24"/>
        </w:rPr>
        <w:t>xxxx</w:t>
      </w:r>
      <w:r>
        <w:rPr>
          <w:rFonts w:ascii="宋体" w:eastAsia="宋体" w:hAnsi="宋体" w:hint="eastAsia"/>
          <w:sz w:val="24"/>
          <w:szCs w:val="24"/>
        </w:rPr>
        <w:t>（跌</w:t>
      </w:r>
      <w:r>
        <w:rPr>
          <w:rFonts w:ascii="宋体" w:eastAsia="宋体" w:hAnsi="宋体" w:hint="eastAsia"/>
          <w:sz w:val="24"/>
          <w:szCs w:val="24"/>
        </w:rPr>
        <w:t>x</w:t>
      </w:r>
      <w:r>
        <w:rPr>
          <w:rFonts w:ascii="宋体" w:eastAsia="宋体" w:hAnsi="宋体" w:hint="eastAsia"/>
          <w:sz w:val="24"/>
          <w:szCs w:val="24"/>
        </w:rPr>
        <w:t>个点）、硬</w:t>
      </w:r>
      <w:r>
        <w:rPr>
          <w:rFonts w:ascii="宋体" w:eastAsia="宋体" w:hAnsi="宋体" w:hint="eastAsia"/>
          <w:sz w:val="24"/>
          <w:szCs w:val="24"/>
        </w:rPr>
        <w:t>xx</w:t>
      </w:r>
      <w:r>
        <w:rPr>
          <w:rFonts w:ascii="宋体" w:eastAsia="宋体" w:hAnsi="宋体" w:hint="eastAsia"/>
          <w:sz w:val="24"/>
          <w:szCs w:val="24"/>
        </w:rPr>
        <w:t>年（跌</w:t>
      </w:r>
      <w:r>
        <w:rPr>
          <w:rFonts w:ascii="宋体" w:eastAsia="宋体" w:hAnsi="宋体" w:hint="eastAsia"/>
          <w:sz w:val="24"/>
          <w:szCs w:val="24"/>
        </w:rPr>
        <w:t>xx</w:t>
      </w:r>
      <w:r>
        <w:rPr>
          <w:rFonts w:ascii="宋体" w:eastAsia="宋体" w:hAnsi="宋体" w:hint="eastAsia"/>
          <w:sz w:val="24"/>
          <w:szCs w:val="24"/>
        </w:rPr>
        <w:t>个点）、硬</w:t>
      </w:r>
      <w:r>
        <w:rPr>
          <w:rFonts w:ascii="宋体" w:eastAsia="宋体" w:hAnsi="宋体" w:hint="eastAsia"/>
          <w:sz w:val="24"/>
          <w:szCs w:val="24"/>
        </w:rPr>
        <w:t>xx</w:t>
      </w:r>
      <w:r>
        <w:rPr>
          <w:rFonts w:ascii="宋体" w:eastAsia="宋体" w:hAnsi="宋体" w:hint="eastAsia"/>
          <w:sz w:val="24"/>
          <w:szCs w:val="24"/>
        </w:rPr>
        <w:t>年细支（跌</w:t>
      </w:r>
      <w:r>
        <w:rPr>
          <w:rFonts w:ascii="宋体" w:eastAsia="宋体" w:hAnsi="宋体" w:hint="eastAsia"/>
          <w:sz w:val="24"/>
          <w:szCs w:val="24"/>
        </w:rPr>
        <w:t>xx</w:t>
      </w:r>
      <w:r>
        <w:rPr>
          <w:rFonts w:ascii="宋体" w:eastAsia="宋体" w:hAnsi="宋体" w:hint="eastAsia"/>
          <w:sz w:val="24"/>
          <w:szCs w:val="24"/>
        </w:rPr>
        <w:t>个点）。这种分叉的走势需要我们持续关注，当然这几个月省外一档烟也没有什么投放。</w:t>
      </w:r>
    </w:p>
    <w:p w:rsidR="00104A0F" w:rsidRDefault="00104A0F">
      <w:pPr>
        <w:jc w:val="center"/>
        <w:rPr>
          <w:b/>
          <w:bCs/>
        </w:rPr>
      </w:pPr>
    </w:p>
    <w:sectPr w:rsidR="00104A0F">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8AA" w:rsidRDefault="00A908AA">
      <w:r>
        <w:separator/>
      </w:r>
    </w:p>
  </w:endnote>
  <w:endnote w:type="continuationSeparator" w:id="0">
    <w:p w:rsidR="00A908AA" w:rsidRDefault="00A90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A0F" w:rsidRDefault="00104A0F">
    <w:pPr>
      <w:pStyle w:val="a5"/>
      <w:jc w:val="center"/>
    </w:pPr>
  </w:p>
  <w:p w:rsidR="00104A0F" w:rsidRDefault="00104A0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464520"/>
      <w:docPartObj>
        <w:docPartGallery w:val="AutoText"/>
      </w:docPartObj>
    </w:sdtPr>
    <w:sdtEndPr/>
    <w:sdtContent>
      <w:p w:rsidR="00104A0F" w:rsidRDefault="00A908AA">
        <w:pPr>
          <w:pStyle w:val="a5"/>
          <w:jc w:val="center"/>
        </w:pPr>
        <w:r>
          <w:fldChar w:fldCharType="begin"/>
        </w:r>
        <w:r>
          <w:instrText>PAGE   \* MERGEFORMAT</w:instrText>
        </w:r>
        <w:r>
          <w:fldChar w:fldCharType="separate"/>
        </w:r>
        <w:r w:rsidR="00492807" w:rsidRPr="00492807">
          <w:rPr>
            <w:noProof/>
            <w:lang w:val="zh-CN"/>
          </w:rPr>
          <w:t>5</w:t>
        </w:r>
        <w:r>
          <w:fldChar w:fldCharType="end"/>
        </w:r>
      </w:p>
    </w:sdtContent>
  </w:sdt>
  <w:p w:rsidR="00104A0F" w:rsidRDefault="00104A0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8AA" w:rsidRDefault="00A908AA">
      <w:r>
        <w:separator/>
      </w:r>
    </w:p>
  </w:footnote>
  <w:footnote w:type="continuationSeparator" w:id="0">
    <w:p w:rsidR="00A908AA" w:rsidRDefault="00A908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A0F" w:rsidRDefault="00104A0F">
    <w:pPr>
      <w:pStyle w:val="a7"/>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C514F"/>
    <w:multiLevelType w:val="multilevel"/>
    <w:tmpl w:val="0B7C514F"/>
    <w:lvl w:ilvl="0">
      <w:start w:val="1"/>
      <w:numFmt w:val="chineseCountingThousand"/>
      <w:lvlText w:val="%1、"/>
      <w:lvlJc w:val="left"/>
      <w:pPr>
        <w:ind w:left="1130" w:hanging="420"/>
      </w:pPr>
    </w:lvl>
    <w:lvl w:ilvl="1">
      <w:start w:val="1"/>
      <w:numFmt w:val="decimal"/>
      <w:lvlText w:val="%2."/>
      <w:lvlJc w:val="left"/>
      <w:pPr>
        <w:ind w:left="420" w:hanging="420"/>
      </w:pPr>
    </w:lvl>
    <w:lvl w:ilvl="2">
      <w:start w:val="1"/>
      <w:numFmt w:val="decimal"/>
      <w:lvlText w:val="%3、"/>
      <w:lvlJc w:val="left"/>
      <w:pPr>
        <w:ind w:left="420" w:hanging="42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F586473"/>
    <w:multiLevelType w:val="multilevel"/>
    <w:tmpl w:val="0F58647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983736B"/>
    <w:multiLevelType w:val="multilevel"/>
    <w:tmpl w:val="1983736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0793E30"/>
    <w:multiLevelType w:val="multilevel"/>
    <w:tmpl w:val="30793E3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3FA2882"/>
    <w:multiLevelType w:val="multilevel"/>
    <w:tmpl w:val="33FA28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49676FA"/>
    <w:multiLevelType w:val="multilevel"/>
    <w:tmpl w:val="449676FA"/>
    <w:lvl w:ilvl="0">
      <w:start w:val="1"/>
      <w:numFmt w:val="chineseCountingThousand"/>
      <w:lvlText w:val="%1、"/>
      <w:lvlJc w:val="left"/>
      <w:pPr>
        <w:ind w:left="420" w:hanging="420"/>
      </w:pPr>
    </w:lvl>
    <w:lvl w:ilvl="1">
      <w:start w:val="1"/>
      <w:numFmt w:val="decimal"/>
      <w:lvlText w:val="%2."/>
      <w:lvlJc w:val="left"/>
      <w:pPr>
        <w:ind w:left="42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2491245"/>
    <w:multiLevelType w:val="multilevel"/>
    <w:tmpl w:val="5249124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45D28BE"/>
    <w:multiLevelType w:val="multilevel"/>
    <w:tmpl w:val="545D28B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167707"/>
    <w:multiLevelType w:val="multilevel"/>
    <w:tmpl w:val="5916770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4"/>
  </w:num>
  <w:num w:numId="3">
    <w:abstractNumId w:val="2"/>
  </w:num>
  <w:num w:numId="4">
    <w:abstractNumId w:val="1"/>
  </w:num>
  <w:num w:numId="5">
    <w:abstractNumId w:val="6"/>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671"/>
    <w:rsid w:val="000001BA"/>
    <w:rsid w:val="00000ABF"/>
    <w:rsid w:val="00000F8A"/>
    <w:rsid w:val="00001BC5"/>
    <w:rsid w:val="000020F4"/>
    <w:rsid w:val="00002CA7"/>
    <w:rsid w:val="00005506"/>
    <w:rsid w:val="00006B2C"/>
    <w:rsid w:val="00007018"/>
    <w:rsid w:val="00010077"/>
    <w:rsid w:val="0001246B"/>
    <w:rsid w:val="00012BAA"/>
    <w:rsid w:val="00012FA5"/>
    <w:rsid w:val="00013636"/>
    <w:rsid w:val="000143F4"/>
    <w:rsid w:val="00015069"/>
    <w:rsid w:val="00015124"/>
    <w:rsid w:val="000154D2"/>
    <w:rsid w:val="000171A8"/>
    <w:rsid w:val="00017FB8"/>
    <w:rsid w:val="00020325"/>
    <w:rsid w:val="000205A5"/>
    <w:rsid w:val="0002087F"/>
    <w:rsid w:val="00020B95"/>
    <w:rsid w:val="0002141E"/>
    <w:rsid w:val="0002273C"/>
    <w:rsid w:val="00025432"/>
    <w:rsid w:val="000258AD"/>
    <w:rsid w:val="00025F62"/>
    <w:rsid w:val="00027691"/>
    <w:rsid w:val="00027F82"/>
    <w:rsid w:val="00030421"/>
    <w:rsid w:val="00030AB3"/>
    <w:rsid w:val="00031307"/>
    <w:rsid w:val="00031492"/>
    <w:rsid w:val="00031712"/>
    <w:rsid w:val="00031A21"/>
    <w:rsid w:val="000339A7"/>
    <w:rsid w:val="00033AD5"/>
    <w:rsid w:val="00033E3F"/>
    <w:rsid w:val="000367E1"/>
    <w:rsid w:val="00036C62"/>
    <w:rsid w:val="0003790D"/>
    <w:rsid w:val="000379EE"/>
    <w:rsid w:val="0004135B"/>
    <w:rsid w:val="000415BA"/>
    <w:rsid w:val="000427DF"/>
    <w:rsid w:val="00043343"/>
    <w:rsid w:val="00043A0F"/>
    <w:rsid w:val="000444D0"/>
    <w:rsid w:val="00044586"/>
    <w:rsid w:val="00044B7C"/>
    <w:rsid w:val="00044E37"/>
    <w:rsid w:val="00045042"/>
    <w:rsid w:val="00045474"/>
    <w:rsid w:val="00047236"/>
    <w:rsid w:val="0005055D"/>
    <w:rsid w:val="00050C3D"/>
    <w:rsid w:val="000510BC"/>
    <w:rsid w:val="000511E5"/>
    <w:rsid w:val="00051E1A"/>
    <w:rsid w:val="00052993"/>
    <w:rsid w:val="00053150"/>
    <w:rsid w:val="000539ED"/>
    <w:rsid w:val="00053B87"/>
    <w:rsid w:val="00053DBB"/>
    <w:rsid w:val="00054104"/>
    <w:rsid w:val="00054AA6"/>
    <w:rsid w:val="00055D78"/>
    <w:rsid w:val="00056858"/>
    <w:rsid w:val="00056C83"/>
    <w:rsid w:val="0005759B"/>
    <w:rsid w:val="00060D3E"/>
    <w:rsid w:val="0006123B"/>
    <w:rsid w:val="00061AF2"/>
    <w:rsid w:val="00062A74"/>
    <w:rsid w:val="00062AAE"/>
    <w:rsid w:val="00062DE6"/>
    <w:rsid w:val="00063046"/>
    <w:rsid w:val="00065D1A"/>
    <w:rsid w:val="0006636B"/>
    <w:rsid w:val="00066642"/>
    <w:rsid w:val="00066830"/>
    <w:rsid w:val="00067862"/>
    <w:rsid w:val="00070FCA"/>
    <w:rsid w:val="00071996"/>
    <w:rsid w:val="00072D57"/>
    <w:rsid w:val="00073372"/>
    <w:rsid w:val="00073745"/>
    <w:rsid w:val="00073A60"/>
    <w:rsid w:val="00073B76"/>
    <w:rsid w:val="00074A87"/>
    <w:rsid w:val="00074E28"/>
    <w:rsid w:val="00075147"/>
    <w:rsid w:val="00075DE9"/>
    <w:rsid w:val="000769F5"/>
    <w:rsid w:val="00076DB9"/>
    <w:rsid w:val="00076FC1"/>
    <w:rsid w:val="00077834"/>
    <w:rsid w:val="00080207"/>
    <w:rsid w:val="00082A8A"/>
    <w:rsid w:val="00082ABD"/>
    <w:rsid w:val="000836B4"/>
    <w:rsid w:val="000837A7"/>
    <w:rsid w:val="00084049"/>
    <w:rsid w:val="00086B5A"/>
    <w:rsid w:val="00087A31"/>
    <w:rsid w:val="00087B19"/>
    <w:rsid w:val="00087C0C"/>
    <w:rsid w:val="00090A55"/>
    <w:rsid w:val="00090CFA"/>
    <w:rsid w:val="00090F7A"/>
    <w:rsid w:val="00091938"/>
    <w:rsid w:val="0009238E"/>
    <w:rsid w:val="0009369C"/>
    <w:rsid w:val="00094463"/>
    <w:rsid w:val="00094733"/>
    <w:rsid w:val="00096A1C"/>
    <w:rsid w:val="00096BFB"/>
    <w:rsid w:val="00096FAB"/>
    <w:rsid w:val="000974EC"/>
    <w:rsid w:val="00097CEB"/>
    <w:rsid w:val="000A0148"/>
    <w:rsid w:val="000A1754"/>
    <w:rsid w:val="000A2033"/>
    <w:rsid w:val="000A22F3"/>
    <w:rsid w:val="000A312C"/>
    <w:rsid w:val="000A3499"/>
    <w:rsid w:val="000A3DB5"/>
    <w:rsid w:val="000A44C1"/>
    <w:rsid w:val="000A4829"/>
    <w:rsid w:val="000A516F"/>
    <w:rsid w:val="000A61DF"/>
    <w:rsid w:val="000A66FD"/>
    <w:rsid w:val="000A7796"/>
    <w:rsid w:val="000A7A01"/>
    <w:rsid w:val="000B0A35"/>
    <w:rsid w:val="000B197A"/>
    <w:rsid w:val="000B1F51"/>
    <w:rsid w:val="000B28E8"/>
    <w:rsid w:val="000B3F7B"/>
    <w:rsid w:val="000B4226"/>
    <w:rsid w:val="000B4E9D"/>
    <w:rsid w:val="000B5255"/>
    <w:rsid w:val="000B52CC"/>
    <w:rsid w:val="000B63D3"/>
    <w:rsid w:val="000B6584"/>
    <w:rsid w:val="000B79B9"/>
    <w:rsid w:val="000B7D2B"/>
    <w:rsid w:val="000C0AC4"/>
    <w:rsid w:val="000C3E59"/>
    <w:rsid w:val="000C4308"/>
    <w:rsid w:val="000C4ACD"/>
    <w:rsid w:val="000C51C3"/>
    <w:rsid w:val="000C5D11"/>
    <w:rsid w:val="000D011B"/>
    <w:rsid w:val="000D03CF"/>
    <w:rsid w:val="000D0C49"/>
    <w:rsid w:val="000D1359"/>
    <w:rsid w:val="000D151B"/>
    <w:rsid w:val="000D15BA"/>
    <w:rsid w:val="000D19A8"/>
    <w:rsid w:val="000D2D90"/>
    <w:rsid w:val="000D41BD"/>
    <w:rsid w:val="000D4206"/>
    <w:rsid w:val="000D44A0"/>
    <w:rsid w:val="000D5A8C"/>
    <w:rsid w:val="000D6447"/>
    <w:rsid w:val="000D712D"/>
    <w:rsid w:val="000D7836"/>
    <w:rsid w:val="000E06A4"/>
    <w:rsid w:val="000E0940"/>
    <w:rsid w:val="000E108F"/>
    <w:rsid w:val="000E2B93"/>
    <w:rsid w:val="000E4B78"/>
    <w:rsid w:val="000E5081"/>
    <w:rsid w:val="000E7572"/>
    <w:rsid w:val="000F0174"/>
    <w:rsid w:val="000F1630"/>
    <w:rsid w:val="000F1DC1"/>
    <w:rsid w:val="000F20C5"/>
    <w:rsid w:val="000F219B"/>
    <w:rsid w:val="000F2B20"/>
    <w:rsid w:val="000F2DA4"/>
    <w:rsid w:val="000F342B"/>
    <w:rsid w:val="000F3D7B"/>
    <w:rsid w:val="000F44BE"/>
    <w:rsid w:val="000F51F2"/>
    <w:rsid w:val="000F57DC"/>
    <w:rsid w:val="000F5FFB"/>
    <w:rsid w:val="000F68F8"/>
    <w:rsid w:val="000F754B"/>
    <w:rsid w:val="000F78E8"/>
    <w:rsid w:val="00100705"/>
    <w:rsid w:val="0010124C"/>
    <w:rsid w:val="00101852"/>
    <w:rsid w:val="00101914"/>
    <w:rsid w:val="00101DA4"/>
    <w:rsid w:val="00102E97"/>
    <w:rsid w:val="00103AFE"/>
    <w:rsid w:val="00103C9F"/>
    <w:rsid w:val="00103D80"/>
    <w:rsid w:val="00103DCF"/>
    <w:rsid w:val="00104A0F"/>
    <w:rsid w:val="00104AA2"/>
    <w:rsid w:val="00104B98"/>
    <w:rsid w:val="00104BE6"/>
    <w:rsid w:val="00105FFF"/>
    <w:rsid w:val="00106219"/>
    <w:rsid w:val="00106230"/>
    <w:rsid w:val="00106CF2"/>
    <w:rsid w:val="001078AC"/>
    <w:rsid w:val="00107B53"/>
    <w:rsid w:val="0011068C"/>
    <w:rsid w:val="0011164C"/>
    <w:rsid w:val="00111954"/>
    <w:rsid w:val="00112A48"/>
    <w:rsid w:val="0011345F"/>
    <w:rsid w:val="001136F4"/>
    <w:rsid w:val="00114561"/>
    <w:rsid w:val="00116009"/>
    <w:rsid w:val="001163AB"/>
    <w:rsid w:val="00116448"/>
    <w:rsid w:val="00116ABB"/>
    <w:rsid w:val="00116D4A"/>
    <w:rsid w:val="0011710F"/>
    <w:rsid w:val="001200E3"/>
    <w:rsid w:val="001203D2"/>
    <w:rsid w:val="001206BE"/>
    <w:rsid w:val="001211A3"/>
    <w:rsid w:val="0012152E"/>
    <w:rsid w:val="00122298"/>
    <w:rsid w:val="00122BF0"/>
    <w:rsid w:val="00122D63"/>
    <w:rsid w:val="00122F91"/>
    <w:rsid w:val="0012466B"/>
    <w:rsid w:val="00125B7B"/>
    <w:rsid w:val="00126101"/>
    <w:rsid w:val="001263AD"/>
    <w:rsid w:val="00126707"/>
    <w:rsid w:val="00126A68"/>
    <w:rsid w:val="00126F42"/>
    <w:rsid w:val="00127E95"/>
    <w:rsid w:val="00130383"/>
    <w:rsid w:val="00130408"/>
    <w:rsid w:val="00130D61"/>
    <w:rsid w:val="00130FAE"/>
    <w:rsid w:val="001311D5"/>
    <w:rsid w:val="001312EA"/>
    <w:rsid w:val="00131EBD"/>
    <w:rsid w:val="00132823"/>
    <w:rsid w:val="00132B9F"/>
    <w:rsid w:val="00132D4A"/>
    <w:rsid w:val="00133791"/>
    <w:rsid w:val="00133AF2"/>
    <w:rsid w:val="00133B39"/>
    <w:rsid w:val="001361FF"/>
    <w:rsid w:val="00136243"/>
    <w:rsid w:val="00136444"/>
    <w:rsid w:val="00137499"/>
    <w:rsid w:val="00140DBD"/>
    <w:rsid w:val="001411FD"/>
    <w:rsid w:val="001419DD"/>
    <w:rsid w:val="0014243C"/>
    <w:rsid w:val="00142445"/>
    <w:rsid w:val="00142CC5"/>
    <w:rsid w:val="00143CC0"/>
    <w:rsid w:val="00144A35"/>
    <w:rsid w:val="00145C84"/>
    <w:rsid w:val="00147CC6"/>
    <w:rsid w:val="00150DA3"/>
    <w:rsid w:val="00151A4A"/>
    <w:rsid w:val="00152EDE"/>
    <w:rsid w:val="00153734"/>
    <w:rsid w:val="00154852"/>
    <w:rsid w:val="00155EA0"/>
    <w:rsid w:val="001563B0"/>
    <w:rsid w:val="0015701A"/>
    <w:rsid w:val="00157504"/>
    <w:rsid w:val="00157BDD"/>
    <w:rsid w:val="001602B1"/>
    <w:rsid w:val="00160D00"/>
    <w:rsid w:val="00161507"/>
    <w:rsid w:val="00163469"/>
    <w:rsid w:val="00163D71"/>
    <w:rsid w:val="0016490A"/>
    <w:rsid w:val="00164E2E"/>
    <w:rsid w:val="00165164"/>
    <w:rsid w:val="00165FFB"/>
    <w:rsid w:val="001669FF"/>
    <w:rsid w:val="00166BCC"/>
    <w:rsid w:val="00166F26"/>
    <w:rsid w:val="001670E2"/>
    <w:rsid w:val="001710B8"/>
    <w:rsid w:val="0017134C"/>
    <w:rsid w:val="00171866"/>
    <w:rsid w:val="00171C75"/>
    <w:rsid w:val="0017281D"/>
    <w:rsid w:val="00172CF1"/>
    <w:rsid w:val="00173175"/>
    <w:rsid w:val="001736C5"/>
    <w:rsid w:val="00174A50"/>
    <w:rsid w:val="00175600"/>
    <w:rsid w:val="00180514"/>
    <w:rsid w:val="001810EC"/>
    <w:rsid w:val="001820EB"/>
    <w:rsid w:val="0018340B"/>
    <w:rsid w:val="00183521"/>
    <w:rsid w:val="0018480A"/>
    <w:rsid w:val="001854EF"/>
    <w:rsid w:val="00185BA0"/>
    <w:rsid w:val="00186A2F"/>
    <w:rsid w:val="001872BF"/>
    <w:rsid w:val="001876D1"/>
    <w:rsid w:val="0018785E"/>
    <w:rsid w:val="00187951"/>
    <w:rsid w:val="0019005E"/>
    <w:rsid w:val="001908B1"/>
    <w:rsid w:val="00191D92"/>
    <w:rsid w:val="0019357D"/>
    <w:rsid w:val="0019449C"/>
    <w:rsid w:val="00194838"/>
    <w:rsid w:val="00195DD2"/>
    <w:rsid w:val="00196549"/>
    <w:rsid w:val="001978F1"/>
    <w:rsid w:val="001A00ED"/>
    <w:rsid w:val="001A036C"/>
    <w:rsid w:val="001A0884"/>
    <w:rsid w:val="001A1541"/>
    <w:rsid w:val="001A1684"/>
    <w:rsid w:val="001A2595"/>
    <w:rsid w:val="001A3D80"/>
    <w:rsid w:val="001A419F"/>
    <w:rsid w:val="001A4325"/>
    <w:rsid w:val="001A47DA"/>
    <w:rsid w:val="001A49F6"/>
    <w:rsid w:val="001A4BE0"/>
    <w:rsid w:val="001A526F"/>
    <w:rsid w:val="001A566D"/>
    <w:rsid w:val="001A5AEE"/>
    <w:rsid w:val="001A773F"/>
    <w:rsid w:val="001A7AB8"/>
    <w:rsid w:val="001B00F5"/>
    <w:rsid w:val="001B08F7"/>
    <w:rsid w:val="001B09A1"/>
    <w:rsid w:val="001B229F"/>
    <w:rsid w:val="001B26F2"/>
    <w:rsid w:val="001B3D92"/>
    <w:rsid w:val="001B3E0C"/>
    <w:rsid w:val="001B452E"/>
    <w:rsid w:val="001B5338"/>
    <w:rsid w:val="001B5A65"/>
    <w:rsid w:val="001B6E95"/>
    <w:rsid w:val="001B7487"/>
    <w:rsid w:val="001B78E0"/>
    <w:rsid w:val="001C0641"/>
    <w:rsid w:val="001C1F9D"/>
    <w:rsid w:val="001C407A"/>
    <w:rsid w:val="001C4CF6"/>
    <w:rsid w:val="001C5232"/>
    <w:rsid w:val="001C5552"/>
    <w:rsid w:val="001C6004"/>
    <w:rsid w:val="001C675E"/>
    <w:rsid w:val="001C6BE4"/>
    <w:rsid w:val="001C7B96"/>
    <w:rsid w:val="001D068A"/>
    <w:rsid w:val="001D0849"/>
    <w:rsid w:val="001D0861"/>
    <w:rsid w:val="001D0C88"/>
    <w:rsid w:val="001D1793"/>
    <w:rsid w:val="001D21CE"/>
    <w:rsid w:val="001D24D9"/>
    <w:rsid w:val="001D4554"/>
    <w:rsid w:val="001D4733"/>
    <w:rsid w:val="001D5BA4"/>
    <w:rsid w:val="001D655C"/>
    <w:rsid w:val="001D6953"/>
    <w:rsid w:val="001E30EF"/>
    <w:rsid w:val="001E41C5"/>
    <w:rsid w:val="001E4C1A"/>
    <w:rsid w:val="001E6349"/>
    <w:rsid w:val="001E69B5"/>
    <w:rsid w:val="001E7EEF"/>
    <w:rsid w:val="001F0397"/>
    <w:rsid w:val="001F1EEA"/>
    <w:rsid w:val="001F22BA"/>
    <w:rsid w:val="001F2B24"/>
    <w:rsid w:val="001F326D"/>
    <w:rsid w:val="001F3429"/>
    <w:rsid w:val="001F4C6C"/>
    <w:rsid w:val="001F4EAA"/>
    <w:rsid w:val="001F6422"/>
    <w:rsid w:val="001F6ABA"/>
    <w:rsid w:val="001F70AC"/>
    <w:rsid w:val="001F755F"/>
    <w:rsid w:val="00200B7C"/>
    <w:rsid w:val="00203AD0"/>
    <w:rsid w:val="002047D8"/>
    <w:rsid w:val="00204C87"/>
    <w:rsid w:val="002057D6"/>
    <w:rsid w:val="00205EE8"/>
    <w:rsid w:val="002064BB"/>
    <w:rsid w:val="00206B81"/>
    <w:rsid w:val="00207FB4"/>
    <w:rsid w:val="0021044D"/>
    <w:rsid w:val="00210D38"/>
    <w:rsid w:val="00211099"/>
    <w:rsid w:val="0021192C"/>
    <w:rsid w:val="00211ABC"/>
    <w:rsid w:val="002130CB"/>
    <w:rsid w:val="002136C8"/>
    <w:rsid w:val="0021420C"/>
    <w:rsid w:val="00214495"/>
    <w:rsid w:val="002144E1"/>
    <w:rsid w:val="0021520D"/>
    <w:rsid w:val="00215287"/>
    <w:rsid w:val="00216074"/>
    <w:rsid w:val="002170AA"/>
    <w:rsid w:val="00217245"/>
    <w:rsid w:val="00217C9E"/>
    <w:rsid w:val="00217E2D"/>
    <w:rsid w:val="00220165"/>
    <w:rsid w:val="0022215E"/>
    <w:rsid w:val="002221B6"/>
    <w:rsid w:val="002227EB"/>
    <w:rsid w:val="002233DE"/>
    <w:rsid w:val="0022557B"/>
    <w:rsid w:val="002257E3"/>
    <w:rsid w:val="00225C38"/>
    <w:rsid w:val="00225D06"/>
    <w:rsid w:val="002271AC"/>
    <w:rsid w:val="002277A2"/>
    <w:rsid w:val="00227C96"/>
    <w:rsid w:val="00231083"/>
    <w:rsid w:val="002311C1"/>
    <w:rsid w:val="00231523"/>
    <w:rsid w:val="00231A8C"/>
    <w:rsid w:val="00231DE0"/>
    <w:rsid w:val="00232ECD"/>
    <w:rsid w:val="0023314A"/>
    <w:rsid w:val="00233778"/>
    <w:rsid w:val="00233E52"/>
    <w:rsid w:val="00233EBE"/>
    <w:rsid w:val="00233FF5"/>
    <w:rsid w:val="00234329"/>
    <w:rsid w:val="00234AAD"/>
    <w:rsid w:val="002358B1"/>
    <w:rsid w:val="00235F83"/>
    <w:rsid w:val="00236613"/>
    <w:rsid w:val="00237405"/>
    <w:rsid w:val="0024075A"/>
    <w:rsid w:val="00240B1A"/>
    <w:rsid w:val="00240F0E"/>
    <w:rsid w:val="00241264"/>
    <w:rsid w:val="00243303"/>
    <w:rsid w:val="002446AB"/>
    <w:rsid w:val="00245665"/>
    <w:rsid w:val="00245D68"/>
    <w:rsid w:val="00246A54"/>
    <w:rsid w:val="0024728E"/>
    <w:rsid w:val="002477D5"/>
    <w:rsid w:val="00247B01"/>
    <w:rsid w:val="00247C12"/>
    <w:rsid w:val="00250519"/>
    <w:rsid w:val="00250AA1"/>
    <w:rsid w:val="00250C30"/>
    <w:rsid w:val="00250E0E"/>
    <w:rsid w:val="002522D3"/>
    <w:rsid w:val="002526B0"/>
    <w:rsid w:val="00252E86"/>
    <w:rsid w:val="00253273"/>
    <w:rsid w:val="00254A3A"/>
    <w:rsid w:val="00254C95"/>
    <w:rsid w:val="00255E68"/>
    <w:rsid w:val="00260472"/>
    <w:rsid w:val="00260632"/>
    <w:rsid w:val="00260D2E"/>
    <w:rsid w:val="002613DD"/>
    <w:rsid w:val="00262052"/>
    <w:rsid w:val="00264D92"/>
    <w:rsid w:val="00264ECA"/>
    <w:rsid w:val="002658DA"/>
    <w:rsid w:val="00266309"/>
    <w:rsid w:val="00266D8C"/>
    <w:rsid w:val="00267B4B"/>
    <w:rsid w:val="00270209"/>
    <w:rsid w:val="0027076E"/>
    <w:rsid w:val="002723B0"/>
    <w:rsid w:val="00272D3F"/>
    <w:rsid w:val="00273169"/>
    <w:rsid w:val="0027395D"/>
    <w:rsid w:val="00274EC8"/>
    <w:rsid w:val="002758EF"/>
    <w:rsid w:val="002759BD"/>
    <w:rsid w:val="00275BF1"/>
    <w:rsid w:val="00275E3A"/>
    <w:rsid w:val="00276513"/>
    <w:rsid w:val="00276A66"/>
    <w:rsid w:val="00277534"/>
    <w:rsid w:val="002775B8"/>
    <w:rsid w:val="00280024"/>
    <w:rsid w:val="00280685"/>
    <w:rsid w:val="00280726"/>
    <w:rsid w:val="00281482"/>
    <w:rsid w:val="002817E4"/>
    <w:rsid w:val="002823A0"/>
    <w:rsid w:val="00282FC8"/>
    <w:rsid w:val="002832F2"/>
    <w:rsid w:val="002839CD"/>
    <w:rsid w:val="00284458"/>
    <w:rsid w:val="002845B6"/>
    <w:rsid w:val="00284976"/>
    <w:rsid w:val="002855EC"/>
    <w:rsid w:val="00286484"/>
    <w:rsid w:val="00287897"/>
    <w:rsid w:val="0029021C"/>
    <w:rsid w:val="00290279"/>
    <w:rsid w:val="00290FB4"/>
    <w:rsid w:val="0029143C"/>
    <w:rsid w:val="00293BB1"/>
    <w:rsid w:val="00293D59"/>
    <w:rsid w:val="00294976"/>
    <w:rsid w:val="00294C01"/>
    <w:rsid w:val="00294FB7"/>
    <w:rsid w:val="00295731"/>
    <w:rsid w:val="00296232"/>
    <w:rsid w:val="002A288A"/>
    <w:rsid w:val="002A3CDF"/>
    <w:rsid w:val="002A3FCA"/>
    <w:rsid w:val="002A402D"/>
    <w:rsid w:val="002A5493"/>
    <w:rsid w:val="002A5E71"/>
    <w:rsid w:val="002A63B1"/>
    <w:rsid w:val="002A6585"/>
    <w:rsid w:val="002A6F78"/>
    <w:rsid w:val="002A7527"/>
    <w:rsid w:val="002B01E3"/>
    <w:rsid w:val="002B098E"/>
    <w:rsid w:val="002B1336"/>
    <w:rsid w:val="002B2267"/>
    <w:rsid w:val="002B282D"/>
    <w:rsid w:val="002B3DF0"/>
    <w:rsid w:val="002B4709"/>
    <w:rsid w:val="002B47F5"/>
    <w:rsid w:val="002B4D79"/>
    <w:rsid w:val="002B565C"/>
    <w:rsid w:val="002B61DC"/>
    <w:rsid w:val="002B64AB"/>
    <w:rsid w:val="002B6765"/>
    <w:rsid w:val="002B6C15"/>
    <w:rsid w:val="002B79C5"/>
    <w:rsid w:val="002C0913"/>
    <w:rsid w:val="002C0EAE"/>
    <w:rsid w:val="002C1814"/>
    <w:rsid w:val="002C1995"/>
    <w:rsid w:val="002C325D"/>
    <w:rsid w:val="002C46C9"/>
    <w:rsid w:val="002C55AF"/>
    <w:rsid w:val="002C572A"/>
    <w:rsid w:val="002C74B3"/>
    <w:rsid w:val="002C7CEA"/>
    <w:rsid w:val="002D051E"/>
    <w:rsid w:val="002D0EE8"/>
    <w:rsid w:val="002D1042"/>
    <w:rsid w:val="002D1FFB"/>
    <w:rsid w:val="002D2066"/>
    <w:rsid w:val="002D2374"/>
    <w:rsid w:val="002D2AB4"/>
    <w:rsid w:val="002D3C52"/>
    <w:rsid w:val="002D3EEB"/>
    <w:rsid w:val="002D4E54"/>
    <w:rsid w:val="002D5088"/>
    <w:rsid w:val="002D50AA"/>
    <w:rsid w:val="002D533B"/>
    <w:rsid w:val="002D6137"/>
    <w:rsid w:val="002E0679"/>
    <w:rsid w:val="002E1E5F"/>
    <w:rsid w:val="002E20DE"/>
    <w:rsid w:val="002E2766"/>
    <w:rsid w:val="002E281B"/>
    <w:rsid w:val="002E2ABD"/>
    <w:rsid w:val="002E3659"/>
    <w:rsid w:val="002E3A7E"/>
    <w:rsid w:val="002E41BB"/>
    <w:rsid w:val="002E454E"/>
    <w:rsid w:val="002E4B35"/>
    <w:rsid w:val="002F02C1"/>
    <w:rsid w:val="002F0DD1"/>
    <w:rsid w:val="002F2011"/>
    <w:rsid w:val="002F3D3B"/>
    <w:rsid w:val="002F4527"/>
    <w:rsid w:val="002F4A25"/>
    <w:rsid w:val="002F4BCC"/>
    <w:rsid w:val="002F501D"/>
    <w:rsid w:val="002F5F99"/>
    <w:rsid w:val="002F620A"/>
    <w:rsid w:val="002F7099"/>
    <w:rsid w:val="002F7722"/>
    <w:rsid w:val="002F7D0C"/>
    <w:rsid w:val="00300742"/>
    <w:rsid w:val="00301069"/>
    <w:rsid w:val="0030107B"/>
    <w:rsid w:val="00301538"/>
    <w:rsid w:val="00301B0E"/>
    <w:rsid w:val="00302E8F"/>
    <w:rsid w:val="00303EB1"/>
    <w:rsid w:val="003049E8"/>
    <w:rsid w:val="003050E5"/>
    <w:rsid w:val="0030573B"/>
    <w:rsid w:val="0030676A"/>
    <w:rsid w:val="003069F5"/>
    <w:rsid w:val="00307747"/>
    <w:rsid w:val="00307BE5"/>
    <w:rsid w:val="00307C17"/>
    <w:rsid w:val="0031168F"/>
    <w:rsid w:val="00312CBA"/>
    <w:rsid w:val="00316397"/>
    <w:rsid w:val="00317145"/>
    <w:rsid w:val="00317611"/>
    <w:rsid w:val="003201DB"/>
    <w:rsid w:val="00320456"/>
    <w:rsid w:val="0032068E"/>
    <w:rsid w:val="00321652"/>
    <w:rsid w:val="00322B21"/>
    <w:rsid w:val="0032309A"/>
    <w:rsid w:val="0032458E"/>
    <w:rsid w:val="00325F03"/>
    <w:rsid w:val="00326949"/>
    <w:rsid w:val="003308C9"/>
    <w:rsid w:val="0033264F"/>
    <w:rsid w:val="00332843"/>
    <w:rsid w:val="003333DD"/>
    <w:rsid w:val="00333DAC"/>
    <w:rsid w:val="003347DD"/>
    <w:rsid w:val="00334C40"/>
    <w:rsid w:val="0033563A"/>
    <w:rsid w:val="0033665E"/>
    <w:rsid w:val="00337399"/>
    <w:rsid w:val="003377AA"/>
    <w:rsid w:val="00337840"/>
    <w:rsid w:val="0033794E"/>
    <w:rsid w:val="00340253"/>
    <w:rsid w:val="00340402"/>
    <w:rsid w:val="0034100D"/>
    <w:rsid w:val="00341132"/>
    <w:rsid w:val="00341D7C"/>
    <w:rsid w:val="00341D8A"/>
    <w:rsid w:val="0034210D"/>
    <w:rsid w:val="003424BC"/>
    <w:rsid w:val="00342B0E"/>
    <w:rsid w:val="00342D23"/>
    <w:rsid w:val="0034304B"/>
    <w:rsid w:val="00344B3F"/>
    <w:rsid w:val="003453A8"/>
    <w:rsid w:val="00345CAA"/>
    <w:rsid w:val="003460E7"/>
    <w:rsid w:val="003461A9"/>
    <w:rsid w:val="003468B8"/>
    <w:rsid w:val="00347747"/>
    <w:rsid w:val="00347D69"/>
    <w:rsid w:val="00350037"/>
    <w:rsid w:val="0035036C"/>
    <w:rsid w:val="0035214B"/>
    <w:rsid w:val="00352776"/>
    <w:rsid w:val="00352B2B"/>
    <w:rsid w:val="00354239"/>
    <w:rsid w:val="0035552D"/>
    <w:rsid w:val="0035580A"/>
    <w:rsid w:val="003566B6"/>
    <w:rsid w:val="00356EEC"/>
    <w:rsid w:val="003572D6"/>
    <w:rsid w:val="0035761B"/>
    <w:rsid w:val="00357841"/>
    <w:rsid w:val="003579F8"/>
    <w:rsid w:val="00357B64"/>
    <w:rsid w:val="00357F86"/>
    <w:rsid w:val="00360CCA"/>
    <w:rsid w:val="00361415"/>
    <w:rsid w:val="00362235"/>
    <w:rsid w:val="00362CC0"/>
    <w:rsid w:val="003634A1"/>
    <w:rsid w:val="00363D5A"/>
    <w:rsid w:val="00364007"/>
    <w:rsid w:val="003641FB"/>
    <w:rsid w:val="0036431B"/>
    <w:rsid w:val="00365777"/>
    <w:rsid w:val="00366B33"/>
    <w:rsid w:val="00366E15"/>
    <w:rsid w:val="003707C3"/>
    <w:rsid w:val="00372D00"/>
    <w:rsid w:val="0037301E"/>
    <w:rsid w:val="00373590"/>
    <w:rsid w:val="00373893"/>
    <w:rsid w:val="00374119"/>
    <w:rsid w:val="00374E78"/>
    <w:rsid w:val="003757D9"/>
    <w:rsid w:val="003758A4"/>
    <w:rsid w:val="00375DD1"/>
    <w:rsid w:val="00375E81"/>
    <w:rsid w:val="00376DA9"/>
    <w:rsid w:val="00376FF7"/>
    <w:rsid w:val="00377269"/>
    <w:rsid w:val="00377878"/>
    <w:rsid w:val="00377879"/>
    <w:rsid w:val="00377A25"/>
    <w:rsid w:val="00380007"/>
    <w:rsid w:val="003803C4"/>
    <w:rsid w:val="003809A6"/>
    <w:rsid w:val="00381493"/>
    <w:rsid w:val="00381761"/>
    <w:rsid w:val="0038197F"/>
    <w:rsid w:val="00382228"/>
    <w:rsid w:val="00382888"/>
    <w:rsid w:val="00383478"/>
    <w:rsid w:val="003836A8"/>
    <w:rsid w:val="003840ED"/>
    <w:rsid w:val="003841B9"/>
    <w:rsid w:val="00384916"/>
    <w:rsid w:val="003851E9"/>
    <w:rsid w:val="00385AE9"/>
    <w:rsid w:val="00385ED5"/>
    <w:rsid w:val="00385FD6"/>
    <w:rsid w:val="00386CFA"/>
    <w:rsid w:val="00387601"/>
    <w:rsid w:val="00391B99"/>
    <w:rsid w:val="00391DB2"/>
    <w:rsid w:val="003927B9"/>
    <w:rsid w:val="00395216"/>
    <w:rsid w:val="0039536D"/>
    <w:rsid w:val="00397AD5"/>
    <w:rsid w:val="003A09E8"/>
    <w:rsid w:val="003A0DFB"/>
    <w:rsid w:val="003A2511"/>
    <w:rsid w:val="003A37B8"/>
    <w:rsid w:val="003A5A4C"/>
    <w:rsid w:val="003A5C8D"/>
    <w:rsid w:val="003A6219"/>
    <w:rsid w:val="003A68DC"/>
    <w:rsid w:val="003A6A5A"/>
    <w:rsid w:val="003A6D3D"/>
    <w:rsid w:val="003A77F0"/>
    <w:rsid w:val="003A77F5"/>
    <w:rsid w:val="003A7BC1"/>
    <w:rsid w:val="003A7DFF"/>
    <w:rsid w:val="003B0F87"/>
    <w:rsid w:val="003B13F1"/>
    <w:rsid w:val="003B1CBE"/>
    <w:rsid w:val="003B2029"/>
    <w:rsid w:val="003B2723"/>
    <w:rsid w:val="003B30D9"/>
    <w:rsid w:val="003B336B"/>
    <w:rsid w:val="003B3AC5"/>
    <w:rsid w:val="003B3D02"/>
    <w:rsid w:val="003B4467"/>
    <w:rsid w:val="003B539B"/>
    <w:rsid w:val="003B5681"/>
    <w:rsid w:val="003B5B77"/>
    <w:rsid w:val="003B624D"/>
    <w:rsid w:val="003B6ABA"/>
    <w:rsid w:val="003B6E15"/>
    <w:rsid w:val="003B7396"/>
    <w:rsid w:val="003C01E4"/>
    <w:rsid w:val="003C02D7"/>
    <w:rsid w:val="003C0830"/>
    <w:rsid w:val="003C165E"/>
    <w:rsid w:val="003C16E6"/>
    <w:rsid w:val="003C2084"/>
    <w:rsid w:val="003C2616"/>
    <w:rsid w:val="003C267F"/>
    <w:rsid w:val="003C2A8C"/>
    <w:rsid w:val="003C38EB"/>
    <w:rsid w:val="003C429E"/>
    <w:rsid w:val="003C5BFE"/>
    <w:rsid w:val="003C6F77"/>
    <w:rsid w:val="003C7448"/>
    <w:rsid w:val="003C7982"/>
    <w:rsid w:val="003C7AAD"/>
    <w:rsid w:val="003C7EE2"/>
    <w:rsid w:val="003D0EB3"/>
    <w:rsid w:val="003D1031"/>
    <w:rsid w:val="003D168E"/>
    <w:rsid w:val="003D1CDC"/>
    <w:rsid w:val="003D2042"/>
    <w:rsid w:val="003D3E14"/>
    <w:rsid w:val="003D4ED3"/>
    <w:rsid w:val="003D4F80"/>
    <w:rsid w:val="003D502A"/>
    <w:rsid w:val="003D54F0"/>
    <w:rsid w:val="003D5BB5"/>
    <w:rsid w:val="003D5D1C"/>
    <w:rsid w:val="003D76D6"/>
    <w:rsid w:val="003D7D5F"/>
    <w:rsid w:val="003E106D"/>
    <w:rsid w:val="003E1561"/>
    <w:rsid w:val="003E24F7"/>
    <w:rsid w:val="003E250F"/>
    <w:rsid w:val="003E28C6"/>
    <w:rsid w:val="003E30EA"/>
    <w:rsid w:val="003E341D"/>
    <w:rsid w:val="003E43F6"/>
    <w:rsid w:val="003E473A"/>
    <w:rsid w:val="003E4802"/>
    <w:rsid w:val="003E4C3F"/>
    <w:rsid w:val="003E64E5"/>
    <w:rsid w:val="003E7AED"/>
    <w:rsid w:val="003E7B5B"/>
    <w:rsid w:val="003F1ED8"/>
    <w:rsid w:val="003F22C3"/>
    <w:rsid w:val="003F266B"/>
    <w:rsid w:val="003F2710"/>
    <w:rsid w:val="003F2D83"/>
    <w:rsid w:val="003F31D5"/>
    <w:rsid w:val="003F40D0"/>
    <w:rsid w:val="003F4567"/>
    <w:rsid w:val="003F5E1F"/>
    <w:rsid w:val="003F7989"/>
    <w:rsid w:val="00400F8F"/>
    <w:rsid w:val="0040125B"/>
    <w:rsid w:val="0040172D"/>
    <w:rsid w:val="004029F3"/>
    <w:rsid w:val="00402D30"/>
    <w:rsid w:val="00403818"/>
    <w:rsid w:val="00407279"/>
    <w:rsid w:val="004102D1"/>
    <w:rsid w:val="00410878"/>
    <w:rsid w:val="00410997"/>
    <w:rsid w:val="0041197D"/>
    <w:rsid w:val="00411A7C"/>
    <w:rsid w:val="00412A76"/>
    <w:rsid w:val="00412C66"/>
    <w:rsid w:val="004134E1"/>
    <w:rsid w:val="004136C1"/>
    <w:rsid w:val="00413C0A"/>
    <w:rsid w:val="00414C87"/>
    <w:rsid w:val="004152F0"/>
    <w:rsid w:val="00415E3A"/>
    <w:rsid w:val="00416356"/>
    <w:rsid w:val="004164B0"/>
    <w:rsid w:val="00416E9A"/>
    <w:rsid w:val="00417DB5"/>
    <w:rsid w:val="00417E08"/>
    <w:rsid w:val="0042045A"/>
    <w:rsid w:val="0042065C"/>
    <w:rsid w:val="00420922"/>
    <w:rsid w:val="00420A7F"/>
    <w:rsid w:val="00421162"/>
    <w:rsid w:val="00421C0F"/>
    <w:rsid w:val="00422E8C"/>
    <w:rsid w:val="00423C3B"/>
    <w:rsid w:val="00423ED0"/>
    <w:rsid w:val="00424A01"/>
    <w:rsid w:val="00424AA2"/>
    <w:rsid w:val="00424C1D"/>
    <w:rsid w:val="00424D9D"/>
    <w:rsid w:val="00424FEA"/>
    <w:rsid w:val="00425367"/>
    <w:rsid w:val="0042584B"/>
    <w:rsid w:val="00425F20"/>
    <w:rsid w:val="00426A76"/>
    <w:rsid w:val="00427668"/>
    <w:rsid w:val="00427CBE"/>
    <w:rsid w:val="00430035"/>
    <w:rsid w:val="004300DA"/>
    <w:rsid w:val="00430F69"/>
    <w:rsid w:val="004312AE"/>
    <w:rsid w:val="004321A4"/>
    <w:rsid w:val="00432F78"/>
    <w:rsid w:val="004338B5"/>
    <w:rsid w:val="00434358"/>
    <w:rsid w:val="00434A97"/>
    <w:rsid w:val="0043588A"/>
    <w:rsid w:val="00435B6F"/>
    <w:rsid w:val="00436856"/>
    <w:rsid w:val="0043687D"/>
    <w:rsid w:val="00436D95"/>
    <w:rsid w:val="00436EC2"/>
    <w:rsid w:val="00437330"/>
    <w:rsid w:val="004400CC"/>
    <w:rsid w:val="004409C5"/>
    <w:rsid w:val="00440A3D"/>
    <w:rsid w:val="00441CB1"/>
    <w:rsid w:val="00442076"/>
    <w:rsid w:val="004423A7"/>
    <w:rsid w:val="004423B6"/>
    <w:rsid w:val="004436D0"/>
    <w:rsid w:val="0044435F"/>
    <w:rsid w:val="00445708"/>
    <w:rsid w:val="004479A8"/>
    <w:rsid w:val="00447BB8"/>
    <w:rsid w:val="00450759"/>
    <w:rsid w:val="00451123"/>
    <w:rsid w:val="004512C1"/>
    <w:rsid w:val="00451D12"/>
    <w:rsid w:val="004522AE"/>
    <w:rsid w:val="0045282D"/>
    <w:rsid w:val="00453F0C"/>
    <w:rsid w:val="004542A7"/>
    <w:rsid w:val="00454485"/>
    <w:rsid w:val="0045472A"/>
    <w:rsid w:val="00456326"/>
    <w:rsid w:val="00457187"/>
    <w:rsid w:val="00457F5C"/>
    <w:rsid w:val="0046079B"/>
    <w:rsid w:val="00460CA0"/>
    <w:rsid w:val="00460DC2"/>
    <w:rsid w:val="00461A07"/>
    <w:rsid w:val="004630E1"/>
    <w:rsid w:val="00463D27"/>
    <w:rsid w:val="0046479B"/>
    <w:rsid w:val="00464C0D"/>
    <w:rsid w:val="00464C43"/>
    <w:rsid w:val="00465BC1"/>
    <w:rsid w:val="0046620B"/>
    <w:rsid w:val="00466857"/>
    <w:rsid w:val="0046760A"/>
    <w:rsid w:val="0046787F"/>
    <w:rsid w:val="00470E0C"/>
    <w:rsid w:val="004726ED"/>
    <w:rsid w:val="00472ECF"/>
    <w:rsid w:val="00473123"/>
    <w:rsid w:val="00473811"/>
    <w:rsid w:val="004750F4"/>
    <w:rsid w:val="00475D04"/>
    <w:rsid w:val="004762C6"/>
    <w:rsid w:val="004765C2"/>
    <w:rsid w:val="00477E70"/>
    <w:rsid w:val="004801BF"/>
    <w:rsid w:val="0048026C"/>
    <w:rsid w:val="00481810"/>
    <w:rsid w:val="00481B4B"/>
    <w:rsid w:val="0048209A"/>
    <w:rsid w:val="0048243E"/>
    <w:rsid w:val="00484240"/>
    <w:rsid w:val="00484634"/>
    <w:rsid w:val="00484AA2"/>
    <w:rsid w:val="00484C2B"/>
    <w:rsid w:val="0048553A"/>
    <w:rsid w:val="004858E7"/>
    <w:rsid w:val="00485B70"/>
    <w:rsid w:val="004861FD"/>
    <w:rsid w:val="00486AEA"/>
    <w:rsid w:val="004871EA"/>
    <w:rsid w:val="004874F1"/>
    <w:rsid w:val="0048776F"/>
    <w:rsid w:val="00487844"/>
    <w:rsid w:val="00490286"/>
    <w:rsid w:val="0049029A"/>
    <w:rsid w:val="004905DE"/>
    <w:rsid w:val="00492780"/>
    <w:rsid w:val="00492807"/>
    <w:rsid w:val="00494616"/>
    <w:rsid w:val="00495131"/>
    <w:rsid w:val="0049542E"/>
    <w:rsid w:val="00495AC7"/>
    <w:rsid w:val="00496360"/>
    <w:rsid w:val="00496421"/>
    <w:rsid w:val="00496658"/>
    <w:rsid w:val="00496EBD"/>
    <w:rsid w:val="00497704"/>
    <w:rsid w:val="004A1926"/>
    <w:rsid w:val="004A2F36"/>
    <w:rsid w:val="004A3BFD"/>
    <w:rsid w:val="004A3CFC"/>
    <w:rsid w:val="004A452D"/>
    <w:rsid w:val="004A5C06"/>
    <w:rsid w:val="004A7347"/>
    <w:rsid w:val="004A75E0"/>
    <w:rsid w:val="004A7954"/>
    <w:rsid w:val="004A7BAF"/>
    <w:rsid w:val="004B031A"/>
    <w:rsid w:val="004B14F2"/>
    <w:rsid w:val="004B1558"/>
    <w:rsid w:val="004B183B"/>
    <w:rsid w:val="004B19DB"/>
    <w:rsid w:val="004B1DB8"/>
    <w:rsid w:val="004B2920"/>
    <w:rsid w:val="004B2B0D"/>
    <w:rsid w:val="004B2E9A"/>
    <w:rsid w:val="004B3318"/>
    <w:rsid w:val="004B42BE"/>
    <w:rsid w:val="004B4938"/>
    <w:rsid w:val="004B4D6C"/>
    <w:rsid w:val="004B658E"/>
    <w:rsid w:val="004B73C7"/>
    <w:rsid w:val="004B7977"/>
    <w:rsid w:val="004B7C61"/>
    <w:rsid w:val="004B7F8B"/>
    <w:rsid w:val="004C01EA"/>
    <w:rsid w:val="004C0497"/>
    <w:rsid w:val="004C054F"/>
    <w:rsid w:val="004C0D7C"/>
    <w:rsid w:val="004C122E"/>
    <w:rsid w:val="004C27CF"/>
    <w:rsid w:val="004C284F"/>
    <w:rsid w:val="004C2860"/>
    <w:rsid w:val="004C2A10"/>
    <w:rsid w:val="004C3D0C"/>
    <w:rsid w:val="004C4871"/>
    <w:rsid w:val="004C494B"/>
    <w:rsid w:val="004C4E69"/>
    <w:rsid w:val="004C6369"/>
    <w:rsid w:val="004C6441"/>
    <w:rsid w:val="004C6D45"/>
    <w:rsid w:val="004C6DCB"/>
    <w:rsid w:val="004C7016"/>
    <w:rsid w:val="004C742E"/>
    <w:rsid w:val="004C787B"/>
    <w:rsid w:val="004C7A3B"/>
    <w:rsid w:val="004D1253"/>
    <w:rsid w:val="004D1BD5"/>
    <w:rsid w:val="004D1F94"/>
    <w:rsid w:val="004D2D74"/>
    <w:rsid w:val="004D2E63"/>
    <w:rsid w:val="004D3220"/>
    <w:rsid w:val="004D3314"/>
    <w:rsid w:val="004D3345"/>
    <w:rsid w:val="004D4A93"/>
    <w:rsid w:val="004D5530"/>
    <w:rsid w:val="004D5C7C"/>
    <w:rsid w:val="004D658A"/>
    <w:rsid w:val="004D749B"/>
    <w:rsid w:val="004D772E"/>
    <w:rsid w:val="004E0E71"/>
    <w:rsid w:val="004E0EC5"/>
    <w:rsid w:val="004E148C"/>
    <w:rsid w:val="004E1F53"/>
    <w:rsid w:val="004E2075"/>
    <w:rsid w:val="004E28A6"/>
    <w:rsid w:val="004E3893"/>
    <w:rsid w:val="004E4315"/>
    <w:rsid w:val="004E4BAB"/>
    <w:rsid w:val="004E4D86"/>
    <w:rsid w:val="004E5852"/>
    <w:rsid w:val="004E5C23"/>
    <w:rsid w:val="004E60A7"/>
    <w:rsid w:val="004E636C"/>
    <w:rsid w:val="004E6A0E"/>
    <w:rsid w:val="004E6A14"/>
    <w:rsid w:val="004E6EFE"/>
    <w:rsid w:val="004E7D81"/>
    <w:rsid w:val="004E7F89"/>
    <w:rsid w:val="004F03F3"/>
    <w:rsid w:val="004F0A00"/>
    <w:rsid w:val="004F10D4"/>
    <w:rsid w:val="004F1E1F"/>
    <w:rsid w:val="004F1F8E"/>
    <w:rsid w:val="004F2E71"/>
    <w:rsid w:val="004F3DEE"/>
    <w:rsid w:val="004F4D47"/>
    <w:rsid w:val="004F4D6E"/>
    <w:rsid w:val="004F560F"/>
    <w:rsid w:val="004F5BC6"/>
    <w:rsid w:val="004F7029"/>
    <w:rsid w:val="004F71DA"/>
    <w:rsid w:val="005001CC"/>
    <w:rsid w:val="00501269"/>
    <w:rsid w:val="00501B17"/>
    <w:rsid w:val="00501CA4"/>
    <w:rsid w:val="00501DD6"/>
    <w:rsid w:val="005031DA"/>
    <w:rsid w:val="005032EA"/>
    <w:rsid w:val="00503CFB"/>
    <w:rsid w:val="005041E2"/>
    <w:rsid w:val="00504F4F"/>
    <w:rsid w:val="0050610C"/>
    <w:rsid w:val="00507108"/>
    <w:rsid w:val="005071AB"/>
    <w:rsid w:val="00507E5C"/>
    <w:rsid w:val="00510FC9"/>
    <w:rsid w:val="0051156F"/>
    <w:rsid w:val="00511DB9"/>
    <w:rsid w:val="005122BC"/>
    <w:rsid w:val="00512644"/>
    <w:rsid w:val="00512EF2"/>
    <w:rsid w:val="0051427C"/>
    <w:rsid w:val="00515AC9"/>
    <w:rsid w:val="00517BF3"/>
    <w:rsid w:val="00517C46"/>
    <w:rsid w:val="005207C0"/>
    <w:rsid w:val="00520EC3"/>
    <w:rsid w:val="00521077"/>
    <w:rsid w:val="00521528"/>
    <w:rsid w:val="0052154F"/>
    <w:rsid w:val="0052167E"/>
    <w:rsid w:val="0052279C"/>
    <w:rsid w:val="00522B6F"/>
    <w:rsid w:val="00522D88"/>
    <w:rsid w:val="00525012"/>
    <w:rsid w:val="00525A13"/>
    <w:rsid w:val="0052647F"/>
    <w:rsid w:val="005276A0"/>
    <w:rsid w:val="00527824"/>
    <w:rsid w:val="00527C35"/>
    <w:rsid w:val="00527C6B"/>
    <w:rsid w:val="0053032F"/>
    <w:rsid w:val="00530A4A"/>
    <w:rsid w:val="00530AC4"/>
    <w:rsid w:val="0053105D"/>
    <w:rsid w:val="00531557"/>
    <w:rsid w:val="00531F92"/>
    <w:rsid w:val="0053248E"/>
    <w:rsid w:val="00532822"/>
    <w:rsid w:val="00535614"/>
    <w:rsid w:val="00535DBE"/>
    <w:rsid w:val="005367CE"/>
    <w:rsid w:val="00536A49"/>
    <w:rsid w:val="00536A90"/>
    <w:rsid w:val="00536C41"/>
    <w:rsid w:val="00536D3C"/>
    <w:rsid w:val="00536E37"/>
    <w:rsid w:val="00537069"/>
    <w:rsid w:val="005405C3"/>
    <w:rsid w:val="00540E3E"/>
    <w:rsid w:val="0054239E"/>
    <w:rsid w:val="005429DA"/>
    <w:rsid w:val="00543E28"/>
    <w:rsid w:val="00544791"/>
    <w:rsid w:val="00544BF0"/>
    <w:rsid w:val="00544CC9"/>
    <w:rsid w:val="00545072"/>
    <w:rsid w:val="0054580F"/>
    <w:rsid w:val="005461C7"/>
    <w:rsid w:val="00546D40"/>
    <w:rsid w:val="00547271"/>
    <w:rsid w:val="00547424"/>
    <w:rsid w:val="00550E1B"/>
    <w:rsid w:val="005514BB"/>
    <w:rsid w:val="005523FC"/>
    <w:rsid w:val="00552A99"/>
    <w:rsid w:val="00552B21"/>
    <w:rsid w:val="00552FDE"/>
    <w:rsid w:val="00553BD6"/>
    <w:rsid w:val="00554094"/>
    <w:rsid w:val="005540F7"/>
    <w:rsid w:val="005546E2"/>
    <w:rsid w:val="00554E43"/>
    <w:rsid w:val="00555202"/>
    <w:rsid w:val="00555E44"/>
    <w:rsid w:val="0055764F"/>
    <w:rsid w:val="00557684"/>
    <w:rsid w:val="00557E14"/>
    <w:rsid w:val="00561C12"/>
    <w:rsid w:val="00562D1C"/>
    <w:rsid w:val="00563E61"/>
    <w:rsid w:val="00564778"/>
    <w:rsid w:val="00566387"/>
    <w:rsid w:val="0056640B"/>
    <w:rsid w:val="0056719E"/>
    <w:rsid w:val="00567274"/>
    <w:rsid w:val="00567A2E"/>
    <w:rsid w:val="00570733"/>
    <w:rsid w:val="005708CD"/>
    <w:rsid w:val="005711DE"/>
    <w:rsid w:val="005712BE"/>
    <w:rsid w:val="00571998"/>
    <w:rsid w:val="00571B5C"/>
    <w:rsid w:val="005728ED"/>
    <w:rsid w:val="00573872"/>
    <w:rsid w:val="005751BA"/>
    <w:rsid w:val="00575FCC"/>
    <w:rsid w:val="00576C96"/>
    <w:rsid w:val="00576D95"/>
    <w:rsid w:val="005775F8"/>
    <w:rsid w:val="00577B6C"/>
    <w:rsid w:val="00580BC7"/>
    <w:rsid w:val="00581787"/>
    <w:rsid w:val="005819BB"/>
    <w:rsid w:val="00581EAA"/>
    <w:rsid w:val="005829D9"/>
    <w:rsid w:val="00582D88"/>
    <w:rsid w:val="00584D2A"/>
    <w:rsid w:val="00584D7A"/>
    <w:rsid w:val="005855AE"/>
    <w:rsid w:val="00585860"/>
    <w:rsid w:val="00585AAD"/>
    <w:rsid w:val="00586670"/>
    <w:rsid w:val="0058739F"/>
    <w:rsid w:val="00587AEB"/>
    <w:rsid w:val="00587EDB"/>
    <w:rsid w:val="00590043"/>
    <w:rsid w:val="00590137"/>
    <w:rsid w:val="0059022C"/>
    <w:rsid w:val="0059103E"/>
    <w:rsid w:val="00591110"/>
    <w:rsid w:val="0059116C"/>
    <w:rsid w:val="005912B4"/>
    <w:rsid w:val="00591BD8"/>
    <w:rsid w:val="00591CB7"/>
    <w:rsid w:val="0059218D"/>
    <w:rsid w:val="005936D5"/>
    <w:rsid w:val="00593967"/>
    <w:rsid w:val="0059592B"/>
    <w:rsid w:val="00596222"/>
    <w:rsid w:val="005963CA"/>
    <w:rsid w:val="005966DB"/>
    <w:rsid w:val="005969A5"/>
    <w:rsid w:val="00597063"/>
    <w:rsid w:val="0059752A"/>
    <w:rsid w:val="00597591"/>
    <w:rsid w:val="00597938"/>
    <w:rsid w:val="00597B21"/>
    <w:rsid w:val="00597EEF"/>
    <w:rsid w:val="00597F62"/>
    <w:rsid w:val="005A0AED"/>
    <w:rsid w:val="005A0B92"/>
    <w:rsid w:val="005A0E5F"/>
    <w:rsid w:val="005A0FBC"/>
    <w:rsid w:val="005A2158"/>
    <w:rsid w:val="005A27E6"/>
    <w:rsid w:val="005A2F6C"/>
    <w:rsid w:val="005A3359"/>
    <w:rsid w:val="005A33ED"/>
    <w:rsid w:val="005A517B"/>
    <w:rsid w:val="005A6452"/>
    <w:rsid w:val="005A73D2"/>
    <w:rsid w:val="005A7606"/>
    <w:rsid w:val="005A7D0A"/>
    <w:rsid w:val="005B1194"/>
    <w:rsid w:val="005B3049"/>
    <w:rsid w:val="005B56C1"/>
    <w:rsid w:val="005B57F3"/>
    <w:rsid w:val="005B7030"/>
    <w:rsid w:val="005B7C38"/>
    <w:rsid w:val="005C048A"/>
    <w:rsid w:val="005C1297"/>
    <w:rsid w:val="005C2075"/>
    <w:rsid w:val="005C2987"/>
    <w:rsid w:val="005C298C"/>
    <w:rsid w:val="005C2BF0"/>
    <w:rsid w:val="005C2ED7"/>
    <w:rsid w:val="005C3143"/>
    <w:rsid w:val="005C5157"/>
    <w:rsid w:val="005C5A2C"/>
    <w:rsid w:val="005C6BC1"/>
    <w:rsid w:val="005C6D18"/>
    <w:rsid w:val="005C6D52"/>
    <w:rsid w:val="005C7AA3"/>
    <w:rsid w:val="005D0305"/>
    <w:rsid w:val="005D0841"/>
    <w:rsid w:val="005D15EB"/>
    <w:rsid w:val="005D1AC8"/>
    <w:rsid w:val="005D1BE0"/>
    <w:rsid w:val="005D201A"/>
    <w:rsid w:val="005D2138"/>
    <w:rsid w:val="005D4799"/>
    <w:rsid w:val="005D5908"/>
    <w:rsid w:val="005D5C85"/>
    <w:rsid w:val="005D72B9"/>
    <w:rsid w:val="005D7636"/>
    <w:rsid w:val="005E0564"/>
    <w:rsid w:val="005E1263"/>
    <w:rsid w:val="005E2443"/>
    <w:rsid w:val="005E33BD"/>
    <w:rsid w:val="005E4E00"/>
    <w:rsid w:val="005E53D1"/>
    <w:rsid w:val="005E60BD"/>
    <w:rsid w:val="005E6489"/>
    <w:rsid w:val="005E6EAE"/>
    <w:rsid w:val="005E740E"/>
    <w:rsid w:val="005F02B7"/>
    <w:rsid w:val="005F150A"/>
    <w:rsid w:val="005F1627"/>
    <w:rsid w:val="005F1ED5"/>
    <w:rsid w:val="005F28E9"/>
    <w:rsid w:val="005F29ED"/>
    <w:rsid w:val="005F3BD2"/>
    <w:rsid w:val="005F4020"/>
    <w:rsid w:val="005F5854"/>
    <w:rsid w:val="005F62E3"/>
    <w:rsid w:val="005F653B"/>
    <w:rsid w:val="005F6C39"/>
    <w:rsid w:val="005F7BB6"/>
    <w:rsid w:val="005F7EA1"/>
    <w:rsid w:val="00600319"/>
    <w:rsid w:val="006004CC"/>
    <w:rsid w:val="006017A3"/>
    <w:rsid w:val="00602430"/>
    <w:rsid w:val="00602CF9"/>
    <w:rsid w:val="00602E3A"/>
    <w:rsid w:val="00603045"/>
    <w:rsid w:val="006040C2"/>
    <w:rsid w:val="0060453A"/>
    <w:rsid w:val="006045BC"/>
    <w:rsid w:val="00604B68"/>
    <w:rsid w:val="00604CE3"/>
    <w:rsid w:val="00605421"/>
    <w:rsid w:val="00605538"/>
    <w:rsid w:val="006058AF"/>
    <w:rsid w:val="00606C5B"/>
    <w:rsid w:val="006107B2"/>
    <w:rsid w:val="00610ABE"/>
    <w:rsid w:val="00611D77"/>
    <w:rsid w:val="00611F49"/>
    <w:rsid w:val="0061243A"/>
    <w:rsid w:val="0061267F"/>
    <w:rsid w:val="0061310B"/>
    <w:rsid w:val="006133CF"/>
    <w:rsid w:val="0061381F"/>
    <w:rsid w:val="00614007"/>
    <w:rsid w:val="006143B9"/>
    <w:rsid w:val="006157F4"/>
    <w:rsid w:val="00615CA8"/>
    <w:rsid w:val="006161AA"/>
    <w:rsid w:val="006171BA"/>
    <w:rsid w:val="0061781D"/>
    <w:rsid w:val="006209A2"/>
    <w:rsid w:val="006209B9"/>
    <w:rsid w:val="006209BA"/>
    <w:rsid w:val="00620C35"/>
    <w:rsid w:val="006215F2"/>
    <w:rsid w:val="00621C78"/>
    <w:rsid w:val="006229AB"/>
    <w:rsid w:val="00622C66"/>
    <w:rsid w:val="006239A9"/>
    <w:rsid w:val="0062487F"/>
    <w:rsid w:val="00625AD6"/>
    <w:rsid w:val="00626C03"/>
    <w:rsid w:val="00626C06"/>
    <w:rsid w:val="00626D42"/>
    <w:rsid w:val="00627994"/>
    <w:rsid w:val="00631526"/>
    <w:rsid w:val="00631969"/>
    <w:rsid w:val="00631A93"/>
    <w:rsid w:val="00632DD8"/>
    <w:rsid w:val="00633423"/>
    <w:rsid w:val="006339F5"/>
    <w:rsid w:val="0063580E"/>
    <w:rsid w:val="00635E44"/>
    <w:rsid w:val="00635F43"/>
    <w:rsid w:val="00636F28"/>
    <w:rsid w:val="00637C84"/>
    <w:rsid w:val="006413C0"/>
    <w:rsid w:val="00641886"/>
    <w:rsid w:val="00641A81"/>
    <w:rsid w:val="00641B58"/>
    <w:rsid w:val="00641C08"/>
    <w:rsid w:val="00642002"/>
    <w:rsid w:val="00642767"/>
    <w:rsid w:val="006428DB"/>
    <w:rsid w:val="0064295F"/>
    <w:rsid w:val="00642BB8"/>
    <w:rsid w:val="00643082"/>
    <w:rsid w:val="00643C5D"/>
    <w:rsid w:val="00643E18"/>
    <w:rsid w:val="006443AD"/>
    <w:rsid w:val="00644BE1"/>
    <w:rsid w:val="00644BF9"/>
    <w:rsid w:val="00644CF2"/>
    <w:rsid w:val="00645706"/>
    <w:rsid w:val="00646520"/>
    <w:rsid w:val="00646F39"/>
    <w:rsid w:val="006470E7"/>
    <w:rsid w:val="00647654"/>
    <w:rsid w:val="00647CE4"/>
    <w:rsid w:val="00650313"/>
    <w:rsid w:val="00650A8C"/>
    <w:rsid w:val="00650B87"/>
    <w:rsid w:val="0065104A"/>
    <w:rsid w:val="00651DF5"/>
    <w:rsid w:val="00652974"/>
    <w:rsid w:val="00652B22"/>
    <w:rsid w:val="00652FFF"/>
    <w:rsid w:val="0065413F"/>
    <w:rsid w:val="006547B0"/>
    <w:rsid w:val="00654A64"/>
    <w:rsid w:val="00655B36"/>
    <w:rsid w:val="00657626"/>
    <w:rsid w:val="00657BA9"/>
    <w:rsid w:val="00657ED1"/>
    <w:rsid w:val="00660037"/>
    <w:rsid w:val="00660727"/>
    <w:rsid w:val="0066126C"/>
    <w:rsid w:val="006621BC"/>
    <w:rsid w:val="0066237A"/>
    <w:rsid w:val="0066311D"/>
    <w:rsid w:val="00663753"/>
    <w:rsid w:val="00663A32"/>
    <w:rsid w:val="00663EC4"/>
    <w:rsid w:val="00664062"/>
    <w:rsid w:val="0066438B"/>
    <w:rsid w:val="006649A3"/>
    <w:rsid w:val="00664E81"/>
    <w:rsid w:val="00665A08"/>
    <w:rsid w:val="00665B82"/>
    <w:rsid w:val="00665FF8"/>
    <w:rsid w:val="00666295"/>
    <w:rsid w:val="006664AC"/>
    <w:rsid w:val="006673D8"/>
    <w:rsid w:val="0067004F"/>
    <w:rsid w:val="00670276"/>
    <w:rsid w:val="0067059E"/>
    <w:rsid w:val="006706FA"/>
    <w:rsid w:val="00670B0A"/>
    <w:rsid w:val="00670CD6"/>
    <w:rsid w:val="006711BA"/>
    <w:rsid w:val="00671575"/>
    <w:rsid w:val="00671664"/>
    <w:rsid w:val="00671D5C"/>
    <w:rsid w:val="00672526"/>
    <w:rsid w:val="006743D6"/>
    <w:rsid w:val="0067557F"/>
    <w:rsid w:val="00675877"/>
    <w:rsid w:val="00675A68"/>
    <w:rsid w:val="00675D98"/>
    <w:rsid w:val="0067640F"/>
    <w:rsid w:val="006766B6"/>
    <w:rsid w:val="00676A60"/>
    <w:rsid w:val="00676C84"/>
    <w:rsid w:val="0067772F"/>
    <w:rsid w:val="0067789D"/>
    <w:rsid w:val="006802C7"/>
    <w:rsid w:val="006807BE"/>
    <w:rsid w:val="00681813"/>
    <w:rsid w:val="0068391B"/>
    <w:rsid w:val="006839FD"/>
    <w:rsid w:val="0068416A"/>
    <w:rsid w:val="00684D4F"/>
    <w:rsid w:val="00685381"/>
    <w:rsid w:val="006855C9"/>
    <w:rsid w:val="0068589A"/>
    <w:rsid w:val="00685A58"/>
    <w:rsid w:val="00686066"/>
    <w:rsid w:val="006866BA"/>
    <w:rsid w:val="0068708F"/>
    <w:rsid w:val="00690D7A"/>
    <w:rsid w:val="0069191F"/>
    <w:rsid w:val="00691D30"/>
    <w:rsid w:val="00696A50"/>
    <w:rsid w:val="006970A2"/>
    <w:rsid w:val="006975FB"/>
    <w:rsid w:val="006976FB"/>
    <w:rsid w:val="0069776B"/>
    <w:rsid w:val="00697885"/>
    <w:rsid w:val="006A1376"/>
    <w:rsid w:val="006A15AB"/>
    <w:rsid w:val="006A1DB5"/>
    <w:rsid w:val="006A1DFE"/>
    <w:rsid w:val="006A3254"/>
    <w:rsid w:val="006A3691"/>
    <w:rsid w:val="006A36CF"/>
    <w:rsid w:val="006A4182"/>
    <w:rsid w:val="006A643F"/>
    <w:rsid w:val="006A669F"/>
    <w:rsid w:val="006B00D1"/>
    <w:rsid w:val="006B0954"/>
    <w:rsid w:val="006B138B"/>
    <w:rsid w:val="006B18A4"/>
    <w:rsid w:val="006B2B86"/>
    <w:rsid w:val="006B5C55"/>
    <w:rsid w:val="006B6273"/>
    <w:rsid w:val="006B6449"/>
    <w:rsid w:val="006B6735"/>
    <w:rsid w:val="006B6E6E"/>
    <w:rsid w:val="006B72C3"/>
    <w:rsid w:val="006B74A7"/>
    <w:rsid w:val="006B7C3C"/>
    <w:rsid w:val="006C021F"/>
    <w:rsid w:val="006C17D5"/>
    <w:rsid w:val="006C2A71"/>
    <w:rsid w:val="006C2B25"/>
    <w:rsid w:val="006C30AF"/>
    <w:rsid w:val="006C31FA"/>
    <w:rsid w:val="006C3BF9"/>
    <w:rsid w:val="006C3E08"/>
    <w:rsid w:val="006C674E"/>
    <w:rsid w:val="006C6AAB"/>
    <w:rsid w:val="006C70A4"/>
    <w:rsid w:val="006D00AF"/>
    <w:rsid w:val="006D07D8"/>
    <w:rsid w:val="006D08EB"/>
    <w:rsid w:val="006D0CEE"/>
    <w:rsid w:val="006D0D84"/>
    <w:rsid w:val="006D18E0"/>
    <w:rsid w:val="006D19BF"/>
    <w:rsid w:val="006D29E5"/>
    <w:rsid w:val="006D2EC0"/>
    <w:rsid w:val="006D3622"/>
    <w:rsid w:val="006D378F"/>
    <w:rsid w:val="006D5178"/>
    <w:rsid w:val="006D54D1"/>
    <w:rsid w:val="006D6AB2"/>
    <w:rsid w:val="006D6B04"/>
    <w:rsid w:val="006D6E8F"/>
    <w:rsid w:val="006D6F50"/>
    <w:rsid w:val="006D76F5"/>
    <w:rsid w:val="006E0E83"/>
    <w:rsid w:val="006E1252"/>
    <w:rsid w:val="006E27CD"/>
    <w:rsid w:val="006E29C7"/>
    <w:rsid w:val="006E45CD"/>
    <w:rsid w:val="006E464E"/>
    <w:rsid w:val="006E4BEC"/>
    <w:rsid w:val="006E5448"/>
    <w:rsid w:val="006E7BA5"/>
    <w:rsid w:val="006F077B"/>
    <w:rsid w:val="006F07E9"/>
    <w:rsid w:val="006F0F3F"/>
    <w:rsid w:val="006F1846"/>
    <w:rsid w:val="006F27A2"/>
    <w:rsid w:val="006F2F1C"/>
    <w:rsid w:val="006F468B"/>
    <w:rsid w:val="006F4852"/>
    <w:rsid w:val="006F49D9"/>
    <w:rsid w:val="006F54A9"/>
    <w:rsid w:val="006F54F5"/>
    <w:rsid w:val="006F5679"/>
    <w:rsid w:val="006F56E9"/>
    <w:rsid w:val="006F57C4"/>
    <w:rsid w:val="006F5B73"/>
    <w:rsid w:val="006F5C4E"/>
    <w:rsid w:val="006F6445"/>
    <w:rsid w:val="006F6708"/>
    <w:rsid w:val="006F67E5"/>
    <w:rsid w:val="006F71FD"/>
    <w:rsid w:val="006F744C"/>
    <w:rsid w:val="006F7897"/>
    <w:rsid w:val="006F7C13"/>
    <w:rsid w:val="00700874"/>
    <w:rsid w:val="007015B2"/>
    <w:rsid w:val="00701611"/>
    <w:rsid w:val="007016C2"/>
    <w:rsid w:val="0070203F"/>
    <w:rsid w:val="007020E0"/>
    <w:rsid w:val="007026CC"/>
    <w:rsid w:val="00702892"/>
    <w:rsid w:val="00703240"/>
    <w:rsid w:val="007036E2"/>
    <w:rsid w:val="00704611"/>
    <w:rsid w:val="00705AA3"/>
    <w:rsid w:val="0070665D"/>
    <w:rsid w:val="00706D4D"/>
    <w:rsid w:val="007076FE"/>
    <w:rsid w:val="007105A9"/>
    <w:rsid w:val="007109A1"/>
    <w:rsid w:val="00711AF8"/>
    <w:rsid w:val="00711BE4"/>
    <w:rsid w:val="0071213C"/>
    <w:rsid w:val="00713677"/>
    <w:rsid w:val="0071371A"/>
    <w:rsid w:val="0071455D"/>
    <w:rsid w:val="007147F1"/>
    <w:rsid w:val="00714E82"/>
    <w:rsid w:val="00714F41"/>
    <w:rsid w:val="007152F5"/>
    <w:rsid w:val="00715A85"/>
    <w:rsid w:val="007168AF"/>
    <w:rsid w:val="0071759C"/>
    <w:rsid w:val="00720183"/>
    <w:rsid w:val="0072047B"/>
    <w:rsid w:val="00720741"/>
    <w:rsid w:val="00720F1D"/>
    <w:rsid w:val="00721824"/>
    <w:rsid w:val="00721D58"/>
    <w:rsid w:val="007224C0"/>
    <w:rsid w:val="007229CF"/>
    <w:rsid w:val="00723734"/>
    <w:rsid w:val="00724249"/>
    <w:rsid w:val="0072519D"/>
    <w:rsid w:val="0072611D"/>
    <w:rsid w:val="00732ABE"/>
    <w:rsid w:val="00733A1E"/>
    <w:rsid w:val="0073405F"/>
    <w:rsid w:val="007340AE"/>
    <w:rsid w:val="0073472C"/>
    <w:rsid w:val="00734B82"/>
    <w:rsid w:val="00734E6A"/>
    <w:rsid w:val="00735202"/>
    <w:rsid w:val="007358F9"/>
    <w:rsid w:val="0073590E"/>
    <w:rsid w:val="00735BBA"/>
    <w:rsid w:val="00735FA0"/>
    <w:rsid w:val="00736362"/>
    <w:rsid w:val="0073664E"/>
    <w:rsid w:val="007371C0"/>
    <w:rsid w:val="00740191"/>
    <w:rsid w:val="0074222F"/>
    <w:rsid w:val="00743071"/>
    <w:rsid w:val="007431CB"/>
    <w:rsid w:val="00743A0F"/>
    <w:rsid w:val="00744591"/>
    <w:rsid w:val="00744DBE"/>
    <w:rsid w:val="00745CA6"/>
    <w:rsid w:val="00746341"/>
    <w:rsid w:val="0075007B"/>
    <w:rsid w:val="00751C93"/>
    <w:rsid w:val="00753C3B"/>
    <w:rsid w:val="00753D4D"/>
    <w:rsid w:val="007545AB"/>
    <w:rsid w:val="007548FC"/>
    <w:rsid w:val="00754C47"/>
    <w:rsid w:val="007563AF"/>
    <w:rsid w:val="00756C8B"/>
    <w:rsid w:val="007572F1"/>
    <w:rsid w:val="00757482"/>
    <w:rsid w:val="0075755D"/>
    <w:rsid w:val="007576A6"/>
    <w:rsid w:val="00761209"/>
    <w:rsid w:val="007616C1"/>
    <w:rsid w:val="007622EC"/>
    <w:rsid w:val="00762AFA"/>
    <w:rsid w:val="00763461"/>
    <w:rsid w:val="0076360B"/>
    <w:rsid w:val="0076367C"/>
    <w:rsid w:val="00764499"/>
    <w:rsid w:val="007648BA"/>
    <w:rsid w:val="00764C23"/>
    <w:rsid w:val="007657A8"/>
    <w:rsid w:val="00765B79"/>
    <w:rsid w:val="00766072"/>
    <w:rsid w:val="0076633D"/>
    <w:rsid w:val="00766D02"/>
    <w:rsid w:val="00767BED"/>
    <w:rsid w:val="0077064D"/>
    <w:rsid w:val="00771D87"/>
    <w:rsid w:val="007731AF"/>
    <w:rsid w:val="0077439D"/>
    <w:rsid w:val="007746E8"/>
    <w:rsid w:val="00775BF4"/>
    <w:rsid w:val="007761F7"/>
    <w:rsid w:val="00776B26"/>
    <w:rsid w:val="00777011"/>
    <w:rsid w:val="00777DCD"/>
    <w:rsid w:val="00781DA9"/>
    <w:rsid w:val="00781FBB"/>
    <w:rsid w:val="0078232E"/>
    <w:rsid w:val="007828C3"/>
    <w:rsid w:val="007831BA"/>
    <w:rsid w:val="007833D3"/>
    <w:rsid w:val="0078349C"/>
    <w:rsid w:val="0078525B"/>
    <w:rsid w:val="007858C6"/>
    <w:rsid w:val="00785A9C"/>
    <w:rsid w:val="00786477"/>
    <w:rsid w:val="00786782"/>
    <w:rsid w:val="0078750C"/>
    <w:rsid w:val="00787558"/>
    <w:rsid w:val="0078762F"/>
    <w:rsid w:val="007878E8"/>
    <w:rsid w:val="00787A4A"/>
    <w:rsid w:val="00787ADD"/>
    <w:rsid w:val="007908AC"/>
    <w:rsid w:val="0079135A"/>
    <w:rsid w:val="00791E06"/>
    <w:rsid w:val="00792A66"/>
    <w:rsid w:val="0079301E"/>
    <w:rsid w:val="00793B0D"/>
    <w:rsid w:val="00793F43"/>
    <w:rsid w:val="00795346"/>
    <w:rsid w:val="007954F5"/>
    <w:rsid w:val="007966AC"/>
    <w:rsid w:val="007967D9"/>
    <w:rsid w:val="007968F0"/>
    <w:rsid w:val="007971CA"/>
    <w:rsid w:val="00797676"/>
    <w:rsid w:val="0079779E"/>
    <w:rsid w:val="00797819"/>
    <w:rsid w:val="00797CC4"/>
    <w:rsid w:val="007A00F3"/>
    <w:rsid w:val="007A03D5"/>
    <w:rsid w:val="007A0530"/>
    <w:rsid w:val="007A0967"/>
    <w:rsid w:val="007A0E44"/>
    <w:rsid w:val="007A0F60"/>
    <w:rsid w:val="007A102E"/>
    <w:rsid w:val="007A1152"/>
    <w:rsid w:val="007A2BC9"/>
    <w:rsid w:val="007A3378"/>
    <w:rsid w:val="007A3A3B"/>
    <w:rsid w:val="007A53EB"/>
    <w:rsid w:val="007A5633"/>
    <w:rsid w:val="007A56FC"/>
    <w:rsid w:val="007A5CC7"/>
    <w:rsid w:val="007A5D61"/>
    <w:rsid w:val="007A61F0"/>
    <w:rsid w:val="007A682F"/>
    <w:rsid w:val="007A71CD"/>
    <w:rsid w:val="007A734B"/>
    <w:rsid w:val="007A7ABB"/>
    <w:rsid w:val="007B0A4C"/>
    <w:rsid w:val="007B0E5C"/>
    <w:rsid w:val="007B2E32"/>
    <w:rsid w:val="007B347C"/>
    <w:rsid w:val="007B3598"/>
    <w:rsid w:val="007B36D0"/>
    <w:rsid w:val="007B3C3D"/>
    <w:rsid w:val="007B3D80"/>
    <w:rsid w:val="007B48FE"/>
    <w:rsid w:val="007B6144"/>
    <w:rsid w:val="007B652F"/>
    <w:rsid w:val="007B658C"/>
    <w:rsid w:val="007B6FDE"/>
    <w:rsid w:val="007B7B0D"/>
    <w:rsid w:val="007B7B78"/>
    <w:rsid w:val="007C00E0"/>
    <w:rsid w:val="007C1037"/>
    <w:rsid w:val="007C12B5"/>
    <w:rsid w:val="007C21E8"/>
    <w:rsid w:val="007C22E4"/>
    <w:rsid w:val="007C2AC6"/>
    <w:rsid w:val="007C2FC0"/>
    <w:rsid w:val="007C3369"/>
    <w:rsid w:val="007C364F"/>
    <w:rsid w:val="007C552F"/>
    <w:rsid w:val="007C5FAC"/>
    <w:rsid w:val="007C6958"/>
    <w:rsid w:val="007C7544"/>
    <w:rsid w:val="007C775C"/>
    <w:rsid w:val="007D0582"/>
    <w:rsid w:val="007D0950"/>
    <w:rsid w:val="007D0AE6"/>
    <w:rsid w:val="007D0B2F"/>
    <w:rsid w:val="007D1298"/>
    <w:rsid w:val="007D17AB"/>
    <w:rsid w:val="007D2C6A"/>
    <w:rsid w:val="007D34CC"/>
    <w:rsid w:val="007D365D"/>
    <w:rsid w:val="007D3A6C"/>
    <w:rsid w:val="007D4963"/>
    <w:rsid w:val="007D4DA6"/>
    <w:rsid w:val="007D74A9"/>
    <w:rsid w:val="007D7C12"/>
    <w:rsid w:val="007D7FE6"/>
    <w:rsid w:val="007E0666"/>
    <w:rsid w:val="007E1BF2"/>
    <w:rsid w:val="007E1C3D"/>
    <w:rsid w:val="007E26FC"/>
    <w:rsid w:val="007E317E"/>
    <w:rsid w:val="007E3277"/>
    <w:rsid w:val="007E380E"/>
    <w:rsid w:val="007E4517"/>
    <w:rsid w:val="007E49BE"/>
    <w:rsid w:val="007E4DB5"/>
    <w:rsid w:val="007E5880"/>
    <w:rsid w:val="007E58E4"/>
    <w:rsid w:val="007E5C95"/>
    <w:rsid w:val="007E7A90"/>
    <w:rsid w:val="007E7D96"/>
    <w:rsid w:val="007F2015"/>
    <w:rsid w:val="007F361A"/>
    <w:rsid w:val="007F39CF"/>
    <w:rsid w:val="007F4BF7"/>
    <w:rsid w:val="007F4D89"/>
    <w:rsid w:val="007F5106"/>
    <w:rsid w:val="007F5C4D"/>
    <w:rsid w:val="007F5EDE"/>
    <w:rsid w:val="007F5F1D"/>
    <w:rsid w:val="007F649D"/>
    <w:rsid w:val="007F6727"/>
    <w:rsid w:val="007F6F2E"/>
    <w:rsid w:val="007F6F63"/>
    <w:rsid w:val="007F702D"/>
    <w:rsid w:val="007F7405"/>
    <w:rsid w:val="008005B5"/>
    <w:rsid w:val="008009C5"/>
    <w:rsid w:val="008021E4"/>
    <w:rsid w:val="008024AF"/>
    <w:rsid w:val="008028CD"/>
    <w:rsid w:val="008031B6"/>
    <w:rsid w:val="0080359B"/>
    <w:rsid w:val="0080430D"/>
    <w:rsid w:val="0080487F"/>
    <w:rsid w:val="00804EEB"/>
    <w:rsid w:val="008055AF"/>
    <w:rsid w:val="0080639C"/>
    <w:rsid w:val="00806621"/>
    <w:rsid w:val="008067E4"/>
    <w:rsid w:val="008070B7"/>
    <w:rsid w:val="00807261"/>
    <w:rsid w:val="00807D84"/>
    <w:rsid w:val="00810DF4"/>
    <w:rsid w:val="008113C5"/>
    <w:rsid w:val="0081190A"/>
    <w:rsid w:val="00811967"/>
    <w:rsid w:val="00811C5A"/>
    <w:rsid w:val="00811ED4"/>
    <w:rsid w:val="008122D0"/>
    <w:rsid w:val="0081261F"/>
    <w:rsid w:val="008126B1"/>
    <w:rsid w:val="00813F3B"/>
    <w:rsid w:val="0081452A"/>
    <w:rsid w:val="00814D9B"/>
    <w:rsid w:val="00814F9D"/>
    <w:rsid w:val="0081669C"/>
    <w:rsid w:val="008169F6"/>
    <w:rsid w:val="0081721A"/>
    <w:rsid w:val="00817C2A"/>
    <w:rsid w:val="00820923"/>
    <w:rsid w:val="00821A46"/>
    <w:rsid w:val="00822F20"/>
    <w:rsid w:val="0082454B"/>
    <w:rsid w:val="00826617"/>
    <w:rsid w:val="00826917"/>
    <w:rsid w:val="00826DC4"/>
    <w:rsid w:val="00826EF2"/>
    <w:rsid w:val="008274CE"/>
    <w:rsid w:val="00827E3D"/>
    <w:rsid w:val="00830161"/>
    <w:rsid w:val="00830186"/>
    <w:rsid w:val="008301F0"/>
    <w:rsid w:val="00830464"/>
    <w:rsid w:val="0083202F"/>
    <w:rsid w:val="00832265"/>
    <w:rsid w:val="0083228C"/>
    <w:rsid w:val="0083241A"/>
    <w:rsid w:val="00832997"/>
    <w:rsid w:val="00833D21"/>
    <w:rsid w:val="0083446A"/>
    <w:rsid w:val="0083543C"/>
    <w:rsid w:val="00836106"/>
    <w:rsid w:val="00836126"/>
    <w:rsid w:val="00840077"/>
    <w:rsid w:val="00840BE9"/>
    <w:rsid w:val="00840EE5"/>
    <w:rsid w:val="00841238"/>
    <w:rsid w:val="008431A5"/>
    <w:rsid w:val="00843DB4"/>
    <w:rsid w:val="00844A9F"/>
    <w:rsid w:val="00845C31"/>
    <w:rsid w:val="00845C9E"/>
    <w:rsid w:val="00846250"/>
    <w:rsid w:val="0084626F"/>
    <w:rsid w:val="00846B0E"/>
    <w:rsid w:val="0085035B"/>
    <w:rsid w:val="00851433"/>
    <w:rsid w:val="008517E8"/>
    <w:rsid w:val="008538AD"/>
    <w:rsid w:val="00853B26"/>
    <w:rsid w:val="00853C78"/>
    <w:rsid w:val="00854CF0"/>
    <w:rsid w:val="00855675"/>
    <w:rsid w:val="008608B2"/>
    <w:rsid w:val="00861584"/>
    <w:rsid w:val="008630A8"/>
    <w:rsid w:val="00863F2B"/>
    <w:rsid w:val="0086420B"/>
    <w:rsid w:val="008644E8"/>
    <w:rsid w:val="00864C87"/>
    <w:rsid w:val="00864EC2"/>
    <w:rsid w:val="0086512F"/>
    <w:rsid w:val="00866658"/>
    <w:rsid w:val="00866B0A"/>
    <w:rsid w:val="0087059B"/>
    <w:rsid w:val="0087112C"/>
    <w:rsid w:val="00873858"/>
    <w:rsid w:val="00874300"/>
    <w:rsid w:val="00874725"/>
    <w:rsid w:val="00875A9B"/>
    <w:rsid w:val="008762EB"/>
    <w:rsid w:val="00876DE8"/>
    <w:rsid w:val="00876FC1"/>
    <w:rsid w:val="008776AE"/>
    <w:rsid w:val="008805E5"/>
    <w:rsid w:val="00880A42"/>
    <w:rsid w:val="00881234"/>
    <w:rsid w:val="008812C3"/>
    <w:rsid w:val="008813EF"/>
    <w:rsid w:val="008819AA"/>
    <w:rsid w:val="00881D3F"/>
    <w:rsid w:val="00881D6C"/>
    <w:rsid w:val="00881D9B"/>
    <w:rsid w:val="0088357F"/>
    <w:rsid w:val="00883ADE"/>
    <w:rsid w:val="00883C0A"/>
    <w:rsid w:val="008841D3"/>
    <w:rsid w:val="00884967"/>
    <w:rsid w:val="00884CC4"/>
    <w:rsid w:val="00884E86"/>
    <w:rsid w:val="00884E94"/>
    <w:rsid w:val="008851E9"/>
    <w:rsid w:val="008852A0"/>
    <w:rsid w:val="008855FD"/>
    <w:rsid w:val="00885A6D"/>
    <w:rsid w:val="00885D90"/>
    <w:rsid w:val="00886661"/>
    <w:rsid w:val="008870D1"/>
    <w:rsid w:val="00887D85"/>
    <w:rsid w:val="00887E42"/>
    <w:rsid w:val="00887F88"/>
    <w:rsid w:val="008904C5"/>
    <w:rsid w:val="00890CD5"/>
    <w:rsid w:val="0089111C"/>
    <w:rsid w:val="00891A12"/>
    <w:rsid w:val="008921B9"/>
    <w:rsid w:val="00892A80"/>
    <w:rsid w:val="00893412"/>
    <w:rsid w:val="0089347E"/>
    <w:rsid w:val="008936C7"/>
    <w:rsid w:val="00894A06"/>
    <w:rsid w:val="00894C1A"/>
    <w:rsid w:val="008958AE"/>
    <w:rsid w:val="00896310"/>
    <w:rsid w:val="008976EA"/>
    <w:rsid w:val="008A093F"/>
    <w:rsid w:val="008A0D2F"/>
    <w:rsid w:val="008A28F5"/>
    <w:rsid w:val="008A2CA5"/>
    <w:rsid w:val="008A37C4"/>
    <w:rsid w:val="008A3FE9"/>
    <w:rsid w:val="008A4260"/>
    <w:rsid w:val="008A444C"/>
    <w:rsid w:val="008A6552"/>
    <w:rsid w:val="008A6D29"/>
    <w:rsid w:val="008A7632"/>
    <w:rsid w:val="008A7C34"/>
    <w:rsid w:val="008B0684"/>
    <w:rsid w:val="008B0F82"/>
    <w:rsid w:val="008B115D"/>
    <w:rsid w:val="008B1455"/>
    <w:rsid w:val="008B2C8C"/>
    <w:rsid w:val="008B3754"/>
    <w:rsid w:val="008B3BCD"/>
    <w:rsid w:val="008B3F15"/>
    <w:rsid w:val="008B4746"/>
    <w:rsid w:val="008B4C9B"/>
    <w:rsid w:val="008B5797"/>
    <w:rsid w:val="008B5C38"/>
    <w:rsid w:val="008B6610"/>
    <w:rsid w:val="008B6A20"/>
    <w:rsid w:val="008B6EF5"/>
    <w:rsid w:val="008B6FB9"/>
    <w:rsid w:val="008B71B1"/>
    <w:rsid w:val="008B7584"/>
    <w:rsid w:val="008C021B"/>
    <w:rsid w:val="008C023A"/>
    <w:rsid w:val="008C0415"/>
    <w:rsid w:val="008C0E02"/>
    <w:rsid w:val="008C1673"/>
    <w:rsid w:val="008C2DEA"/>
    <w:rsid w:val="008C2EF1"/>
    <w:rsid w:val="008C2F64"/>
    <w:rsid w:val="008C3E4D"/>
    <w:rsid w:val="008C4152"/>
    <w:rsid w:val="008C42C3"/>
    <w:rsid w:val="008C506B"/>
    <w:rsid w:val="008C571A"/>
    <w:rsid w:val="008C5A54"/>
    <w:rsid w:val="008C5B4B"/>
    <w:rsid w:val="008C62B5"/>
    <w:rsid w:val="008C64EA"/>
    <w:rsid w:val="008C6C39"/>
    <w:rsid w:val="008C6E6E"/>
    <w:rsid w:val="008C72FE"/>
    <w:rsid w:val="008D15F7"/>
    <w:rsid w:val="008D17E5"/>
    <w:rsid w:val="008D286A"/>
    <w:rsid w:val="008D2C01"/>
    <w:rsid w:val="008D30B3"/>
    <w:rsid w:val="008D53B7"/>
    <w:rsid w:val="008D552F"/>
    <w:rsid w:val="008D652C"/>
    <w:rsid w:val="008D6740"/>
    <w:rsid w:val="008D6C1A"/>
    <w:rsid w:val="008D6DE6"/>
    <w:rsid w:val="008D745E"/>
    <w:rsid w:val="008E0014"/>
    <w:rsid w:val="008E0089"/>
    <w:rsid w:val="008E03AF"/>
    <w:rsid w:val="008E12B1"/>
    <w:rsid w:val="008E17D0"/>
    <w:rsid w:val="008E1B61"/>
    <w:rsid w:val="008E1CC9"/>
    <w:rsid w:val="008E222C"/>
    <w:rsid w:val="008E2238"/>
    <w:rsid w:val="008E2346"/>
    <w:rsid w:val="008E2BFE"/>
    <w:rsid w:val="008E3838"/>
    <w:rsid w:val="008E45B8"/>
    <w:rsid w:val="008E4ECC"/>
    <w:rsid w:val="008E4FA2"/>
    <w:rsid w:val="008E59C4"/>
    <w:rsid w:val="008E5FAA"/>
    <w:rsid w:val="008E6014"/>
    <w:rsid w:val="008E64AF"/>
    <w:rsid w:val="008E6631"/>
    <w:rsid w:val="008E7337"/>
    <w:rsid w:val="008E78EB"/>
    <w:rsid w:val="008E7B72"/>
    <w:rsid w:val="008F0D17"/>
    <w:rsid w:val="008F0F2E"/>
    <w:rsid w:val="008F13C8"/>
    <w:rsid w:val="008F23AC"/>
    <w:rsid w:val="008F290B"/>
    <w:rsid w:val="008F2C03"/>
    <w:rsid w:val="008F2F4D"/>
    <w:rsid w:val="008F3548"/>
    <w:rsid w:val="008F3E55"/>
    <w:rsid w:val="008F3F42"/>
    <w:rsid w:val="008F4D45"/>
    <w:rsid w:val="008F4E9E"/>
    <w:rsid w:val="008F5969"/>
    <w:rsid w:val="008F736E"/>
    <w:rsid w:val="008F7F5A"/>
    <w:rsid w:val="008F7FB0"/>
    <w:rsid w:val="0090035B"/>
    <w:rsid w:val="009029C6"/>
    <w:rsid w:val="0090323C"/>
    <w:rsid w:val="009036D4"/>
    <w:rsid w:val="00903A9D"/>
    <w:rsid w:val="00903F33"/>
    <w:rsid w:val="00904926"/>
    <w:rsid w:val="00905268"/>
    <w:rsid w:val="00906D28"/>
    <w:rsid w:val="00907189"/>
    <w:rsid w:val="0090769F"/>
    <w:rsid w:val="0091199C"/>
    <w:rsid w:val="00914482"/>
    <w:rsid w:val="009146B7"/>
    <w:rsid w:val="00915C9C"/>
    <w:rsid w:val="00916025"/>
    <w:rsid w:val="0091773B"/>
    <w:rsid w:val="0092020D"/>
    <w:rsid w:val="009206E6"/>
    <w:rsid w:val="009209D5"/>
    <w:rsid w:val="00921006"/>
    <w:rsid w:val="00921D40"/>
    <w:rsid w:val="00922A6D"/>
    <w:rsid w:val="00922E88"/>
    <w:rsid w:val="00923158"/>
    <w:rsid w:val="00923959"/>
    <w:rsid w:val="00923E66"/>
    <w:rsid w:val="00923F6F"/>
    <w:rsid w:val="00925276"/>
    <w:rsid w:val="009257DB"/>
    <w:rsid w:val="00925973"/>
    <w:rsid w:val="00925B9E"/>
    <w:rsid w:val="0092642D"/>
    <w:rsid w:val="00926AE6"/>
    <w:rsid w:val="009270B7"/>
    <w:rsid w:val="00930D0B"/>
    <w:rsid w:val="009313F0"/>
    <w:rsid w:val="009315F1"/>
    <w:rsid w:val="00931954"/>
    <w:rsid w:val="0093286A"/>
    <w:rsid w:val="0093412B"/>
    <w:rsid w:val="00935755"/>
    <w:rsid w:val="009359DC"/>
    <w:rsid w:val="00935A66"/>
    <w:rsid w:val="00935DF6"/>
    <w:rsid w:val="00936BE1"/>
    <w:rsid w:val="00936C53"/>
    <w:rsid w:val="00936FC3"/>
    <w:rsid w:val="009370FE"/>
    <w:rsid w:val="009371EB"/>
    <w:rsid w:val="00937420"/>
    <w:rsid w:val="00937862"/>
    <w:rsid w:val="00940876"/>
    <w:rsid w:val="00941368"/>
    <w:rsid w:val="0094153E"/>
    <w:rsid w:val="00941716"/>
    <w:rsid w:val="0094289C"/>
    <w:rsid w:val="00942B4D"/>
    <w:rsid w:val="0094312A"/>
    <w:rsid w:val="00944B8D"/>
    <w:rsid w:val="00944D89"/>
    <w:rsid w:val="00945429"/>
    <w:rsid w:val="00945601"/>
    <w:rsid w:val="00945D74"/>
    <w:rsid w:val="00945F0D"/>
    <w:rsid w:val="00946585"/>
    <w:rsid w:val="00947600"/>
    <w:rsid w:val="0095084C"/>
    <w:rsid w:val="0095095D"/>
    <w:rsid w:val="00951CAD"/>
    <w:rsid w:val="0095223F"/>
    <w:rsid w:val="0095241F"/>
    <w:rsid w:val="0095257D"/>
    <w:rsid w:val="009529E8"/>
    <w:rsid w:val="00952AD2"/>
    <w:rsid w:val="00953501"/>
    <w:rsid w:val="00953612"/>
    <w:rsid w:val="00954DA0"/>
    <w:rsid w:val="009553BB"/>
    <w:rsid w:val="009568FF"/>
    <w:rsid w:val="00957DCA"/>
    <w:rsid w:val="009610A5"/>
    <w:rsid w:val="00961B71"/>
    <w:rsid w:val="00961BBC"/>
    <w:rsid w:val="00961FE2"/>
    <w:rsid w:val="00962011"/>
    <w:rsid w:val="00964617"/>
    <w:rsid w:val="00964B73"/>
    <w:rsid w:val="009654DF"/>
    <w:rsid w:val="00965E82"/>
    <w:rsid w:val="0096653F"/>
    <w:rsid w:val="009679D3"/>
    <w:rsid w:val="00967EF9"/>
    <w:rsid w:val="0097014F"/>
    <w:rsid w:val="00970766"/>
    <w:rsid w:val="00970FFB"/>
    <w:rsid w:val="009715F8"/>
    <w:rsid w:val="0097218F"/>
    <w:rsid w:val="00972BB7"/>
    <w:rsid w:val="00973A85"/>
    <w:rsid w:val="00974D95"/>
    <w:rsid w:val="009762A3"/>
    <w:rsid w:val="0097632B"/>
    <w:rsid w:val="0097667F"/>
    <w:rsid w:val="00976727"/>
    <w:rsid w:val="00976FB1"/>
    <w:rsid w:val="00977014"/>
    <w:rsid w:val="0097748E"/>
    <w:rsid w:val="00980402"/>
    <w:rsid w:val="00980880"/>
    <w:rsid w:val="00980DD2"/>
    <w:rsid w:val="00980FC3"/>
    <w:rsid w:val="009810AD"/>
    <w:rsid w:val="00981796"/>
    <w:rsid w:val="00981AE8"/>
    <w:rsid w:val="00981DDE"/>
    <w:rsid w:val="009835D8"/>
    <w:rsid w:val="00984EB0"/>
    <w:rsid w:val="00985029"/>
    <w:rsid w:val="0098582D"/>
    <w:rsid w:val="00985ADA"/>
    <w:rsid w:val="009868A5"/>
    <w:rsid w:val="0098763F"/>
    <w:rsid w:val="0098789A"/>
    <w:rsid w:val="009903D1"/>
    <w:rsid w:val="00990622"/>
    <w:rsid w:val="00991EC2"/>
    <w:rsid w:val="0099405A"/>
    <w:rsid w:val="00995A4C"/>
    <w:rsid w:val="0099662A"/>
    <w:rsid w:val="00997AB2"/>
    <w:rsid w:val="009A2469"/>
    <w:rsid w:val="009A3215"/>
    <w:rsid w:val="009A36B2"/>
    <w:rsid w:val="009A3746"/>
    <w:rsid w:val="009A3B6F"/>
    <w:rsid w:val="009A3CBB"/>
    <w:rsid w:val="009A3EF7"/>
    <w:rsid w:val="009A4A6C"/>
    <w:rsid w:val="009A5728"/>
    <w:rsid w:val="009A593F"/>
    <w:rsid w:val="009A63EF"/>
    <w:rsid w:val="009A6437"/>
    <w:rsid w:val="009A651A"/>
    <w:rsid w:val="009A76D8"/>
    <w:rsid w:val="009A7933"/>
    <w:rsid w:val="009A7A0C"/>
    <w:rsid w:val="009A7DD4"/>
    <w:rsid w:val="009A7EFF"/>
    <w:rsid w:val="009B136C"/>
    <w:rsid w:val="009B13C3"/>
    <w:rsid w:val="009B29E4"/>
    <w:rsid w:val="009B35CE"/>
    <w:rsid w:val="009B4239"/>
    <w:rsid w:val="009B49E0"/>
    <w:rsid w:val="009B5D02"/>
    <w:rsid w:val="009B63EF"/>
    <w:rsid w:val="009B69AB"/>
    <w:rsid w:val="009B6DA4"/>
    <w:rsid w:val="009B74CD"/>
    <w:rsid w:val="009C0402"/>
    <w:rsid w:val="009C0DA9"/>
    <w:rsid w:val="009C107E"/>
    <w:rsid w:val="009C11CA"/>
    <w:rsid w:val="009C3D48"/>
    <w:rsid w:val="009C3FDB"/>
    <w:rsid w:val="009C663F"/>
    <w:rsid w:val="009C6E0D"/>
    <w:rsid w:val="009C71D7"/>
    <w:rsid w:val="009C79BA"/>
    <w:rsid w:val="009D0342"/>
    <w:rsid w:val="009D046C"/>
    <w:rsid w:val="009D057B"/>
    <w:rsid w:val="009D117B"/>
    <w:rsid w:val="009D170B"/>
    <w:rsid w:val="009D293A"/>
    <w:rsid w:val="009D5727"/>
    <w:rsid w:val="009D5D64"/>
    <w:rsid w:val="009D7117"/>
    <w:rsid w:val="009D73F1"/>
    <w:rsid w:val="009D76D7"/>
    <w:rsid w:val="009E0BBF"/>
    <w:rsid w:val="009E26F0"/>
    <w:rsid w:val="009E29A6"/>
    <w:rsid w:val="009E3E06"/>
    <w:rsid w:val="009E47DD"/>
    <w:rsid w:val="009E4C22"/>
    <w:rsid w:val="009E4D92"/>
    <w:rsid w:val="009E503D"/>
    <w:rsid w:val="009E5C4E"/>
    <w:rsid w:val="009E6761"/>
    <w:rsid w:val="009E6EF1"/>
    <w:rsid w:val="009F2097"/>
    <w:rsid w:val="009F32F2"/>
    <w:rsid w:val="009F3A39"/>
    <w:rsid w:val="009F3CF1"/>
    <w:rsid w:val="009F5A2C"/>
    <w:rsid w:val="009F70B0"/>
    <w:rsid w:val="009F78C5"/>
    <w:rsid w:val="00A00372"/>
    <w:rsid w:val="00A00D37"/>
    <w:rsid w:val="00A00F55"/>
    <w:rsid w:val="00A010C2"/>
    <w:rsid w:val="00A01DA2"/>
    <w:rsid w:val="00A01FB1"/>
    <w:rsid w:val="00A0286F"/>
    <w:rsid w:val="00A02917"/>
    <w:rsid w:val="00A02EA4"/>
    <w:rsid w:val="00A02FBB"/>
    <w:rsid w:val="00A056D0"/>
    <w:rsid w:val="00A06BE0"/>
    <w:rsid w:val="00A06D8B"/>
    <w:rsid w:val="00A07213"/>
    <w:rsid w:val="00A078C8"/>
    <w:rsid w:val="00A0799A"/>
    <w:rsid w:val="00A107EA"/>
    <w:rsid w:val="00A11411"/>
    <w:rsid w:val="00A11874"/>
    <w:rsid w:val="00A125DA"/>
    <w:rsid w:val="00A12921"/>
    <w:rsid w:val="00A12F2A"/>
    <w:rsid w:val="00A12FEA"/>
    <w:rsid w:val="00A15434"/>
    <w:rsid w:val="00A15EB0"/>
    <w:rsid w:val="00A20999"/>
    <w:rsid w:val="00A20FD8"/>
    <w:rsid w:val="00A2135D"/>
    <w:rsid w:val="00A21367"/>
    <w:rsid w:val="00A22DD5"/>
    <w:rsid w:val="00A23A7B"/>
    <w:rsid w:val="00A24438"/>
    <w:rsid w:val="00A24843"/>
    <w:rsid w:val="00A24FD4"/>
    <w:rsid w:val="00A251AA"/>
    <w:rsid w:val="00A25A38"/>
    <w:rsid w:val="00A25EC6"/>
    <w:rsid w:val="00A2663C"/>
    <w:rsid w:val="00A2685E"/>
    <w:rsid w:val="00A272A7"/>
    <w:rsid w:val="00A27E14"/>
    <w:rsid w:val="00A27EDC"/>
    <w:rsid w:val="00A308B8"/>
    <w:rsid w:val="00A31E27"/>
    <w:rsid w:val="00A31F4F"/>
    <w:rsid w:val="00A32124"/>
    <w:rsid w:val="00A32CE3"/>
    <w:rsid w:val="00A331F1"/>
    <w:rsid w:val="00A33EBF"/>
    <w:rsid w:val="00A3426F"/>
    <w:rsid w:val="00A34485"/>
    <w:rsid w:val="00A35276"/>
    <w:rsid w:val="00A35463"/>
    <w:rsid w:val="00A35798"/>
    <w:rsid w:val="00A3611A"/>
    <w:rsid w:val="00A36822"/>
    <w:rsid w:val="00A36C1E"/>
    <w:rsid w:val="00A36C26"/>
    <w:rsid w:val="00A36C3B"/>
    <w:rsid w:val="00A37BB1"/>
    <w:rsid w:val="00A40465"/>
    <w:rsid w:val="00A40A33"/>
    <w:rsid w:val="00A42301"/>
    <w:rsid w:val="00A42449"/>
    <w:rsid w:val="00A425C9"/>
    <w:rsid w:val="00A4311A"/>
    <w:rsid w:val="00A4340C"/>
    <w:rsid w:val="00A43805"/>
    <w:rsid w:val="00A446C1"/>
    <w:rsid w:val="00A447A0"/>
    <w:rsid w:val="00A45DED"/>
    <w:rsid w:val="00A464D3"/>
    <w:rsid w:val="00A51178"/>
    <w:rsid w:val="00A51D24"/>
    <w:rsid w:val="00A52345"/>
    <w:rsid w:val="00A53051"/>
    <w:rsid w:val="00A53C68"/>
    <w:rsid w:val="00A543AF"/>
    <w:rsid w:val="00A54420"/>
    <w:rsid w:val="00A54615"/>
    <w:rsid w:val="00A56F28"/>
    <w:rsid w:val="00A57548"/>
    <w:rsid w:val="00A6044A"/>
    <w:rsid w:val="00A618A7"/>
    <w:rsid w:val="00A624F6"/>
    <w:rsid w:val="00A62874"/>
    <w:rsid w:val="00A63033"/>
    <w:rsid w:val="00A6393C"/>
    <w:rsid w:val="00A63CF5"/>
    <w:rsid w:val="00A6419E"/>
    <w:rsid w:val="00A662A4"/>
    <w:rsid w:val="00A6644D"/>
    <w:rsid w:val="00A66611"/>
    <w:rsid w:val="00A671A1"/>
    <w:rsid w:val="00A67C15"/>
    <w:rsid w:val="00A67D2F"/>
    <w:rsid w:val="00A709D6"/>
    <w:rsid w:val="00A70EFF"/>
    <w:rsid w:val="00A71050"/>
    <w:rsid w:val="00A713B1"/>
    <w:rsid w:val="00A73B0C"/>
    <w:rsid w:val="00A74269"/>
    <w:rsid w:val="00A7456E"/>
    <w:rsid w:val="00A762C3"/>
    <w:rsid w:val="00A76540"/>
    <w:rsid w:val="00A76900"/>
    <w:rsid w:val="00A76936"/>
    <w:rsid w:val="00A76957"/>
    <w:rsid w:val="00A76D44"/>
    <w:rsid w:val="00A7771D"/>
    <w:rsid w:val="00A80067"/>
    <w:rsid w:val="00A801AB"/>
    <w:rsid w:val="00A80E2F"/>
    <w:rsid w:val="00A81458"/>
    <w:rsid w:val="00A81716"/>
    <w:rsid w:val="00A82683"/>
    <w:rsid w:val="00A82ECB"/>
    <w:rsid w:val="00A84149"/>
    <w:rsid w:val="00A84EE0"/>
    <w:rsid w:val="00A8500F"/>
    <w:rsid w:val="00A850AC"/>
    <w:rsid w:val="00A85AA3"/>
    <w:rsid w:val="00A86201"/>
    <w:rsid w:val="00A867A9"/>
    <w:rsid w:val="00A87F88"/>
    <w:rsid w:val="00A90122"/>
    <w:rsid w:val="00A90560"/>
    <w:rsid w:val="00A908AA"/>
    <w:rsid w:val="00A9105B"/>
    <w:rsid w:val="00A912C2"/>
    <w:rsid w:val="00A912F4"/>
    <w:rsid w:val="00A92DBF"/>
    <w:rsid w:val="00A94097"/>
    <w:rsid w:val="00A9445D"/>
    <w:rsid w:val="00A94798"/>
    <w:rsid w:val="00A94B05"/>
    <w:rsid w:val="00A94C8A"/>
    <w:rsid w:val="00A954A1"/>
    <w:rsid w:val="00A969B8"/>
    <w:rsid w:val="00A969DC"/>
    <w:rsid w:val="00A977B8"/>
    <w:rsid w:val="00A9790D"/>
    <w:rsid w:val="00AA05D2"/>
    <w:rsid w:val="00AA0978"/>
    <w:rsid w:val="00AA0B94"/>
    <w:rsid w:val="00AA0C24"/>
    <w:rsid w:val="00AA10C1"/>
    <w:rsid w:val="00AA12F4"/>
    <w:rsid w:val="00AA1B87"/>
    <w:rsid w:val="00AA2222"/>
    <w:rsid w:val="00AA242A"/>
    <w:rsid w:val="00AA24FF"/>
    <w:rsid w:val="00AA31F1"/>
    <w:rsid w:val="00AA3C1E"/>
    <w:rsid w:val="00AA413B"/>
    <w:rsid w:val="00AA4153"/>
    <w:rsid w:val="00AA4C70"/>
    <w:rsid w:val="00AA4E6D"/>
    <w:rsid w:val="00AA677E"/>
    <w:rsid w:val="00AA7150"/>
    <w:rsid w:val="00AA7B3F"/>
    <w:rsid w:val="00AB1398"/>
    <w:rsid w:val="00AB1DFB"/>
    <w:rsid w:val="00AB2613"/>
    <w:rsid w:val="00AB3DF8"/>
    <w:rsid w:val="00AB4A10"/>
    <w:rsid w:val="00AB4D42"/>
    <w:rsid w:val="00AB5CB7"/>
    <w:rsid w:val="00AB6FF9"/>
    <w:rsid w:val="00AB7729"/>
    <w:rsid w:val="00AB781B"/>
    <w:rsid w:val="00AB788C"/>
    <w:rsid w:val="00AB79E2"/>
    <w:rsid w:val="00AB7EDA"/>
    <w:rsid w:val="00AC0374"/>
    <w:rsid w:val="00AC1117"/>
    <w:rsid w:val="00AC1221"/>
    <w:rsid w:val="00AC18AA"/>
    <w:rsid w:val="00AC27C4"/>
    <w:rsid w:val="00AC2908"/>
    <w:rsid w:val="00AC29BA"/>
    <w:rsid w:val="00AC3E8D"/>
    <w:rsid w:val="00AC683C"/>
    <w:rsid w:val="00AD015A"/>
    <w:rsid w:val="00AD02FB"/>
    <w:rsid w:val="00AD1261"/>
    <w:rsid w:val="00AD167C"/>
    <w:rsid w:val="00AD2286"/>
    <w:rsid w:val="00AD3670"/>
    <w:rsid w:val="00AD3BB3"/>
    <w:rsid w:val="00AD46BB"/>
    <w:rsid w:val="00AD4C9C"/>
    <w:rsid w:val="00AD4DDA"/>
    <w:rsid w:val="00AD53BB"/>
    <w:rsid w:val="00AD5885"/>
    <w:rsid w:val="00AD5A32"/>
    <w:rsid w:val="00AD6698"/>
    <w:rsid w:val="00AD6DE0"/>
    <w:rsid w:val="00AD7FD8"/>
    <w:rsid w:val="00AE06C8"/>
    <w:rsid w:val="00AE2183"/>
    <w:rsid w:val="00AE25B0"/>
    <w:rsid w:val="00AE2F7F"/>
    <w:rsid w:val="00AE3448"/>
    <w:rsid w:val="00AE3936"/>
    <w:rsid w:val="00AE5496"/>
    <w:rsid w:val="00AE5F4C"/>
    <w:rsid w:val="00AE63FB"/>
    <w:rsid w:val="00AE6D88"/>
    <w:rsid w:val="00AE7224"/>
    <w:rsid w:val="00AE7886"/>
    <w:rsid w:val="00AF01E8"/>
    <w:rsid w:val="00AF0509"/>
    <w:rsid w:val="00AF0F91"/>
    <w:rsid w:val="00AF2C97"/>
    <w:rsid w:val="00AF2E76"/>
    <w:rsid w:val="00AF396D"/>
    <w:rsid w:val="00AF4345"/>
    <w:rsid w:val="00AF59C3"/>
    <w:rsid w:val="00AF6282"/>
    <w:rsid w:val="00AF6322"/>
    <w:rsid w:val="00AF6B8C"/>
    <w:rsid w:val="00AF7CEE"/>
    <w:rsid w:val="00B00C88"/>
    <w:rsid w:val="00B011D5"/>
    <w:rsid w:val="00B01762"/>
    <w:rsid w:val="00B01C01"/>
    <w:rsid w:val="00B02BFB"/>
    <w:rsid w:val="00B03473"/>
    <w:rsid w:val="00B035F0"/>
    <w:rsid w:val="00B04282"/>
    <w:rsid w:val="00B052E4"/>
    <w:rsid w:val="00B05359"/>
    <w:rsid w:val="00B05480"/>
    <w:rsid w:val="00B05838"/>
    <w:rsid w:val="00B05F86"/>
    <w:rsid w:val="00B061CC"/>
    <w:rsid w:val="00B07D9E"/>
    <w:rsid w:val="00B1012F"/>
    <w:rsid w:val="00B10D2B"/>
    <w:rsid w:val="00B11FEB"/>
    <w:rsid w:val="00B12A64"/>
    <w:rsid w:val="00B13A06"/>
    <w:rsid w:val="00B14691"/>
    <w:rsid w:val="00B17966"/>
    <w:rsid w:val="00B20D8B"/>
    <w:rsid w:val="00B215A9"/>
    <w:rsid w:val="00B21856"/>
    <w:rsid w:val="00B219E7"/>
    <w:rsid w:val="00B23465"/>
    <w:rsid w:val="00B2489F"/>
    <w:rsid w:val="00B27C73"/>
    <w:rsid w:val="00B3003F"/>
    <w:rsid w:val="00B301A1"/>
    <w:rsid w:val="00B312C6"/>
    <w:rsid w:val="00B33280"/>
    <w:rsid w:val="00B34016"/>
    <w:rsid w:val="00B34DB5"/>
    <w:rsid w:val="00B358FE"/>
    <w:rsid w:val="00B363C7"/>
    <w:rsid w:val="00B36AB8"/>
    <w:rsid w:val="00B3772F"/>
    <w:rsid w:val="00B37972"/>
    <w:rsid w:val="00B4027A"/>
    <w:rsid w:val="00B40B10"/>
    <w:rsid w:val="00B40C94"/>
    <w:rsid w:val="00B40C9B"/>
    <w:rsid w:val="00B40FA3"/>
    <w:rsid w:val="00B41103"/>
    <w:rsid w:val="00B41B58"/>
    <w:rsid w:val="00B41BF4"/>
    <w:rsid w:val="00B4264B"/>
    <w:rsid w:val="00B430BF"/>
    <w:rsid w:val="00B4435F"/>
    <w:rsid w:val="00B44425"/>
    <w:rsid w:val="00B444CC"/>
    <w:rsid w:val="00B44F7F"/>
    <w:rsid w:val="00B451D2"/>
    <w:rsid w:val="00B4598A"/>
    <w:rsid w:val="00B45B21"/>
    <w:rsid w:val="00B46526"/>
    <w:rsid w:val="00B500A2"/>
    <w:rsid w:val="00B5079A"/>
    <w:rsid w:val="00B522BA"/>
    <w:rsid w:val="00B523EC"/>
    <w:rsid w:val="00B525B3"/>
    <w:rsid w:val="00B529BB"/>
    <w:rsid w:val="00B53222"/>
    <w:rsid w:val="00B53659"/>
    <w:rsid w:val="00B5367B"/>
    <w:rsid w:val="00B53C97"/>
    <w:rsid w:val="00B5409F"/>
    <w:rsid w:val="00B546F8"/>
    <w:rsid w:val="00B56B0D"/>
    <w:rsid w:val="00B5740D"/>
    <w:rsid w:val="00B57BA4"/>
    <w:rsid w:val="00B604F0"/>
    <w:rsid w:val="00B60567"/>
    <w:rsid w:val="00B62661"/>
    <w:rsid w:val="00B6285A"/>
    <w:rsid w:val="00B636BE"/>
    <w:rsid w:val="00B63D3F"/>
    <w:rsid w:val="00B63EFB"/>
    <w:rsid w:val="00B65DEF"/>
    <w:rsid w:val="00B65E00"/>
    <w:rsid w:val="00B66481"/>
    <w:rsid w:val="00B70448"/>
    <w:rsid w:val="00B7138B"/>
    <w:rsid w:val="00B7154C"/>
    <w:rsid w:val="00B71742"/>
    <w:rsid w:val="00B71FC5"/>
    <w:rsid w:val="00B720BE"/>
    <w:rsid w:val="00B7263B"/>
    <w:rsid w:val="00B72C61"/>
    <w:rsid w:val="00B72FC5"/>
    <w:rsid w:val="00B75BF1"/>
    <w:rsid w:val="00B75D65"/>
    <w:rsid w:val="00B75EFF"/>
    <w:rsid w:val="00B76431"/>
    <w:rsid w:val="00B76B29"/>
    <w:rsid w:val="00B76C73"/>
    <w:rsid w:val="00B76FD0"/>
    <w:rsid w:val="00B80E2B"/>
    <w:rsid w:val="00B8224E"/>
    <w:rsid w:val="00B82AD8"/>
    <w:rsid w:val="00B82B30"/>
    <w:rsid w:val="00B83573"/>
    <w:rsid w:val="00B85C75"/>
    <w:rsid w:val="00B86963"/>
    <w:rsid w:val="00B8705D"/>
    <w:rsid w:val="00B8792A"/>
    <w:rsid w:val="00B91301"/>
    <w:rsid w:val="00B9150C"/>
    <w:rsid w:val="00B93287"/>
    <w:rsid w:val="00B93F52"/>
    <w:rsid w:val="00B94221"/>
    <w:rsid w:val="00B95FBA"/>
    <w:rsid w:val="00B96215"/>
    <w:rsid w:val="00B96D07"/>
    <w:rsid w:val="00B96F35"/>
    <w:rsid w:val="00B9736D"/>
    <w:rsid w:val="00B973AD"/>
    <w:rsid w:val="00B97484"/>
    <w:rsid w:val="00B9758C"/>
    <w:rsid w:val="00BA00CC"/>
    <w:rsid w:val="00BA051B"/>
    <w:rsid w:val="00BA07A8"/>
    <w:rsid w:val="00BA0DF7"/>
    <w:rsid w:val="00BA1A88"/>
    <w:rsid w:val="00BA1F91"/>
    <w:rsid w:val="00BA2442"/>
    <w:rsid w:val="00BA2E57"/>
    <w:rsid w:val="00BA4092"/>
    <w:rsid w:val="00BA45DA"/>
    <w:rsid w:val="00BA56BA"/>
    <w:rsid w:val="00BA5C61"/>
    <w:rsid w:val="00BA5C8E"/>
    <w:rsid w:val="00BA5E82"/>
    <w:rsid w:val="00BA663C"/>
    <w:rsid w:val="00BA738B"/>
    <w:rsid w:val="00BB0AC9"/>
    <w:rsid w:val="00BB1115"/>
    <w:rsid w:val="00BB1169"/>
    <w:rsid w:val="00BB18BA"/>
    <w:rsid w:val="00BB1A8A"/>
    <w:rsid w:val="00BB259B"/>
    <w:rsid w:val="00BB2635"/>
    <w:rsid w:val="00BB26AC"/>
    <w:rsid w:val="00BB429B"/>
    <w:rsid w:val="00BB4A3D"/>
    <w:rsid w:val="00BB5598"/>
    <w:rsid w:val="00BB5CA6"/>
    <w:rsid w:val="00BB6548"/>
    <w:rsid w:val="00BB6E34"/>
    <w:rsid w:val="00BB758D"/>
    <w:rsid w:val="00BB79BE"/>
    <w:rsid w:val="00BC0048"/>
    <w:rsid w:val="00BC18EC"/>
    <w:rsid w:val="00BC1E8B"/>
    <w:rsid w:val="00BC20DD"/>
    <w:rsid w:val="00BC2347"/>
    <w:rsid w:val="00BC266D"/>
    <w:rsid w:val="00BC3A34"/>
    <w:rsid w:val="00BC3A7D"/>
    <w:rsid w:val="00BC4064"/>
    <w:rsid w:val="00BC44BB"/>
    <w:rsid w:val="00BC4D5C"/>
    <w:rsid w:val="00BC50CB"/>
    <w:rsid w:val="00BC5465"/>
    <w:rsid w:val="00BC630B"/>
    <w:rsid w:val="00BC6F72"/>
    <w:rsid w:val="00BD0822"/>
    <w:rsid w:val="00BD334D"/>
    <w:rsid w:val="00BD369F"/>
    <w:rsid w:val="00BD3FA3"/>
    <w:rsid w:val="00BD50CB"/>
    <w:rsid w:val="00BD6422"/>
    <w:rsid w:val="00BD6629"/>
    <w:rsid w:val="00BD6695"/>
    <w:rsid w:val="00BD6E08"/>
    <w:rsid w:val="00BD764D"/>
    <w:rsid w:val="00BD7F8A"/>
    <w:rsid w:val="00BE0104"/>
    <w:rsid w:val="00BE0805"/>
    <w:rsid w:val="00BE12E9"/>
    <w:rsid w:val="00BE2360"/>
    <w:rsid w:val="00BE23F7"/>
    <w:rsid w:val="00BE36C5"/>
    <w:rsid w:val="00BE37C1"/>
    <w:rsid w:val="00BE3E7D"/>
    <w:rsid w:val="00BE4819"/>
    <w:rsid w:val="00BE4A30"/>
    <w:rsid w:val="00BE6306"/>
    <w:rsid w:val="00BE7131"/>
    <w:rsid w:val="00BE76D0"/>
    <w:rsid w:val="00BE7A69"/>
    <w:rsid w:val="00BF03DC"/>
    <w:rsid w:val="00BF1391"/>
    <w:rsid w:val="00BF1964"/>
    <w:rsid w:val="00BF1DC8"/>
    <w:rsid w:val="00BF29B3"/>
    <w:rsid w:val="00BF2A9B"/>
    <w:rsid w:val="00BF3A01"/>
    <w:rsid w:val="00BF4032"/>
    <w:rsid w:val="00BF4136"/>
    <w:rsid w:val="00BF4140"/>
    <w:rsid w:val="00BF43A2"/>
    <w:rsid w:val="00BF4547"/>
    <w:rsid w:val="00BF553A"/>
    <w:rsid w:val="00BF5780"/>
    <w:rsid w:val="00BF59FB"/>
    <w:rsid w:val="00BF5B9E"/>
    <w:rsid w:val="00BF6A99"/>
    <w:rsid w:val="00BF6B23"/>
    <w:rsid w:val="00BF7515"/>
    <w:rsid w:val="00C00010"/>
    <w:rsid w:val="00C006A1"/>
    <w:rsid w:val="00C00BFA"/>
    <w:rsid w:val="00C023BE"/>
    <w:rsid w:val="00C03372"/>
    <w:rsid w:val="00C04450"/>
    <w:rsid w:val="00C07CBB"/>
    <w:rsid w:val="00C07D3C"/>
    <w:rsid w:val="00C108E8"/>
    <w:rsid w:val="00C10CD9"/>
    <w:rsid w:val="00C11219"/>
    <w:rsid w:val="00C11679"/>
    <w:rsid w:val="00C116ED"/>
    <w:rsid w:val="00C11B44"/>
    <w:rsid w:val="00C13731"/>
    <w:rsid w:val="00C13D03"/>
    <w:rsid w:val="00C147AF"/>
    <w:rsid w:val="00C14D0F"/>
    <w:rsid w:val="00C152E9"/>
    <w:rsid w:val="00C16373"/>
    <w:rsid w:val="00C17C3B"/>
    <w:rsid w:val="00C20693"/>
    <w:rsid w:val="00C21AF0"/>
    <w:rsid w:val="00C220F6"/>
    <w:rsid w:val="00C2362A"/>
    <w:rsid w:val="00C24E8B"/>
    <w:rsid w:val="00C251C0"/>
    <w:rsid w:val="00C26798"/>
    <w:rsid w:val="00C26970"/>
    <w:rsid w:val="00C27C89"/>
    <w:rsid w:val="00C27D2F"/>
    <w:rsid w:val="00C30D73"/>
    <w:rsid w:val="00C31A18"/>
    <w:rsid w:val="00C334B5"/>
    <w:rsid w:val="00C33AA0"/>
    <w:rsid w:val="00C33B27"/>
    <w:rsid w:val="00C345D0"/>
    <w:rsid w:val="00C3499A"/>
    <w:rsid w:val="00C3606B"/>
    <w:rsid w:val="00C377FE"/>
    <w:rsid w:val="00C37870"/>
    <w:rsid w:val="00C40BAA"/>
    <w:rsid w:val="00C40E9F"/>
    <w:rsid w:val="00C423DB"/>
    <w:rsid w:val="00C426E8"/>
    <w:rsid w:val="00C438DF"/>
    <w:rsid w:val="00C45B7A"/>
    <w:rsid w:val="00C46200"/>
    <w:rsid w:val="00C470C2"/>
    <w:rsid w:val="00C50210"/>
    <w:rsid w:val="00C51E55"/>
    <w:rsid w:val="00C52058"/>
    <w:rsid w:val="00C52937"/>
    <w:rsid w:val="00C54D67"/>
    <w:rsid w:val="00C5590A"/>
    <w:rsid w:val="00C55A7F"/>
    <w:rsid w:val="00C56BC1"/>
    <w:rsid w:val="00C570E5"/>
    <w:rsid w:val="00C5743C"/>
    <w:rsid w:val="00C6079C"/>
    <w:rsid w:val="00C6134D"/>
    <w:rsid w:val="00C62983"/>
    <w:rsid w:val="00C62A16"/>
    <w:rsid w:val="00C63799"/>
    <w:rsid w:val="00C63860"/>
    <w:rsid w:val="00C63CE3"/>
    <w:rsid w:val="00C63ED4"/>
    <w:rsid w:val="00C6438A"/>
    <w:rsid w:val="00C65056"/>
    <w:rsid w:val="00C65462"/>
    <w:rsid w:val="00C65783"/>
    <w:rsid w:val="00C657C7"/>
    <w:rsid w:val="00C65BE6"/>
    <w:rsid w:val="00C66A54"/>
    <w:rsid w:val="00C67068"/>
    <w:rsid w:val="00C67084"/>
    <w:rsid w:val="00C7015B"/>
    <w:rsid w:val="00C703FD"/>
    <w:rsid w:val="00C710D6"/>
    <w:rsid w:val="00C71D71"/>
    <w:rsid w:val="00C71E2A"/>
    <w:rsid w:val="00C73E8F"/>
    <w:rsid w:val="00C74106"/>
    <w:rsid w:val="00C7458D"/>
    <w:rsid w:val="00C7489E"/>
    <w:rsid w:val="00C748FE"/>
    <w:rsid w:val="00C75ED8"/>
    <w:rsid w:val="00C777B2"/>
    <w:rsid w:val="00C80D91"/>
    <w:rsid w:val="00C8143C"/>
    <w:rsid w:val="00C81752"/>
    <w:rsid w:val="00C83DC6"/>
    <w:rsid w:val="00C8453C"/>
    <w:rsid w:val="00C84D5E"/>
    <w:rsid w:val="00C84E1A"/>
    <w:rsid w:val="00C8572D"/>
    <w:rsid w:val="00C87ABA"/>
    <w:rsid w:val="00C87DFA"/>
    <w:rsid w:val="00C903D3"/>
    <w:rsid w:val="00C90466"/>
    <w:rsid w:val="00C922AF"/>
    <w:rsid w:val="00C93442"/>
    <w:rsid w:val="00C93E31"/>
    <w:rsid w:val="00C9419A"/>
    <w:rsid w:val="00C94AB7"/>
    <w:rsid w:val="00C94AC5"/>
    <w:rsid w:val="00C9603A"/>
    <w:rsid w:val="00CA0A69"/>
    <w:rsid w:val="00CA0ABE"/>
    <w:rsid w:val="00CA0CCD"/>
    <w:rsid w:val="00CA110E"/>
    <w:rsid w:val="00CA142D"/>
    <w:rsid w:val="00CA1D66"/>
    <w:rsid w:val="00CA4BC7"/>
    <w:rsid w:val="00CA5999"/>
    <w:rsid w:val="00CA7EA9"/>
    <w:rsid w:val="00CB01D0"/>
    <w:rsid w:val="00CB097F"/>
    <w:rsid w:val="00CB0C54"/>
    <w:rsid w:val="00CB0DB8"/>
    <w:rsid w:val="00CB2446"/>
    <w:rsid w:val="00CB27F4"/>
    <w:rsid w:val="00CB2BB4"/>
    <w:rsid w:val="00CB46DA"/>
    <w:rsid w:val="00CB57E0"/>
    <w:rsid w:val="00CB6BED"/>
    <w:rsid w:val="00CB6C65"/>
    <w:rsid w:val="00CB7126"/>
    <w:rsid w:val="00CB725E"/>
    <w:rsid w:val="00CB74F2"/>
    <w:rsid w:val="00CB7F2A"/>
    <w:rsid w:val="00CC0395"/>
    <w:rsid w:val="00CC0D24"/>
    <w:rsid w:val="00CC0EF3"/>
    <w:rsid w:val="00CC1741"/>
    <w:rsid w:val="00CC1845"/>
    <w:rsid w:val="00CC19EB"/>
    <w:rsid w:val="00CC26DD"/>
    <w:rsid w:val="00CC2A6E"/>
    <w:rsid w:val="00CC2E10"/>
    <w:rsid w:val="00CC57FB"/>
    <w:rsid w:val="00CC5A63"/>
    <w:rsid w:val="00CC5FA1"/>
    <w:rsid w:val="00CC60AA"/>
    <w:rsid w:val="00CC6F18"/>
    <w:rsid w:val="00CC729D"/>
    <w:rsid w:val="00CD0135"/>
    <w:rsid w:val="00CD36F2"/>
    <w:rsid w:val="00CD423F"/>
    <w:rsid w:val="00CD44AA"/>
    <w:rsid w:val="00CD5405"/>
    <w:rsid w:val="00CD6C92"/>
    <w:rsid w:val="00CD751A"/>
    <w:rsid w:val="00CD77C6"/>
    <w:rsid w:val="00CE0A02"/>
    <w:rsid w:val="00CE19EE"/>
    <w:rsid w:val="00CE1A5B"/>
    <w:rsid w:val="00CE214C"/>
    <w:rsid w:val="00CE24B2"/>
    <w:rsid w:val="00CE2808"/>
    <w:rsid w:val="00CE4AE7"/>
    <w:rsid w:val="00CE562B"/>
    <w:rsid w:val="00CE5C9D"/>
    <w:rsid w:val="00CE5DD7"/>
    <w:rsid w:val="00CE6CDF"/>
    <w:rsid w:val="00CE7539"/>
    <w:rsid w:val="00CE7E7C"/>
    <w:rsid w:val="00CF04B9"/>
    <w:rsid w:val="00CF1419"/>
    <w:rsid w:val="00CF17FC"/>
    <w:rsid w:val="00CF1EBD"/>
    <w:rsid w:val="00CF2990"/>
    <w:rsid w:val="00CF29F6"/>
    <w:rsid w:val="00CF3910"/>
    <w:rsid w:val="00CF3931"/>
    <w:rsid w:val="00CF436B"/>
    <w:rsid w:val="00CF44CD"/>
    <w:rsid w:val="00CF4C8B"/>
    <w:rsid w:val="00CF6247"/>
    <w:rsid w:val="00CF6349"/>
    <w:rsid w:val="00CF6510"/>
    <w:rsid w:val="00D00E47"/>
    <w:rsid w:val="00D0244B"/>
    <w:rsid w:val="00D028B2"/>
    <w:rsid w:val="00D02C58"/>
    <w:rsid w:val="00D0323A"/>
    <w:rsid w:val="00D036F2"/>
    <w:rsid w:val="00D040C9"/>
    <w:rsid w:val="00D0438C"/>
    <w:rsid w:val="00D046DB"/>
    <w:rsid w:val="00D049F9"/>
    <w:rsid w:val="00D04EEB"/>
    <w:rsid w:val="00D05312"/>
    <w:rsid w:val="00D05903"/>
    <w:rsid w:val="00D05978"/>
    <w:rsid w:val="00D05A3C"/>
    <w:rsid w:val="00D05DCB"/>
    <w:rsid w:val="00D05E03"/>
    <w:rsid w:val="00D065DA"/>
    <w:rsid w:val="00D06682"/>
    <w:rsid w:val="00D06FF1"/>
    <w:rsid w:val="00D076C2"/>
    <w:rsid w:val="00D077E7"/>
    <w:rsid w:val="00D07E0D"/>
    <w:rsid w:val="00D1010C"/>
    <w:rsid w:val="00D128F6"/>
    <w:rsid w:val="00D1297A"/>
    <w:rsid w:val="00D14AE6"/>
    <w:rsid w:val="00D14C4D"/>
    <w:rsid w:val="00D150B9"/>
    <w:rsid w:val="00D1543F"/>
    <w:rsid w:val="00D15AA1"/>
    <w:rsid w:val="00D1698A"/>
    <w:rsid w:val="00D16B5F"/>
    <w:rsid w:val="00D170AE"/>
    <w:rsid w:val="00D201F2"/>
    <w:rsid w:val="00D20D47"/>
    <w:rsid w:val="00D20E5B"/>
    <w:rsid w:val="00D219A6"/>
    <w:rsid w:val="00D220AF"/>
    <w:rsid w:val="00D22107"/>
    <w:rsid w:val="00D22396"/>
    <w:rsid w:val="00D236B9"/>
    <w:rsid w:val="00D23F71"/>
    <w:rsid w:val="00D24CC3"/>
    <w:rsid w:val="00D251AE"/>
    <w:rsid w:val="00D255DC"/>
    <w:rsid w:val="00D25C08"/>
    <w:rsid w:val="00D26B27"/>
    <w:rsid w:val="00D3020C"/>
    <w:rsid w:val="00D302FA"/>
    <w:rsid w:val="00D30774"/>
    <w:rsid w:val="00D30A25"/>
    <w:rsid w:val="00D31007"/>
    <w:rsid w:val="00D31D05"/>
    <w:rsid w:val="00D3285E"/>
    <w:rsid w:val="00D330C6"/>
    <w:rsid w:val="00D33B6D"/>
    <w:rsid w:val="00D33FE7"/>
    <w:rsid w:val="00D3413A"/>
    <w:rsid w:val="00D3545F"/>
    <w:rsid w:val="00D36B2B"/>
    <w:rsid w:val="00D36FE4"/>
    <w:rsid w:val="00D3723A"/>
    <w:rsid w:val="00D37428"/>
    <w:rsid w:val="00D37910"/>
    <w:rsid w:val="00D40359"/>
    <w:rsid w:val="00D40A72"/>
    <w:rsid w:val="00D40B77"/>
    <w:rsid w:val="00D40B9D"/>
    <w:rsid w:val="00D41BA2"/>
    <w:rsid w:val="00D4217D"/>
    <w:rsid w:val="00D42453"/>
    <w:rsid w:val="00D4260A"/>
    <w:rsid w:val="00D426F3"/>
    <w:rsid w:val="00D4299F"/>
    <w:rsid w:val="00D43BE2"/>
    <w:rsid w:val="00D43EE3"/>
    <w:rsid w:val="00D456FE"/>
    <w:rsid w:val="00D4748B"/>
    <w:rsid w:val="00D47810"/>
    <w:rsid w:val="00D47DBB"/>
    <w:rsid w:val="00D514B9"/>
    <w:rsid w:val="00D517B4"/>
    <w:rsid w:val="00D51D2F"/>
    <w:rsid w:val="00D53558"/>
    <w:rsid w:val="00D53B7C"/>
    <w:rsid w:val="00D553B3"/>
    <w:rsid w:val="00D565B7"/>
    <w:rsid w:val="00D56E15"/>
    <w:rsid w:val="00D571E1"/>
    <w:rsid w:val="00D576EE"/>
    <w:rsid w:val="00D612FC"/>
    <w:rsid w:val="00D61A1D"/>
    <w:rsid w:val="00D62DFE"/>
    <w:rsid w:val="00D65998"/>
    <w:rsid w:val="00D65A45"/>
    <w:rsid w:val="00D66238"/>
    <w:rsid w:val="00D663D5"/>
    <w:rsid w:val="00D66B4D"/>
    <w:rsid w:val="00D66FCF"/>
    <w:rsid w:val="00D67DB2"/>
    <w:rsid w:val="00D67EF9"/>
    <w:rsid w:val="00D67F2B"/>
    <w:rsid w:val="00D67F94"/>
    <w:rsid w:val="00D700F5"/>
    <w:rsid w:val="00D71402"/>
    <w:rsid w:val="00D71C63"/>
    <w:rsid w:val="00D7378F"/>
    <w:rsid w:val="00D739E0"/>
    <w:rsid w:val="00D7476B"/>
    <w:rsid w:val="00D74B73"/>
    <w:rsid w:val="00D74C39"/>
    <w:rsid w:val="00D74DFF"/>
    <w:rsid w:val="00D74F50"/>
    <w:rsid w:val="00D753F5"/>
    <w:rsid w:val="00D75B6A"/>
    <w:rsid w:val="00D76176"/>
    <w:rsid w:val="00D80797"/>
    <w:rsid w:val="00D81499"/>
    <w:rsid w:val="00D81B82"/>
    <w:rsid w:val="00D81C44"/>
    <w:rsid w:val="00D81F1E"/>
    <w:rsid w:val="00D824CC"/>
    <w:rsid w:val="00D82EC1"/>
    <w:rsid w:val="00D83555"/>
    <w:rsid w:val="00D835E0"/>
    <w:rsid w:val="00D83A08"/>
    <w:rsid w:val="00D83E7D"/>
    <w:rsid w:val="00D8420C"/>
    <w:rsid w:val="00D84994"/>
    <w:rsid w:val="00D8507A"/>
    <w:rsid w:val="00D854AF"/>
    <w:rsid w:val="00D8623E"/>
    <w:rsid w:val="00D86A39"/>
    <w:rsid w:val="00D87827"/>
    <w:rsid w:val="00D87DF5"/>
    <w:rsid w:val="00D90534"/>
    <w:rsid w:val="00D9066D"/>
    <w:rsid w:val="00D906B2"/>
    <w:rsid w:val="00D90CD0"/>
    <w:rsid w:val="00D9168F"/>
    <w:rsid w:val="00D91EBA"/>
    <w:rsid w:val="00D92BD4"/>
    <w:rsid w:val="00D9300F"/>
    <w:rsid w:val="00D93697"/>
    <w:rsid w:val="00D936F3"/>
    <w:rsid w:val="00D93CDE"/>
    <w:rsid w:val="00D96070"/>
    <w:rsid w:val="00D96143"/>
    <w:rsid w:val="00D96459"/>
    <w:rsid w:val="00D97593"/>
    <w:rsid w:val="00DA060A"/>
    <w:rsid w:val="00DA0AE1"/>
    <w:rsid w:val="00DA0C0E"/>
    <w:rsid w:val="00DA1FD5"/>
    <w:rsid w:val="00DA265C"/>
    <w:rsid w:val="00DA296E"/>
    <w:rsid w:val="00DA2A9B"/>
    <w:rsid w:val="00DA348F"/>
    <w:rsid w:val="00DA3EB5"/>
    <w:rsid w:val="00DA642C"/>
    <w:rsid w:val="00DA76F9"/>
    <w:rsid w:val="00DB0119"/>
    <w:rsid w:val="00DB01F9"/>
    <w:rsid w:val="00DB0B7C"/>
    <w:rsid w:val="00DB12D7"/>
    <w:rsid w:val="00DB1436"/>
    <w:rsid w:val="00DB1589"/>
    <w:rsid w:val="00DB164B"/>
    <w:rsid w:val="00DB18AF"/>
    <w:rsid w:val="00DB19F3"/>
    <w:rsid w:val="00DB1BB7"/>
    <w:rsid w:val="00DB1EA8"/>
    <w:rsid w:val="00DB3346"/>
    <w:rsid w:val="00DB5145"/>
    <w:rsid w:val="00DB526B"/>
    <w:rsid w:val="00DB5CA1"/>
    <w:rsid w:val="00DB5CCF"/>
    <w:rsid w:val="00DB5ED6"/>
    <w:rsid w:val="00DB690C"/>
    <w:rsid w:val="00DB7AA9"/>
    <w:rsid w:val="00DC037F"/>
    <w:rsid w:val="00DC053C"/>
    <w:rsid w:val="00DC0833"/>
    <w:rsid w:val="00DC0E77"/>
    <w:rsid w:val="00DC1617"/>
    <w:rsid w:val="00DC18E7"/>
    <w:rsid w:val="00DC2369"/>
    <w:rsid w:val="00DC296C"/>
    <w:rsid w:val="00DC32D9"/>
    <w:rsid w:val="00DC4538"/>
    <w:rsid w:val="00DC4582"/>
    <w:rsid w:val="00DC48D2"/>
    <w:rsid w:val="00DC4BBD"/>
    <w:rsid w:val="00DC5160"/>
    <w:rsid w:val="00DC5AB8"/>
    <w:rsid w:val="00DC5CB8"/>
    <w:rsid w:val="00DC6D1D"/>
    <w:rsid w:val="00DD07B2"/>
    <w:rsid w:val="00DD0A74"/>
    <w:rsid w:val="00DD1031"/>
    <w:rsid w:val="00DD1129"/>
    <w:rsid w:val="00DD200F"/>
    <w:rsid w:val="00DD36F7"/>
    <w:rsid w:val="00DD3C46"/>
    <w:rsid w:val="00DD4940"/>
    <w:rsid w:val="00DD4AC9"/>
    <w:rsid w:val="00DD4C8C"/>
    <w:rsid w:val="00DD5014"/>
    <w:rsid w:val="00DD66D2"/>
    <w:rsid w:val="00DD6FB8"/>
    <w:rsid w:val="00DD7822"/>
    <w:rsid w:val="00DD7976"/>
    <w:rsid w:val="00DD79D9"/>
    <w:rsid w:val="00DD7E9D"/>
    <w:rsid w:val="00DE053E"/>
    <w:rsid w:val="00DE1FC5"/>
    <w:rsid w:val="00DE3A60"/>
    <w:rsid w:val="00DE3AE1"/>
    <w:rsid w:val="00DE4A5C"/>
    <w:rsid w:val="00DE5131"/>
    <w:rsid w:val="00DE713B"/>
    <w:rsid w:val="00DF01A6"/>
    <w:rsid w:val="00DF1EAF"/>
    <w:rsid w:val="00DF238A"/>
    <w:rsid w:val="00DF2B7E"/>
    <w:rsid w:val="00DF2CE0"/>
    <w:rsid w:val="00DF34E8"/>
    <w:rsid w:val="00DF3BB4"/>
    <w:rsid w:val="00DF4520"/>
    <w:rsid w:val="00DF4AE2"/>
    <w:rsid w:val="00DF4BA2"/>
    <w:rsid w:val="00DF6721"/>
    <w:rsid w:val="00DF7A39"/>
    <w:rsid w:val="00DF7A99"/>
    <w:rsid w:val="00DF7CDC"/>
    <w:rsid w:val="00E001AF"/>
    <w:rsid w:val="00E004FB"/>
    <w:rsid w:val="00E010FD"/>
    <w:rsid w:val="00E0123F"/>
    <w:rsid w:val="00E017C8"/>
    <w:rsid w:val="00E01A39"/>
    <w:rsid w:val="00E01C91"/>
    <w:rsid w:val="00E01CF3"/>
    <w:rsid w:val="00E023E5"/>
    <w:rsid w:val="00E02C03"/>
    <w:rsid w:val="00E02D86"/>
    <w:rsid w:val="00E033FC"/>
    <w:rsid w:val="00E037A4"/>
    <w:rsid w:val="00E04AF1"/>
    <w:rsid w:val="00E04FFC"/>
    <w:rsid w:val="00E0557F"/>
    <w:rsid w:val="00E0721D"/>
    <w:rsid w:val="00E07814"/>
    <w:rsid w:val="00E078E8"/>
    <w:rsid w:val="00E10308"/>
    <w:rsid w:val="00E1090A"/>
    <w:rsid w:val="00E1098C"/>
    <w:rsid w:val="00E12162"/>
    <w:rsid w:val="00E125DE"/>
    <w:rsid w:val="00E12BA8"/>
    <w:rsid w:val="00E14876"/>
    <w:rsid w:val="00E16036"/>
    <w:rsid w:val="00E1684C"/>
    <w:rsid w:val="00E16AC5"/>
    <w:rsid w:val="00E17090"/>
    <w:rsid w:val="00E17798"/>
    <w:rsid w:val="00E17F8C"/>
    <w:rsid w:val="00E20B5C"/>
    <w:rsid w:val="00E20EC8"/>
    <w:rsid w:val="00E210CB"/>
    <w:rsid w:val="00E22DAA"/>
    <w:rsid w:val="00E23897"/>
    <w:rsid w:val="00E24330"/>
    <w:rsid w:val="00E25358"/>
    <w:rsid w:val="00E26AD1"/>
    <w:rsid w:val="00E26CB2"/>
    <w:rsid w:val="00E27064"/>
    <w:rsid w:val="00E3094D"/>
    <w:rsid w:val="00E30D4C"/>
    <w:rsid w:val="00E31072"/>
    <w:rsid w:val="00E326C2"/>
    <w:rsid w:val="00E32730"/>
    <w:rsid w:val="00E32F9E"/>
    <w:rsid w:val="00E338E1"/>
    <w:rsid w:val="00E33E12"/>
    <w:rsid w:val="00E33F15"/>
    <w:rsid w:val="00E34881"/>
    <w:rsid w:val="00E350FD"/>
    <w:rsid w:val="00E358C3"/>
    <w:rsid w:val="00E36625"/>
    <w:rsid w:val="00E36D7B"/>
    <w:rsid w:val="00E406A4"/>
    <w:rsid w:val="00E406E1"/>
    <w:rsid w:val="00E437D6"/>
    <w:rsid w:val="00E43BDC"/>
    <w:rsid w:val="00E440C8"/>
    <w:rsid w:val="00E450B4"/>
    <w:rsid w:val="00E45335"/>
    <w:rsid w:val="00E45707"/>
    <w:rsid w:val="00E45AE9"/>
    <w:rsid w:val="00E4725B"/>
    <w:rsid w:val="00E472A2"/>
    <w:rsid w:val="00E47332"/>
    <w:rsid w:val="00E478B1"/>
    <w:rsid w:val="00E47AA2"/>
    <w:rsid w:val="00E47C8E"/>
    <w:rsid w:val="00E50417"/>
    <w:rsid w:val="00E50611"/>
    <w:rsid w:val="00E50815"/>
    <w:rsid w:val="00E50B73"/>
    <w:rsid w:val="00E50E5A"/>
    <w:rsid w:val="00E5247B"/>
    <w:rsid w:val="00E53F51"/>
    <w:rsid w:val="00E53F9A"/>
    <w:rsid w:val="00E54051"/>
    <w:rsid w:val="00E5484E"/>
    <w:rsid w:val="00E54E2B"/>
    <w:rsid w:val="00E55A48"/>
    <w:rsid w:val="00E55F76"/>
    <w:rsid w:val="00E56376"/>
    <w:rsid w:val="00E567A8"/>
    <w:rsid w:val="00E5688E"/>
    <w:rsid w:val="00E57C17"/>
    <w:rsid w:val="00E57FC5"/>
    <w:rsid w:val="00E602A4"/>
    <w:rsid w:val="00E60E87"/>
    <w:rsid w:val="00E61834"/>
    <w:rsid w:val="00E62156"/>
    <w:rsid w:val="00E625AA"/>
    <w:rsid w:val="00E62712"/>
    <w:rsid w:val="00E63185"/>
    <w:rsid w:val="00E63305"/>
    <w:rsid w:val="00E638D7"/>
    <w:rsid w:val="00E63EA4"/>
    <w:rsid w:val="00E646B2"/>
    <w:rsid w:val="00E648BE"/>
    <w:rsid w:val="00E64FB8"/>
    <w:rsid w:val="00E65171"/>
    <w:rsid w:val="00E656BD"/>
    <w:rsid w:val="00E6593C"/>
    <w:rsid w:val="00E65AF3"/>
    <w:rsid w:val="00E66732"/>
    <w:rsid w:val="00E66C2F"/>
    <w:rsid w:val="00E66FF1"/>
    <w:rsid w:val="00E67096"/>
    <w:rsid w:val="00E674FC"/>
    <w:rsid w:val="00E7003D"/>
    <w:rsid w:val="00E701E2"/>
    <w:rsid w:val="00E72BBE"/>
    <w:rsid w:val="00E7332E"/>
    <w:rsid w:val="00E762F4"/>
    <w:rsid w:val="00E77B45"/>
    <w:rsid w:val="00E77E42"/>
    <w:rsid w:val="00E804F2"/>
    <w:rsid w:val="00E81039"/>
    <w:rsid w:val="00E8187C"/>
    <w:rsid w:val="00E81AFE"/>
    <w:rsid w:val="00E81BAB"/>
    <w:rsid w:val="00E83359"/>
    <w:rsid w:val="00E83636"/>
    <w:rsid w:val="00E839F5"/>
    <w:rsid w:val="00E83CB8"/>
    <w:rsid w:val="00E841B8"/>
    <w:rsid w:val="00E84CF5"/>
    <w:rsid w:val="00E84D4F"/>
    <w:rsid w:val="00E8565E"/>
    <w:rsid w:val="00E85E9C"/>
    <w:rsid w:val="00E85FDD"/>
    <w:rsid w:val="00E869FF"/>
    <w:rsid w:val="00E86CE2"/>
    <w:rsid w:val="00E86E7C"/>
    <w:rsid w:val="00E8706F"/>
    <w:rsid w:val="00E879FC"/>
    <w:rsid w:val="00E87B47"/>
    <w:rsid w:val="00E87CE4"/>
    <w:rsid w:val="00E90B92"/>
    <w:rsid w:val="00E9138E"/>
    <w:rsid w:val="00E91D32"/>
    <w:rsid w:val="00E91E50"/>
    <w:rsid w:val="00E91E62"/>
    <w:rsid w:val="00E920A3"/>
    <w:rsid w:val="00E927D7"/>
    <w:rsid w:val="00E94A7E"/>
    <w:rsid w:val="00E94E5D"/>
    <w:rsid w:val="00E94F5A"/>
    <w:rsid w:val="00E95D64"/>
    <w:rsid w:val="00E95FD8"/>
    <w:rsid w:val="00E9613B"/>
    <w:rsid w:val="00E9624E"/>
    <w:rsid w:val="00E96785"/>
    <w:rsid w:val="00E967FA"/>
    <w:rsid w:val="00E970B8"/>
    <w:rsid w:val="00EA011F"/>
    <w:rsid w:val="00EA0FAC"/>
    <w:rsid w:val="00EA133B"/>
    <w:rsid w:val="00EA293B"/>
    <w:rsid w:val="00EA2EAD"/>
    <w:rsid w:val="00EA3844"/>
    <w:rsid w:val="00EA398F"/>
    <w:rsid w:val="00EA4671"/>
    <w:rsid w:val="00EA48B5"/>
    <w:rsid w:val="00EA4FF7"/>
    <w:rsid w:val="00EA630D"/>
    <w:rsid w:val="00EA703B"/>
    <w:rsid w:val="00EA7760"/>
    <w:rsid w:val="00EB0973"/>
    <w:rsid w:val="00EB0CE1"/>
    <w:rsid w:val="00EB1462"/>
    <w:rsid w:val="00EB21BC"/>
    <w:rsid w:val="00EB2580"/>
    <w:rsid w:val="00EB2F7E"/>
    <w:rsid w:val="00EB45F4"/>
    <w:rsid w:val="00EB470D"/>
    <w:rsid w:val="00EB4903"/>
    <w:rsid w:val="00EB5B03"/>
    <w:rsid w:val="00EB5D4A"/>
    <w:rsid w:val="00EB67FB"/>
    <w:rsid w:val="00EB6D9B"/>
    <w:rsid w:val="00EB73B4"/>
    <w:rsid w:val="00EB7BC7"/>
    <w:rsid w:val="00EB7D8D"/>
    <w:rsid w:val="00EC083C"/>
    <w:rsid w:val="00EC0922"/>
    <w:rsid w:val="00EC0DC2"/>
    <w:rsid w:val="00EC1262"/>
    <w:rsid w:val="00EC13BF"/>
    <w:rsid w:val="00EC1692"/>
    <w:rsid w:val="00EC23A1"/>
    <w:rsid w:val="00EC2965"/>
    <w:rsid w:val="00EC3034"/>
    <w:rsid w:val="00EC32FE"/>
    <w:rsid w:val="00EC337A"/>
    <w:rsid w:val="00EC3999"/>
    <w:rsid w:val="00EC3AC1"/>
    <w:rsid w:val="00EC6222"/>
    <w:rsid w:val="00ED0F52"/>
    <w:rsid w:val="00ED14E3"/>
    <w:rsid w:val="00ED208E"/>
    <w:rsid w:val="00ED2394"/>
    <w:rsid w:val="00ED3AE0"/>
    <w:rsid w:val="00ED3E02"/>
    <w:rsid w:val="00ED480A"/>
    <w:rsid w:val="00ED4BF5"/>
    <w:rsid w:val="00ED50E0"/>
    <w:rsid w:val="00ED62D7"/>
    <w:rsid w:val="00ED6F6A"/>
    <w:rsid w:val="00EE05F5"/>
    <w:rsid w:val="00EE14EF"/>
    <w:rsid w:val="00EE1E6E"/>
    <w:rsid w:val="00EE2198"/>
    <w:rsid w:val="00EE25E3"/>
    <w:rsid w:val="00EE2840"/>
    <w:rsid w:val="00EE3F29"/>
    <w:rsid w:val="00EE40DB"/>
    <w:rsid w:val="00EE46DA"/>
    <w:rsid w:val="00EE6EBA"/>
    <w:rsid w:val="00EE78D4"/>
    <w:rsid w:val="00EF0A7A"/>
    <w:rsid w:val="00EF0F37"/>
    <w:rsid w:val="00EF1518"/>
    <w:rsid w:val="00EF24B4"/>
    <w:rsid w:val="00EF2D83"/>
    <w:rsid w:val="00EF2E65"/>
    <w:rsid w:val="00EF384D"/>
    <w:rsid w:val="00EF4AA1"/>
    <w:rsid w:val="00EF572F"/>
    <w:rsid w:val="00EF6009"/>
    <w:rsid w:val="00EF61A7"/>
    <w:rsid w:val="00F00077"/>
    <w:rsid w:val="00F0051F"/>
    <w:rsid w:val="00F011B6"/>
    <w:rsid w:val="00F01280"/>
    <w:rsid w:val="00F017AC"/>
    <w:rsid w:val="00F01A5E"/>
    <w:rsid w:val="00F02BF9"/>
    <w:rsid w:val="00F02E62"/>
    <w:rsid w:val="00F02FE6"/>
    <w:rsid w:val="00F03847"/>
    <w:rsid w:val="00F03BC3"/>
    <w:rsid w:val="00F03C77"/>
    <w:rsid w:val="00F049EF"/>
    <w:rsid w:val="00F05146"/>
    <w:rsid w:val="00F05356"/>
    <w:rsid w:val="00F06FB4"/>
    <w:rsid w:val="00F078AE"/>
    <w:rsid w:val="00F1048F"/>
    <w:rsid w:val="00F104E1"/>
    <w:rsid w:val="00F10FAD"/>
    <w:rsid w:val="00F11FD6"/>
    <w:rsid w:val="00F1205D"/>
    <w:rsid w:val="00F15143"/>
    <w:rsid w:val="00F15296"/>
    <w:rsid w:val="00F15F33"/>
    <w:rsid w:val="00F160C9"/>
    <w:rsid w:val="00F173BE"/>
    <w:rsid w:val="00F206E6"/>
    <w:rsid w:val="00F20839"/>
    <w:rsid w:val="00F216DF"/>
    <w:rsid w:val="00F21B5F"/>
    <w:rsid w:val="00F22DA1"/>
    <w:rsid w:val="00F2303C"/>
    <w:rsid w:val="00F23ABE"/>
    <w:rsid w:val="00F24CB9"/>
    <w:rsid w:val="00F250C5"/>
    <w:rsid w:val="00F258F9"/>
    <w:rsid w:val="00F25DD6"/>
    <w:rsid w:val="00F26C0A"/>
    <w:rsid w:val="00F26CFA"/>
    <w:rsid w:val="00F27FF5"/>
    <w:rsid w:val="00F30019"/>
    <w:rsid w:val="00F30B0A"/>
    <w:rsid w:val="00F31A39"/>
    <w:rsid w:val="00F31A41"/>
    <w:rsid w:val="00F327A5"/>
    <w:rsid w:val="00F33D06"/>
    <w:rsid w:val="00F36B15"/>
    <w:rsid w:val="00F400EE"/>
    <w:rsid w:val="00F40138"/>
    <w:rsid w:val="00F4016E"/>
    <w:rsid w:val="00F40830"/>
    <w:rsid w:val="00F40A22"/>
    <w:rsid w:val="00F40DBC"/>
    <w:rsid w:val="00F416BA"/>
    <w:rsid w:val="00F4242B"/>
    <w:rsid w:val="00F42636"/>
    <w:rsid w:val="00F43189"/>
    <w:rsid w:val="00F434C1"/>
    <w:rsid w:val="00F444DA"/>
    <w:rsid w:val="00F44E03"/>
    <w:rsid w:val="00F4548A"/>
    <w:rsid w:val="00F45A3E"/>
    <w:rsid w:val="00F45CCA"/>
    <w:rsid w:val="00F45EDC"/>
    <w:rsid w:val="00F46642"/>
    <w:rsid w:val="00F46F87"/>
    <w:rsid w:val="00F51005"/>
    <w:rsid w:val="00F5152B"/>
    <w:rsid w:val="00F51E1B"/>
    <w:rsid w:val="00F523DA"/>
    <w:rsid w:val="00F5258B"/>
    <w:rsid w:val="00F5260B"/>
    <w:rsid w:val="00F526FD"/>
    <w:rsid w:val="00F52B60"/>
    <w:rsid w:val="00F54203"/>
    <w:rsid w:val="00F54A09"/>
    <w:rsid w:val="00F551D1"/>
    <w:rsid w:val="00F55A94"/>
    <w:rsid w:val="00F56201"/>
    <w:rsid w:val="00F573A6"/>
    <w:rsid w:val="00F577EE"/>
    <w:rsid w:val="00F604AC"/>
    <w:rsid w:val="00F60C65"/>
    <w:rsid w:val="00F61E44"/>
    <w:rsid w:val="00F625E4"/>
    <w:rsid w:val="00F62B7F"/>
    <w:rsid w:val="00F63F63"/>
    <w:rsid w:val="00F64696"/>
    <w:rsid w:val="00F64BD1"/>
    <w:rsid w:val="00F64F31"/>
    <w:rsid w:val="00F6531B"/>
    <w:rsid w:val="00F65FED"/>
    <w:rsid w:val="00F6612B"/>
    <w:rsid w:val="00F661BA"/>
    <w:rsid w:val="00F66891"/>
    <w:rsid w:val="00F668E6"/>
    <w:rsid w:val="00F703D7"/>
    <w:rsid w:val="00F705A0"/>
    <w:rsid w:val="00F71236"/>
    <w:rsid w:val="00F714CD"/>
    <w:rsid w:val="00F72386"/>
    <w:rsid w:val="00F72757"/>
    <w:rsid w:val="00F72D13"/>
    <w:rsid w:val="00F73F64"/>
    <w:rsid w:val="00F73FDD"/>
    <w:rsid w:val="00F7442B"/>
    <w:rsid w:val="00F75520"/>
    <w:rsid w:val="00F75DA4"/>
    <w:rsid w:val="00F7606E"/>
    <w:rsid w:val="00F77CBA"/>
    <w:rsid w:val="00F8019D"/>
    <w:rsid w:val="00F80D68"/>
    <w:rsid w:val="00F81B92"/>
    <w:rsid w:val="00F81E2D"/>
    <w:rsid w:val="00F827BE"/>
    <w:rsid w:val="00F8429B"/>
    <w:rsid w:val="00F84A7E"/>
    <w:rsid w:val="00F84D0B"/>
    <w:rsid w:val="00F856BC"/>
    <w:rsid w:val="00F8714A"/>
    <w:rsid w:val="00F8748B"/>
    <w:rsid w:val="00F92FF6"/>
    <w:rsid w:val="00F93125"/>
    <w:rsid w:val="00F93208"/>
    <w:rsid w:val="00F941CE"/>
    <w:rsid w:val="00F94B56"/>
    <w:rsid w:val="00F95800"/>
    <w:rsid w:val="00F95C18"/>
    <w:rsid w:val="00F9637B"/>
    <w:rsid w:val="00F96551"/>
    <w:rsid w:val="00F967B4"/>
    <w:rsid w:val="00F96A25"/>
    <w:rsid w:val="00F97C7D"/>
    <w:rsid w:val="00FA078D"/>
    <w:rsid w:val="00FA0896"/>
    <w:rsid w:val="00FA0C8D"/>
    <w:rsid w:val="00FA0E44"/>
    <w:rsid w:val="00FA0ED0"/>
    <w:rsid w:val="00FA2127"/>
    <w:rsid w:val="00FA44CF"/>
    <w:rsid w:val="00FA4B5D"/>
    <w:rsid w:val="00FA55AB"/>
    <w:rsid w:val="00FA5609"/>
    <w:rsid w:val="00FA5C9F"/>
    <w:rsid w:val="00FA604A"/>
    <w:rsid w:val="00FA6FAE"/>
    <w:rsid w:val="00FA7308"/>
    <w:rsid w:val="00FB0694"/>
    <w:rsid w:val="00FB112C"/>
    <w:rsid w:val="00FB196F"/>
    <w:rsid w:val="00FB2113"/>
    <w:rsid w:val="00FB333D"/>
    <w:rsid w:val="00FB39F4"/>
    <w:rsid w:val="00FB3D7D"/>
    <w:rsid w:val="00FB4016"/>
    <w:rsid w:val="00FB4532"/>
    <w:rsid w:val="00FB5134"/>
    <w:rsid w:val="00FB69C3"/>
    <w:rsid w:val="00FB736C"/>
    <w:rsid w:val="00FB7673"/>
    <w:rsid w:val="00FB7A80"/>
    <w:rsid w:val="00FC0C24"/>
    <w:rsid w:val="00FC1AA9"/>
    <w:rsid w:val="00FC2606"/>
    <w:rsid w:val="00FC2AF2"/>
    <w:rsid w:val="00FC3D5A"/>
    <w:rsid w:val="00FC3F34"/>
    <w:rsid w:val="00FC4592"/>
    <w:rsid w:val="00FC4ACB"/>
    <w:rsid w:val="00FC6240"/>
    <w:rsid w:val="00FC65DC"/>
    <w:rsid w:val="00FC77B5"/>
    <w:rsid w:val="00FD00A3"/>
    <w:rsid w:val="00FD0F9A"/>
    <w:rsid w:val="00FD0FDF"/>
    <w:rsid w:val="00FD1744"/>
    <w:rsid w:val="00FD1AFE"/>
    <w:rsid w:val="00FD1B11"/>
    <w:rsid w:val="00FD1E1C"/>
    <w:rsid w:val="00FD2734"/>
    <w:rsid w:val="00FD27D9"/>
    <w:rsid w:val="00FD300F"/>
    <w:rsid w:val="00FD4006"/>
    <w:rsid w:val="00FD645E"/>
    <w:rsid w:val="00FD6FB7"/>
    <w:rsid w:val="00FD727A"/>
    <w:rsid w:val="00FD7A2F"/>
    <w:rsid w:val="00FE0A2E"/>
    <w:rsid w:val="00FE18E8"/>
    <w:rsid w:val="00FE1FF0"/>
    <w:rsid w:val="00FE31F1"/>
    <w:rsid w:val="00FE3C3C"/>
    <w:rsid w:val="00FE5E24"/>
    <w:rsid w:val="00FE6FFC"/>
    <w:rsid w:val="00FE7041"/>
    <w:rsid w:val="00FE7ED9"/>
    <w:rsid w:val="00FF0982"/>
    <w:rsid w:val="00FF1440"/>
    <w:rsid w:val="00FF1923"/>
    <w:rsid w:val="00FF1A0C"/>
    <w:rsid w:val="00FF22A5"/>
    <w:rsid w:val="00FF3752"/>
    <w:rsid w:val="00FF4078"/>
    <w:rsid w:val="00FF5011"/>
    <w:rsid w:val="00FF5A02"/>
    <w:rsid w:val="00FF6703"/>
    <w:rsid w:val="00FF6A39"/>
    <w:rsid w:val="00FF6E6B"/>
    <w:rsid w:val="00FF7CB9"/>
    <w:rsid w:val="00FF7FE8"/>
    <w:rsid w:val="043207C2"/>
    <w:rsid w:val="05865C3A"/>
    <w:rsid w:val="05F250AD"/>
    <w:rsid w:val="0E9C09EC"/>
    <w:rsid w:val="109C4CD3"/>
    <w:rsid w:val="11FE283E"/>
    <w:rsid w:val="2157300B"/>
    <w:rsid w:val="249F7859"/>
    <w:rsid w:val="28307B03"/>
    <w:rsid w:val="2DE47C1A"/>
    <w:rsid w:val="2DE75347"/>
    <w:rsid w:val="32D22AAA"/>
    <w:rsid w:val="333023A2"/>
    <w:rsid w:val="357A3162"/>
    <w:rsid w:val="382804FD"/>
    <w:rsid w:val="3940065D"/>
    <w:rsid w:val="39F71049"/>
    <w:rsid w:val="3CFE7684"/>
    <w:rsid w:val="3E2E5F95"/>
    <w:rsid w:val="3F1E4982"/>
    <w:rsid w:val="4DAB41CC"/>
    <w:rsid w:val="4E8A5100"/>
    <w:rsid w:val="54760287"/>
    <w:rsid w:val="56611723"/>
    <w:rsid w:val="56E16569"/>
    <w:rsid w:val="591946E0"/>
    <w:rsid w:val="596D4A2C"/>
    <w:rsid w:val="5CE26627"/>
    <w:rsid w:val="5F8B5C0B"/>
    <w:rsid w:val="62E03364"/>
    <w:rsid w:val="66976C44"/>
    <w:rsid w:val="6994515E"/>
    <w:rsid w:val="6D6F091A"/>
    <w:rsid w:val="6E6637E5"/>
    <w:rsid w:val="703025E3"/>
    <w:rsid w:val="703E226E"/>
    <w:rsid w:val="71111006"/>
    <w:rsid w:val="73187272"/>
    <w:rsid w:val="77534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FC230"/>
  <w15:docId w15:val="{D4B59A17-911D-426A-A148-08E14CE6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autoRedefine/>
    <w:uiPriority w:val="39"/>
    <w:unhideWhenUsed/>
    <w:qFormat/>
    <w:pPr>
      <w:tabs>
        <w:tab w:val="left" w:pos="851"/>
        <w:tab w:val="right" w:leader="dot" w:pos="8296"/>
      </w:tabs>
      <w:ind w:leftChars="200" w:left="420"/>
    </w:pPr>
    <w:rPr>
      <w:rFonts w:ascii="黑体" w:eastAsia="黑体" w:hAnsi="黑体"/>
    </w:rPr>
  </w:style>
  <w:style w:type="paragraph" w:styleId="a3">
    <w:name w:val="Balloon Text"/>
    <w:basedOn w:val="a"/>
    <w:link w:val="a4"/>
    <w:uiPriority w:val="99"/>
    <w:semiHidden/>
    <w:unhideWhenUsed/>
    <w:rPr>
      <w:rFonts w:ascii="Tahoma" w:hAnsi="Tahoma" w:cs="Tahoma"/>
      <w:sz w:val="16"/>
      <w:szCs w:val="16"/>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autoRedefine/>
    <w:uiPriority w:val="39"/>
    <w:unhideWhenUsed/>
    <w:qFormat/>
    <w:pPr>
      <w:tabs>
        <w:tab w:val="left" w:pos="426"/>
        <w:tab w:val="right" w:leader="dot" w:pos="8296"/>
      </w:tabs>
    </w:pPr>
    <w:rPr>
      <w:rFonts w:ascii="黑体" w:eastAsia="黑体" w:hAnsi="黑体"/>
      <w:b/>
      <w:bCs/>
      <w:szCs w:val="21"/>
    </w:rPr>
  </w:style>
  <w:style w:type="paragraph" w:styleId="2">
    <w:name w:val="toc 2"/>
    <w:basedOn w:val="a"/>
    <w:next w:val="a"/>
    <w:autoRedefine/>
    <w:uiPriority w:val="39"/>
    <w:unhideWhenUsed/>
    <w:qFormat/>
    <w:pPr>
      <w:tabs>
        <w:tab w:val="right" w:leader="dot" w:pos="8296"/>
      </w:tabs>
      <w:ind w:left="210" w:rightChars="100" w:right="210" w:hangingChars="100" w:hanging="210"/>
    </w:p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qFormat/>
    <w:rPr>
      <w:color w:val="954F72"/>
      <w:u w:val="single"/>
    </w:rPr>
  </w:style>
  <w:style w:type="character" w:styleId="ab">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paragraph" w:styleId="ac">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UnresolvedMention">
    <w:name w:val="Unresolved Mention"/>
    <w:basedOn w:val="a0"/>
    <w:uiPriority w:val="99"/>
    <w:semiHidden/>
    <w:unhideWhenUsed/>
    <w:rPr>
      <w:color w:val="605E5C"/>
      <w:shd w:val="clear" w:color="auto" w:fill="E1DFDD"/>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pPr>
      <w:widowControl/>
      <w:spacing w:before="100" w:beforeAutospacing="1" w:after="100" w:afterAutospacing="1"/>
      <w:jc w:val="left"/>
    </w:pPr>
    <w:rPr>
      <w:rFonts w:ascii="等线" w:eastAsia="等线" w:hAnsi="等线" w:cs="宋体"/>
      <w:kern w:val="0"/>
      <w:sz w:val="18"/>
      <w:szCs w:val="18"/>
    </w:rPr>
  </w:style>
  <w:style w:type="paragraph" w:customStyle="1" w:styleId="xl65">
    <w:name w:val="xl65"/>
    <w:basedOn w:val="a"/>
    <w:qFormat/>
    <w:pPr>
      <w:widowControl/>
      <w:spacing w:before="100" w:beforeAutospacing="1" w:after="100" w:afterAutospacing="1"/>
      <w:jc w:val="left"/>
    </w:pPr>
    <w:rPr>
      <w:rFonts w:ascii="宋体" w:eastAsia="宋体" w:hAnsi="宋体" w:cs="宋体"/>
      <w:kern w:val="0"/>
      <w:sz w:val="20"/>
      <w:szCs w:val="20"/>
    </w:rPr>
  </w:style>
  <w:style w:type="paragraph" w:customStyle="1" w:styleId="xl66">
    <w:name w:val="xl66"/>
    <w:basedOn w:val="a"/>
    <w:pPr>
      <w:widowControl/>
      <w:pBdr>
        <w:top w:val="single" w:sz="4" w:space="0" w:color="808080"/>
        <w:left w:val="single" w:sz="4" w:space="0" w:color="808080"/>
        <w:bottom w:val="single" w:sz="4" w:space="0" w:color="808080"/>
        <w:right w:val="single" w:sz="4" w:space="0" w:color="808080"/>
      </w:pBdr>
      <w:shd w:val="clear" w:color="000000" w:fill="FFFFFF"/>
      <w:spacing w:before="100" w:beforeAutospacing="1" w:after="100" w:afterAutospacing="1"/>
      <w:jc w:val="left"/>
    </w:pPr>
    <w:rPr>
      <w:rFonts w:ascii="宋体" w:eastAsia="宋体" w:hAnsi="宋体" w:cs="宋体"/>
      <w:kern w:val="0"/>
      <w:sz w:val="20"/>
      <w:szCs w:val="20"/>
    </w:rPr>
  </w:style>
  <w:style w:type="paragraph" w:customStyle="1" w:styleId="xl67">
    <w:name w:val="xl67"/>
    <w:basedOn w:val="a"/>
    <w:pPr>
      <w:widowControl/>
      <w:pBdr>
        <w:top w:val="single" w:sz="4" w:space="0" w:color="808080"/>
        <w:left w:val="single" w:sz="4" w:space="0" w:color="808080"/>
        <w:bottom w:val="single" w:sz="4" w:space="0" w:color="808080"/>
        <w:right w:val="single" w:sz="4" w:space="0" w:color="808080"/>
      </w:pBdr>
      <w:shd w:val="clear" w:color="000000" w:fill="FFFFFF"/>
      <w:spacing w:before="100" w:beforeAutospacing="1" w:after="100" w:afterAutospacing="1"/>
      <w:jc w:val="center"/>
      <w:textAlignment w:val="top"/>
    </w:pPr>
    <w:rPr>
      <w:rFonts w:ascii="宋体" w:eastAsia="宋体" w:hAnsi="宋体" w:cs="宋体"/>
      <w:kern w:val="0"/>
      <w:sz w:val="20"/>
      <w:szCs w:val="20"/>
    </w:rPr>
  </w:style>
  <w:style w:type="paragraph" w:customStyle="1" w:styleId="xl68">
    <w:name w:val="xl68"/>
    <w:basedOn w:val="a"/>
    <w:pPr>
      <w:widowControl/>
      <w:pBdr>
        <w:top w:val="single" w:sz="4" w:space="0" w:color="808080"/>
        <w:left w:val="single" w:sz="4" w:space="0" w:color="808080"/>
        <w:bottom w:val="single" w:sz="4" w:space="0" w:color="808080"/>
        <w:right w:val="single" w:sz="4" w:space="0" w:color="808080"/>
      </w:pBdr>
      <w:shd w:val="clear" w:color="000000" w:fill="FFFFFF"/>
      <w:spacing w:before="100" w:beforeAutospacing="1" w:after="100" w:afterAutospacing="1"/>
      <w:jc w:val="center"/>
      <w:textAlignment w:val="top"/>
    </w:pPr>
    <w:rPr>
      <w:rFonts w:ascii="宋体" w:eastAsia="宋体" w:hAnsi="宋体" w:cs="宋体"/>
      <w:kern w:val="0"/>
      <w:sz w:val="20"/>
      <w:szCs w:val="20"/>
    </w:rPr>
  </w:style>
  <w:style w:type="paragraph" w:customStyle="1" w:styleId="xl69">
    <w:name w:val="xl69"/>
    <w:basedOn w:val="a"/>
    <w:pPr>
      <w:widowControl/>
      <w:shd w:val="clear" w:color="000000" w:fill="A6A6A6"/>
      <w:spacing w:before="100" w:beforeAutospacing="1" w:after="100" w:afterAutospacing="1"/>
      <w:jc w:val="left"/>
    </w:pPr>
    <w:rPr>
      <w:rFonts w:ascii="宋体" w:eastAsia="宋体" w:hAnsi="宋体" w:cs="宋体"/>
      <w:b/>
      <w:bCs/>
      <w:kern w:val="0"/>
      <w:sz w:val="20"/>
      <w:szCs w:val="20"/>
    </w:rPr>
  </w:style>
  <w:style w:type="paragraph" w:customStyle="1" w:styleId="xl70">
    <w:name w:val="xl70"/>
    <w:basedOn w:val="a"/>
    <w:pPr>
      <w:widowControl/>
      <w:shd w:val="clear" w:color="000000" w:fill="A6A6A6"/>
      <w:spacing w:before="100" w:beforeAutospacing="1" w:after="100" w:afterAutospacing="1"/>
      <w:jc w:val="center"/>
    </w:pPr>
    <w:rPr>
      <w:rFonts w:ascii="宋体" w:eastAsia="宋体" w:hAnsi="宋体" w:cs="宋体"/>
      <w:b/>
      <w:bCs/>
      <w:kern w:val="0"/>
      <w:sz w:val="20"/>
      <w:szCs w:val="20"/>
    </w:rPr>
  </w:style>
  <w:style w:type="paragraph" w:customStyle="1" w:styleId="xl71">
    <w:name w:val="xl71"/>
    <w:basedOn w:val="a"/>
    <w:qFormat/>
    <w:pPr>
      <w:widowControl/>
      <w:pBdr>
        <w:top w:val="single" w:sz="4" w:space="0" w:color="808080"/>
        <w:left w:val="single" w:sz="4" w:space="0" w:color="808080"/>
        <w:right w:val="single" w:sz="4" w:space="0" w:color="808080"/>
      </w:pBdr>
      <w:shd w:val="clear" w:color="000000" w:fill="A6A6A6"/>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72">
    <w:name w:val="xl72"/>
    <w:basedOn w:val="a"/>
    <w:qFormat/>
    <w:pPr>
      <w:widowControl/>
      <w:pBdr>
        <w:top w:val="single" w:sz="4" w:space="0" w:color="808080"/>
        <w:bottom w:val="single" w:sz="4" w:space="0" w:color="808080"/>
        <w:right w:val="single" w:sz="4" w:space="0" w:color="808080"/>
      </w:pBdr>
      <w:shd w:val="clear" w:color="000000" w:fill="FFFFFF"/>
      <w:spacing w:before="100" w:beforeAutospacing="1" w:after="100" w:afterAutospacing="1"/>
      <w:jc w:val="center"/>
      <w:textAlignment w:val="top"/>
    </w:pPr>
    <w:rPr>
      <w:rFonts w:ascii="宋体" w:eastAsia="宋体" w:hAnsi="宋体" w:cs="宋体"/>
      <w:kern w:val="0"/>
      <w:sz w:val="20"/>
      <w:szCs w:val="20"/>
    </w:rPr>
  </w:style>
  <w:style w:type="paragraph" w:customStyle="1" w:styleId="xl73">
    <w:name w:val="xl73"/>
    <w:basedOn w:val="a"/>
    <w:pPr>
      <w:widowControl/>
      <w:pBdr>
        <w:top w:val="single" w:sz="4" w:space="0" w:color="808080"/>
        <w:bottom w:val="single" w:sz="8" w:space="0" w:color="auto"/>
        <w:right w:val="single" w:sz="4" w:space="0" w:color="808080"/>
      </w:pBdr>
      <w:shd w:val="clear" w:color="000000" w:fill="FFFFFF"/>
      <w:spacing w:before="100" w:beforeAutospacing="1" w:after="100" w:afterAutospacing="1"/>
      <w:jc w:val="center"/>
      <w:textAlignment w:val="top"/>
    </w:pPr>
    <w:rPr>
      <w:rFonts w:ascii="宋体" w:eastAsia="宋体" w:hAnsi="宋体" w:cs="宋体"/>
      <w:kern w:val="0"/>
      <w:sz w:val="20"/>
      <w:szCs w:val="20"/>
    </w:rPr>
  </w:style>
  <w:style w:type="paragraph" w:customStyle="1" w:styleId="xl74">
    <w:name w:val="xl74"/>
    <w:basedOn w:val="a"/>
    <w:qFormat/>
    <w:pPr>
      <w:widowControl/>
      <w:pBdr>
        <w:top w:val="single" w:sz="8" w:space="0" w:color="auto"/>
        <w:left w:val="single" w:sz="8" w:space="0" w:color="auto"/>
        <w:bottom w:val="single" w:sz="4" w:space="0" w:color="auto"/>
      </w:pBdr>
      <w:spacing w:before="100" w:beforeAutospacing="1" w:after="100" w:afterAutospacing="1"/>
      <w:jc w:val="center"/>
      <w:textAlignment w:val="top"/>
    </w:pPr>
    <w:rPr>
      <w:rFonts w:ascii="宋体" w:eastAsia="宋体" w:hAnsi="宋体" w:cs="宋体"/>
      <w:b/>
      <w:bCs/>
      <w:color w:val="C00000"/>
      <w:kern w:val="0"/>
      <w:sz w:val="20"/>
      <w:szCs w:val="20"/>
    </w:rPr>
  </w:style>
  <w:style w:type="paragraph" w:customStyle="1" w:styleId="xl75">
    <w:name w:val="xl75"/>
    <w:basedOn w:val="a"/>
    <w:qFormat/>
    <w:pPr>
      <w:widowControl/>
      <w:pBdr>
        <w:top w:val="single" w:sz="8" w:space="0" w:color="auto"/>
        <w:bottom w:val="single" w:sz="4" w:space="0" w:color="auto"/>
        <w:right w:val="single" w:sz="8" w:space="0" w:color="auto"/>
      </w:pBdr>
      <w:spacing w:before="100" w:beforeAutospacing="1" w:after="100" w:afterAutospacing="1"/>
      <w:jc w:val="center"/>
      <w:textAlignment w:val="top"/>
    </w:pPr>
    <w:rPr>
      <w:rFonts w:ascii="宋体" w:eastAsia="宋体" w:hAnsi="宋体" w:cs="宋体"/>
      <w:b/>
      <w:bCs/>
      <w:color w:val="C00000"/>
      <w:kern w:val="0"/>
      <w:sz w:val="20"/>
      <w:szCs w:val="20"/>
    </w:rPr>
  </w:style>
  <w:style w:type="paragraph" w:customStyle="1" w:styleId="xl76">
    <w:name w:val="xl76"/>
    <w:basedOn w:val="a"/>
    <w:qFormat/>
    <w:pPr>
      <w:widowControl/>
      <w:pBdr>
        <w:top w:val="single" w:sz="8" w:space="0" w:color="auto"/>
        <w:left w:val="single" w:sz="4" w:space="0" w:color="808080"/>
        <w:bottom w:val="single" w:sz="4" w:space="0" w:color="808080"/>
        <w:right w:val="single" w:sz="8" w:space="0" w:color="auto"/>
      </w:pBdr>
      <w:shd w:val="clear" w:color="000000" w:fill="FFFFFF"/>
      <w:spacing w:before="100" w:beforeAutospacing="1" w:after="100" w:afterAutospacing="1"/>
      <w:jc w:val="left"/>
    </w:pPr>
    <w:rPr>
      <w:rFonts w:ascii="宋体" w:eastAsia="宋体" w:hAnsi="宋体" w:cs="宋体"/>
      <w:kern w:val="0"/>
      <w:sz w:val="20"/>
      <w:szCs w:val="20"/>
    </w:rPr>
  </w:style>
  <w:style w:type="paragraph" w:customStyle="1" w:styleId="xl77">
    <w:name w:val="xl77"/>
    <w:basedOn w:val="a"/>
    <w:qFormat/>
    <w:pPr>
      <w:widowControl/>
      <w:pBdr>
        <w:top w:val="single" w:sz="4" w:space="0" w:color="808080"/>
        <w:left w:val="single" w:sz="4" w:space="0" w:color="808080"/>
        <w:bottom w:val="single" w:sz="4" w:space="0" w:color="808080"/>
        <w:right w:val="single" w:sz="8" w:space="0" w:color="auto"/>
      </w:pBdr>
      <w:shd w:val="clear" w:color="000000" w:fill="FFFFFF"/>
      <w:spacing w:before="100" w:beforeAutospacing="1" w:after="100" w:afterAutospacing="1"/>
      <w:jc w:val="left"/>
    </w:pPr>
    <w:rPr>
      <w:rFonts w:ascii="宋体" w:eastAsia="宋体" w:hAnsi="宋体" w:cs="宋体"/>
      <w:kern w:val="0"/>
      <w:sz w:val="20"/>
      <w:szCs w:val="20"/>
    </w:rPr>
  </w:style>
  <w:style w:type="paragraph" w:customStyle="1" w:styleId="xl78">
    <w:name w:val="xl78"/>
    <w:basedOn w:val="a"/>
    <w:qFormat/>
    <w:pPr>
      <w:widowControl/>
      <w:pBdr>
        <w:top w:val="single" w:sz="4" w:space="0" w:color="808080"/>
        <w:left w:val="single" w:sz="4" w:space="0" w:color="808080"/>
        <w:bottom w:val="single" w:sz="8" w:space="0" w:color="auto"/>
        <w:right w:val="single" w:sz="8" w:space="0" w:color="auto"/>
      </w:pBdr>
      <w:shd w:val="clear" w:color="000000" w:fill="FFFFFF"/>
      <w:spacing w:before="100" w:beforeAutospacing="1" w:after="100" w:afterAutospacing="1"/>
      <w:jc w:val="left"/>
    </w:pPr>
    <w:rPr>
      <w:rFonts w:ascii="宋体" w:eastAsia="宋体" w:hAnsi="宋体" w:cs="宋体"/>
      <w:kern w:val="0"/>
      <w:sz w:val="20"/>
      <w:szCs w:val="20"/>
    </w:rPr>
  </w:style>
  <w:style w:type="paragraph" w:customStyle="1" w:styleId="xl79">
    <w:name w:val="xl79"/>
    <w:basedOn w:val="a"/>
    <w:pPr>
      <w:widowControl/>
      <w:pBdr>
        <w:top w:val="single" w:sz="8" w:space="0" w:color="auto"/>
        <w:right w:val="single" w:sz="4" w:space="0" w:color="808080"/>
      </w:pBdr>
      <w:shd w:val="clear" w:color="000000" w:fill="D9D9D9"/>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0">
    <w:name w:val="xl80"/>
    <w:basedOn w:val="a"/>
    <w:qFormat/>
    <w:pPr>
      <w:widowControl/>
      <w:pBdr>
        <w:top w:val="single" w:sz="8" w:space="0" w:color="auto"/>
        <w:left w:val="single" w:sz="4" w:space="0" w:color="808080"/>
        <w:right w:val="single" w:sz="4" w:space="0" w:color="808080"/>
      </w:pBdr>
      <w:shd w:val="clear" w:color="000000" w:fill="D9D9D9"/>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1">
    <w:name w:val="xl81"/>
    <w:basedOn w:val="a"/>
    <w:qFormat/>
    <w:pPr>
      <w:widowControl/>
      <w:pBdr>
        <w:top w:val="single" w:sz="8" w:space="0" w:color="auto"/>
        <w:left w:val="single" w:sz="4" w:space="0" w:color="808080"/>
        <w:right w:val="single" w:sz="8" w:space="0" w:color="auto"/>
      </w:pBdr>
      <w:shd w:val="clear" w:color="000000" w:fill="D9D9D9"/>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2">
    <w:name w:val="xl82"/>
    <w:basedOn w:val="a"/>
    <w:qFormat/>
    <w:pPr>
      <w:widowControl/>
      <w:pBdr>
        <w:top w:val="single" w:sz="4" w:space="0" w:color="auto"/>
        <w:left w:val="single" w:sz="8" w:space="0" w:color="auto"/>
        <w:bottom w:val="single" w:sz="8" w:space="0" w:color="auto"/>
      </w:pBdr>
      <w:shd w:val="clear" w:color="000000" w:fill="D9D9D9"/>
      <w:spacing w:before="100" w:beforeAutospacing="1" w:after="100" w:afterAutospacing="1"/>
      <w:jc w:val="center"/>
    </w:pPr>
    <w:rPr>
      <w:rFonts w:ascii="宋体" w:eastAsia="宋体" w:hAnsi="宋体" w:cs="宋体"/>
      <w:b/>
      <w:bCs/>
      <w:kern w:val="0"/>
      <w:sz w:val="20"/>
      <w:szCs w:val="20"/>
    </w:rPr>
  </w:style>
  <w:style w:type="paragraph" w:customStyle="1" w:styleId="xl83">
    <w:name w:val="xl83"/>
    <w:basedOn w:val="a"/>
    <w:qFormat/>
    <w:pPr>
      <w:widowControl/>
      <w:pBdr>
        <w:top w:val="single" w:sz="4" w:space="0" w:color="auto"/>
        <w:bottom w:val="single" w:sz="8" w:space="0" w:color="auto"/>
        <w:right w:val="single" w:sz="8" w:space="0" w:color="auto"/>
      </w:pBdr>
      <w:shd w:val="clear" w:color="000000" w:fill="D9D9D9"/>
      <w:spacing w:before="100" w:beforeAutospacing="1" w:after="100" w:afterAutospacing="1"/>
      <w:jc w:val="center"/>
    </w:pPr>
    <w:rPr>
      <w:rFonts w:ascii="宋体" w:eastAsia="宋体" w:hAnsi="宋体" w:cs="宋体"/>
      <w:b/>
      <w:bCs/>
      <w:kern w:val="0"/>
      <w:sz w:val="20"/>
      <w:szCs w:val="20"/>
    </w:rPr>
  </w:style>
  <w:style w:type="paragraph" w:customStyle="1" w:styleId="xl84">
    <w:name w:val="xl84"/>
    <w:basedOn w:val="a"/>
    <w:qFormat/>
    <w:pPr>
      <w:widowControl/>
      <w:pBdr>
        <w:top w:val="single" w:sz="4" w:space="0" w:color="808080"/>
        <w:bottom w:val="single" w:sz="8" w:space="0" w:color="auto"/>
        <w:right w:val="single" w:sz="4" w:space="0" w:color="808080"/>
      </w:pBdr>
      <w:shd w:val="clear" w:color="000000" w:fill="D9D9D9"/>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5">
    <w:name w:val="xl85"/>
    <w:basedOn w:val="a"/>
    <w:qFormat/>
    <w:pPr>
      <w:widowControl/>
      <w:pBdr>
        <w:top w:val="single" w:sz="4" w:space="0" w:color="808080"/>
        <w:left w:val="single" w:sz="4" w:space="0" w:color="808080"/>
        <w:bottom w:val="single" w:sz="8" w:space="0" w:color="auto"/>
        <w:right w:val="single" w:sz="4" w:space="0" w:color="808080"/>
      </w:pBdr>
      <w:shd w:val="clear" w:color="000000" w:fill="D9D9D9"/>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6">
    <w:name w:val="xl86"/>
    <w:basedOn w:val="a"/>
    <w:qFormat/>
    <w:pPr>
      <w:widowControl/>
      <w:pBdr>
        <w:top w:val="single" w:sz="4" w:space="0" w:color="808080"/>
        <w:left w:val="single" w:sz="4" w:space="0" w:color="808080"/>
        <w:bottom w:val="single" w:sz="8" w:space="0" w:color="auto"/>
        <w:right w:val="single" w:sz="8" w:space="0" w:color="auto"/>
      </w:pBdr>
      <w:shd w:val="clear" w:color="000000" w:fill="D9D9D9"/>
      <w:spacing w:before="100" w:beforeAutospacing="1" w:after="100" w:afterAutospacing="1"/>
      <w:jc w:val="center"/>
      <w:textAlignment w:val="top"/>
    </w:pPr>
    <w:rPr>
      <w:rFonts w:ascii="宋体" w:eastAsia="宋体" w:hAnsi="宋体" w:cs="宋体"/>
      <w:b/>
      <w:bCs/>
      <w:kern w:val="0"/>
      <w:sz w:val="20"/>
      <w:szCs w:val="20"/>
    </w:rPr>
  </w:style>
  <w:style w:type="paragraph" w:customStyle="1" w:styleId="xl87">
    <w:name w:val="xl87"/>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xl88">
    <w:name w:val="xl88"/>
    <w:basedOn w:val="a"/>
    <w:qFormat/>
    <w:pPr>
      <w:widowControl/>
      <w:pBdr>
        <w:top w:val="single" w:sz="8" w:space="0" w:color="auto"/>
        <w:left w:val="single" w:sz="8"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89">
    <w:name w:val="xl89"/>
    <w:basedOn w:val="a"/>
    <w:qFormat/>
    <w:pPr>
      <w:widowControl/>
      <w:pBdr>
        <w:left w:val="single" w:sz="8"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90">
    <w:name w:val="xl90"/>
    <w:basedOn w:val="a"/>
    <w:qFormat/>
    <w:pPr>
      <w:widowControl/>
      <w:pBdr>
        <w:left w:val="single" w:sz="8" w:space="0" w:color="auto"/>
        <w:bottom w:val="single" w:sz="8"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91">
    <w:name w:val="xl91"/>
    <w:basedOn w:val="a"/>
    <w:qFormat/>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eastAsia="宋体" w:hAnsi="宋体" w:cs="宋体"/>
      <w:kern w:val="0"/>
      <w:sz w:val="16"/>
      <w:szCs w:val="16"/>
    </w:rPr>
  </w:style>
  <w:style w:type="paragraph" w:customStyle="1" w:styleId="xl92">
    <w:name w:val="xl92"/>
    <w:basedOn w:val="a"/>
    <w:pPr>
      <w:widowControl/>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jc w:val="left"/>
    </w:pPr>
    <w:rPr>
      <w:rFonts w:ascii="宋体" w:eastAsia="宋体" w:hAnsi="宋体" w:cs="宋体"/>
      <w:kern w:val="0"/>
      <w:sz w:val="16"/>
      <w:szCs w:val="16"/>
    </w:rPr>
  </w:style>
  <w:style w:type="paragraph" w:customStyle="1" w:styleId="xl93">
    <w:name w:val="xl93"/>
    <w:basedOn w:val="a"/>
    <w:qFormat/>
    <w:pPr>
      <w:widowControl/>
      <w:pBdr>
        <w:top w:val="single" w:sz="4" w:space="0" w:color="auto"/>
        <w:left w:val="single" w:sz="4" w:space="0" w:color="auto"/>
        <w:bottom w:val="single" w:sz="4" w:space="0" w:color="auto"/>
        <w:right w:val="single" w:sz="8" w:space="0" w:color="auto"/>
      </w:pBdr>
      <w:shd w:val="clear" w:color="000000" w:fill="70AD47"/>
      <w:spacing w:before="100" w:beforeAutospacing="1" w:after="100" w:afterAutospacing="1"/>
      <w:jc w:val="left"/>
    </w:pPr>
    <w:rPr>
      <w:rFonts w:ascii="宋体" w:eastAsia="宋体" w:hAnsi="宋体" w:cs="宋体"/>
      <w:kern w:val="0"/>
      <w:sz w:val="16"/>
      <w:szCs w:val="16"/>
    </w:rPr>
  </w:style>
  <w:style w:type="paragraph" w:customStyle="1" w:styleId="xl94">
    <w:name w:val="xl94"/>
    <w:basedOn w:val="a"/>
    <w:qFormat/>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ascii="宋体" w:eastAsia="宋体" w:hAnsi="宋体" w:cs="宋体"/>
      <w:kern w:val="0"/>
      <w:sz w:val="16"/>
      <w:szCs w:val="16"/>
    </w:rPr>
  </w:style>
  <w:style w:type="paragraph" w:customStyle="1" w:styleId="xl95">
    <w:name w:val="xl95"/>
    <w:basedOn w:val="a"/>
    <w:pPr>
      <w:widowControl/>
      <w:pBdr>
        <w:left w:val="single" w:sz="4" w:space="0" w:color="auto"/>
        <w:bottom w:val="single" w:sz="4" w:space="0" w:color="auto"/>
        <w:right w:val="single" w:sz="8" w:space="0" w:color="auto"/>
      </w:pBdr>
      <w:shd w:val="clear" w:color="000000" w:fill="70AD47"/>
      <w:spacing w:before="100" w:beforeAutospacing="1" w:after="100" w:afterAutospacing="1"/>
      <w:jc w:val="left"/>
    </w:pPr>
    <w:rPr>
      <w:rFonts w:ascii="宋体" w:eastAsia="宋体" w:hAnsi="宋体" w:cs="宋体"/>
      <w:kern w:val="0"/>
      <w:sz w:val="16"/>
      <w:szCs w:val="16"/>
    </w:rPr>
  </w:style>
  <w:style w:type="paragraph" w:customStyle="1" w:styleId="xl96">
    <w:name w:val="xl96"/>
    <w:basedOn w:val="a"/>
    <w:qFormat/>
    <w:pPr>
      <w:widowControl/>
      <w:pBdr>
        <w:bottom w:val="single" w:sz="4" w:space="0" w:color="auto"/>
        <w:right w:val="single" w:sz="4" w:space="0" w:color="auto"/>
      </w:pBdr>
      <w:spacing w:before="100" w:beforeAutospacing="1" w:after="100" w:afterAutospacing="1"/>
      <w:jc w:val="center"/>
    </w:pPr>
    <w:rPr>
      <w:rFonts w:ascii="宋体" w:eastAsia="宋体" w:hAnsi="宋体" w:cs="宋体"/>
      <w:kern w:val="0"/>
      <w:sz w:val="16"/>
      <w:szCs w:val="16"/>
    </w:rPr>
  </w:style>
  <w:style w:type="paragraph" w:customStyle="1" w:styleId="xl97">
    <w:name w:val="xl97"/>
    <w:basedOn w:val="a"/>
    <w:qFormat/>
    <w:pPr>
      <w:widowControl/>
      <w:pBdr>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16"/>
      <w:szCs w:val="16"/>
    </w:rPr>
  </w:style>
  <w:style w:type="paragraph" w:customStyle="1" w:styleId="xl98">
    <w:name w:val="xl98"/>
    <w:basedOn w:val="a"/>
    <w:pPr>
      <w:widowControl/>
      <w:pBdr>
        <w:left w:val="single" w:sz="4" w:space="0" w:color="auto"/>
        <w:bottom w:val="single" w:sz="4" w:space="0" w:color="auto"/>
        <w:right w:val="single" w:sz="8" w:space="0" w:color="auto"/>
      </w:pBdr>
      <w:spacing w:before="100" w:beforeAutospacing="1" w:after="100" w:afterAutospacing="1"/>
      <w:jc w:val="center"/>
    </w:pPr>
    <w:rPr>
      <w:rFonts w:ascii="宋体" w:eastAsia="宋体" w:hAnsi="宋体" w:cs="宋体"/>
      <w:kern w:val="0"/>
      <w:sz w:val="16"/>
      <w:szCs w:val="16"/>
    </w:rPr>
  </w:style>
  <w:style w:type="paragraph" w:customStyle="1" w:styleId="xl99">
    <w:name w:val="xl99"/>
    <w:basedOn w:val="a"/>
    <w:qFormat/>
    <w:pPr>
      <w:widowControl/>
      <w:pBdr>
        <w:top w:val="single" w:sz="4" w:space="0" w:color="808080"/>
        <w:left w:val="single" w:sz="4" w:space="0" w:color="808080"/>
        <w:bottom w:val="single" w:sz="4" w:space="0" w:color="808080"/>
        <w:right w:val="single" w:sz="8" w:space="0" w:color="auto"/>
      </w:pBdr>
      <w:shd w:val="clear" w:color="000000" w:fill="FFFFFF"/>
      <w:spacing w:before="100" w:beforeAutospacing="1" w:after="100" w:afterAutospacing="1"/>
      <w:jc w:val="left"/>
    </w:pPr>
    <w:rPr>
      <w:rFonts w:ascii="宋体" w:eastAsia="宋体" w:hAnsi="宋体" w:cs="宋体"/>
      <w:kern w:val="0"/>
      <w:sz w:val="16"/>
      <w:szCs w:val="16"/>
    </w:rPr>
  </w:style>
  <w:style w:type="paragraph" w:customStyle="1" w:styleId="xl100">
    <w:name w:val="xl100"/>
    <w:basedOn w:val="a"/>
    <w:qFormat/>
    <w:pPr>
      <w:widowControl/>
      <w:pBdr>
        <w:top w:val="single" w:sz="4" w:space="0" w:color="808080"/>
        <w:left w:val="single" w:sz="4" w:space="0" w:color="808080"/>
        <w:right w:val="single" w:sz="8" w:space="0" w:color="auto"/>
      </w:pBdr>
      <w:shd w:val="clear" w:color="000000" w:fill="FFFFFF"/>
      <w:spacing w:before="100" w:beforeAutospacing="1" w:after="100" w:afterAutospacing="1"/>
      <w:jc w:val="left"/>
    </w:pPr>
    <w:rPr>
      <w:rFonts w:ascii="宋体" w:eastAsia="宋体" w:hAnsi="宋体" w:cs="宋体"/>
      <w:kern w:val="0"/>
      <w:sz w:val="16"/>
      <w:szCs w:val="16"/>
    </w:rPr>
  </w:style>
  <w:style w:type="paragraph" w:customStyle="1" w:styleId="xl101">
    <w:name w:val="xl101"/>
    <w:basedOn w:val="a"/>
    <w:qFormat/>
    <w:pPr>
      <w:widowControl/>
      <w:pBdr>
        <w:top w:val="single" w:sz="4" w:space="0" w:color="auto"/>
        <w:right w:val="single" w:sz="4" w:space="0" w:color="auto"/>
      </w:pBdr>
      <w:spacing w:before="100" w:beforeAutospacing="1" w:after="100" w:afterAutospacing="1"/>
      <w:jc w:val="center"/>
    </w:pPr>
    <w:rPr>
      <w:rFonts w:ascii="宋体" w:eastAsia="宋体" w:hAnsi="宋体" w:cs="宋体"/>
      <w:kern w:val="0"/>
      <w:sz w:val="16"/>
      <w:szCs w:val="16"/>
    </w:rPr>
  </w:style>
  <w:style w:type="paragraph" w:customStyle="1" w:styleId="xl102">
    <w:name w:val="xl102"/>
    <w:basedOn w:val="a"/>
    <w:pPr>
      <w:widowControl/>
      <w:pBdr>
        <w:top w:val="single" w:sz="4" w:space="0" w:color="auto"/>
        <w:left w:val="single" w:sz="4" w:space="0" w:color="auto"/>
        <w:right w:val="single" w:sz="4" w:space="0" w:color="auto"/>
      </w:pBdr>
      <w:spacing w:before="100" w:beforeAutospacing="1" w:after="100" w:afterAutospacing="1"/>
      <w:jc w:val="center"/>
    </w:pPr>
    <w:rPr>
      <w:rFonts w:ascii="宋体" w:eastAsia="宋体" w:hAnsi="宋体" w:cs="宋体"/>
      <w:kern w:val="0"/>
      <w:sz w:val="16"/>
      <w:szCs w:val="16"/>
    </w:rPr>
  </w:style>
  <w:style w:type="paragraph" w:customStyle="1" w:styleId="xl103">
    <w:name w:val="xl103"/>
    <w:basedOn w:val="a"/>
    <w:pPr>
      <w:widowControl/>
      <w:pBdr>
        <w:top w:val="single" w:sz="4" w:space="0" w:color="auto"/>
        <w:left w:val="single" w:sz="4" w:space="0" w:color="auto"/>
        <w:right w:val="single" w:sz="8" w:space="0" w:color="auto"/>
      </w:pBdr>
      <w:spacing w:before="100" w:beforeAutospacing="1" w:after="100" w:afterAutospacing="1"/>
      <w:jc w:val="center"/>
    </w:pPr>
    <w:rPr>
      <w:rFonts w:ascii="宋体" w:eastAsia="宋体" w:hAnsi="宋体" w:cs="宋体"/>
      <w:kern w:val="0"/>
      <w:sz w:val="16"/>
      <w:szCs w:val="16"/>
    </w:rPr>
  </w:style>
  <w:style w:type="paragraph" w:customStyle="1" w:styleId="xl104">
    <w:name w:val="xl104"/>
    <w:basedOn w:val="a"/>
    <w:pPr>
      <w:widowControl/>
      <w:pBdr>
        <w:top w:val="single" w:sz="4" w:space="0" w:color="auto"/>
        <w:left w:val="single" w:sz="4" w:space="0" w:color="auto"/>
        <w:right w:val="single" w:sz="8" w:space="0" w:color="auto"/>
      </w:pBdr>
      <w:shd w:val="clear" w:color="000000" w:fill="70AD47"/>
      <w:spacing w:before="100" w:beforeAutospacing="1" w:after="100" w:afterAutospacing="1"/>
      <w:jc w:val="left"/>
    </w:pPr>
    <w:rPr>
      <w:rFonts w:ascii="宋体" w:eastAsia="宋体" w:hAnsi="宋体" w:cs="宋体"/>
      <w:kern w:val="0"/>
      <w:sz w:val="16"/>
      <w:szCs w:val="16"/>
    </w:rPr>
  </w:style>
  <w:style w:type="paragraph" w:customStyle="1" w:styleId="xl105">
    <w:name w:val="xl105"/>
    <w:basedOn w:val="a"/>
    <w:qFormat/>
    <w:pPr>
      <w:widowControl/>
      <w:pBdr>
        <w:left w:val="single" w:sz="4" w:space="0" w:color="auto"/>
        <w:bottom w:val="single" w:sz="4" w:space="0" w:color="auto"/>
        <w:right w:val="single" w:sz="8" w:space="0" w:color="auto"/>
      </w:pBdr>
      <w:spacing w:before="100" w:beforeAutospacing="1" w:after="100" w:afterAutospacing="1"/>
      <w:jc w:val="left"/>
    </w:pPr>
    <w:rPr>
      <w:rFonts w:ascii="宋体" w:eastAsia="宋体" w:hAnsi="宋体" w:cs="宋体"/>
      <w:kern w:val="0"/>
      <w:sz w:val="16"/>
      <w:szCs w:val="16"/>
    </w:rPr>
  </w:style>
  <w:style w:type="paragraph" w:customStyle="1" w:styleId="xl106">
    <w:name w:val="xl106"/>
    <w:basedOn w:val="a"/>
    <w:pPr>
      <w:widowControl/>
      <w:pBdr>
        <w:top w:val="single" w:sz="4" w:space="0" w:color="auto"/>
        <w:left w:val="single" w:sz="4" w:space="0" w:color="auto"/>
        <w:right w:val="single" w:sz="8" w:space="0" w:color="auto"/>
      </w:pBdr>
      <w:spacing w:before="100" w:beforeAutospacing="1" w:after="100" w:afterAutospacing="1"/>
      <w:jc w:val="left"/>
    </w:pPr>
    <w:rPr>
      <w:rFonts w:ascii="宋体" w:eastAsia="宋体" w:hAnsi="宋体" w:cs="宋体"/>
      <w:kern w:val="0"/>
      <w:sz w:val="16"/>
      <w:szCs w:val="16"/>
    </w:rPr>
  </w:style>
  <w:style w:type="character" w:customStyle="1" w:styleId="12">
    <w:name w:val="未处理的提及1"/>
    <w:basedOn w:val="a0"/>
    <w:uiPriority w:val="99"/>
    <w:semiHidden/>
    <w:unhideWhenUsed/>
    <w:rPr>
      <w:color w:val="605E5C"/>
      <w:shd w:val="clear" w:color="auto" w:fill="E1DFDD"/>
    </w:rPr>
  </w:style>
  <w:style w:type="character" w:customStyle="1" w:styleId="a4">
    <w:name w:val="批注框文本 字符"/>
    <w:basedOn w:val="a0"/>
    <w:link w:val="a3"/>
    <w:uiPriority w:val="99"/>
    <w:semiHidden/>
    <w:rPr>
      <w:rFonts w:ascii="Tahoma" w:hAnsi="Tahoma" w:cs="Tahoma"/>
      <w:sz w:val="16"/>
      <w:szCs w:val="16"/>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10">
    <w:name w:val="未处理的提及1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chart" Target="charts/chart21.xml"/><Relationship Id="rId21" Type="http://schemas.openxmlformats.org/officeDocument/2006/relationships/chart" Target="charts/chart7.xml"/><Relationship Id="rId34" Type="http://schemas.openxmlformats.org/officeDocument/2006/relationships/chart" Target="charts/chart16.xml"/><Relationship Id="rId42" Type="http://schemas.openxmlformats.org/officeDocument/2006/relationships/chart" Target="charts/chart24.xml"/><Relationship Id="rId47" Type="http://schemas.openxmlformats.org/officeDocument/2006/relationships/chart" Target="charts/chart29.xml"/><Relationship Id="rId50" Type="http://schemas.openxmlformats.org/officeDocument/2006/relationships/chart" Target="charts/chart3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chart" Target="charts/chart10.xml"/><Relationship Id="rId32" Type="http://schemas.openxmlformats.org/officeDocument/2006/relationships/chart" Target="charts/chart14.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7.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chart" Target="charts/chart5.xml"/><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hart" Target="charts/chart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8" Type="http://schemas.openxmlformats.org/officeDocument/2006/relationships/header" Target="header1.xm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20" Type="http://schemas.openxmlformats.org/officeDocument/2006/relationships/chart" Target="charts/chart6.xml"/><Relationship Id="rId41" Type="http://schemas.openxmlformats.org/officeDocument/2006/relationships/chart" Target="charts/chart2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hart" Target="charts/chart9.xml"/><Relationship Id="rId28" Type="http://schemas.openxmlformats.org/officeDocument/2006/relationships/image" Target="media/image6.png"/><Relationship Id="rId36" Type="http://schemas.openxmlformats.org/officeDocument/2006/relationships/chart" Target="charts/chart18.xml"/><Relationship Id="rId49" Type="http://schemas.openxmlformats.org/officeDocument/2006/relationships/chart" Target="charts/chart3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Users\ericli\Desktop\2025.01\1&#26376;&#28246;&#21271;&#30465;&#19977;&#32500;&#20116;&#29575;.xls"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ericli\Desktop\2025.01\&#24037;&#20316;&#31807;1&#2637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9728885743249197E-2"/>
          <c:y val="0.19428258967629"/>
          <c:w val="0.92861074906792296"/>
          <c:h val="0.63478601633129195"/>
        </c:manualLayout>
      </c:layout>
      <c:barChart>
        <c:barDir val="col"/>
        <c:grouping val="clustered"/>
        <c:varyColors val="0"/>
        <c:ser>
          <c:idx val="0"/>
          <c:order val="0"/>
          <c:tx>
            <c:strRef>
              <c:f>总体情况!$A$2</c:f>
              <c:strCache>
                <c:ptCount val="1"/>
                <c:pt idx="0">
                  <c:v>样本量</c:v>
                </c:pt>
              </c:strCache>
            </c:strRef>
          </c:tx>
          <c:spPr>
            <a:solidFill>
              <a:schemeClr val="accent1"/>
            </a:solidFill>
            <a:ln>
              <a:noFill/>
            </a:ln>
            <a:effectLst/>
          </c:spPr>
          <c:invertIfNegative val="0"/>
          <c:cat>
            <c:strRef>
              <c:f>总体情况!$B$1:$Q$1</c:f>
              <c:strCache>
                <c:ptCount val="16"/>
                <c:pt idx="0">
                  <c:v>武汉</c:v>
                </c:pt>
                <c:pt idx="1">
                  <c:v>黄石</c:v>
                </c:pt>
                <c:pt idx="2">
                  <c:v>十堰</c:v>
                </c:pt>
                <c:pt idx="3">
                  <c:v>荆州</c:v>
                </c:pt>
                <c:pt idx="4">
                  <c:v>宜昌</c:v>
                </c:pt>
                <c:pt idx="5">
                  <c:v>襄阳</c:v>
                </c:pt>
                <c:pt idx="6">
                  <c:v>孝感</c:v>
                </c:pt>
                <c:pt idx="7">
                  <c:v>荆门</c:v>
                </c:pt>
                <c:pt idx="8">
                  <c:v>鄂州</c:v>
                </c:pt>
                <c:pt idx="9">
                  <c:v>黄冈</c:v>
                </c:pt>
                <c:pt idx="10">
                  <c:v>咸宁</c:v>
                </c:pt>
                <c:pt idx="11">
                  <c:v>恩施</c:v>
                </c:pt>
                <c:pt idx="12">
                  <c:v>仙桃</c:v>
                </c:pt>
                <c:pt idx="13">
                  <c:v>天门</c:v>
                </c:pt>
                <c:pt idx="14">
                  <c:v>潜江</c:v>
                </c:pt>
                <c:pt idx="15">
                  <c:v>随州</c:v>
                </c:pt>
              </c:strCache>
            </c:strRef>
          </c:cat>
          <c:val>
            <c:numRef>
              <c:f>总体情况!$B$2:$Q$2</c:f>
              <c:numCache>
                <c:formatCode>General</c:formatCode>
                <c:ptCount val="16"/>
                <c:pt idx="0">
                  <c:v>89</c:v>
                </c:pt>
                <c:pt idx="1">
                  <c:v>60</c:v>
                </c:pt>
                <c:pt idx="2">
                  <c:v>60</c:v>
                </c:pt>
                <c:pt idx="3">
                  <c:v>80</c:v>
                </c:pt>
                <c:pt idx="4">
                  <c:v>82</c:v>
                </c:pt>
                <c:pt idx="5">
                  <c:v>80</c:v>
                </c:pt>
                <c:pt idx="6">
                  <c:v>83</c:v>
                </c:pt>
                <c:pt idx="7">
                  <c:v>61</c:v>
                </c:pt>
                <c:pt idx="8">
                  <c:v>35</c:v>
                </c:pt>
                <c:pt idx="9">
                  <c:v>80</c:v>
                </c:pt>
                <c:pt idx="10">
                  <c:v>60</c:v>
                </c:pt>
                <c:pt idx="11">
                  <c:v>62</c:v>
                </c:pt>
                <c:pt idx="12">
                  <c:v>42</c:v>
                </c:pt>
                <c:pt idx="13">
                  <c:v>35</c:v>
                </c:pt>
                <c:pt idx="14">
                  <c:v>33</c:v>
                </c:pt>
                <c:pt idx="15">
                  <c:v>61</c:v>
                </c:pt>
              </c:numCache>
            </c:numRef>
          </c:val>
          <c:extLst>
            <c:ext xmlns:c16="http://schemas.microsoft.com/office/drawing/2014/chart" uri="{C3380CC4-5D6E-409C-BE32-E72D297353CC}">
              <c16:uniqueId val="{00000000-06AD-417C-9E6E-CF037E4E5D1C}"/>
            </c:ext>
          </c:extLst>
        </c:ser>
        <c:dLbls>
          <c:showLegendKey val="0"/>
          <c:showVal val="0"/>
          <c:showCatName val="0"/>
          <c:showSerName val="0"/>
          <c:showPercent val="0"/>
          <c:showBubbleSize val="0"/>
        </c:dLbls>
        <c:gapWidth val="219"/>
        <c:overlap val="-27"/>
        <c:axId val="535188960"/>
        <c:axId val="535189312"/>
      </c:barChart>
      <c:catAx>
        <c:axId val="53518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35189312"/>
        <c:crosses val="autoZero"/>
        <c:auto val="1"/>
        <c:lblAlgn val="ctr"/>
        <c:lblOffset val="100"/>
        <c:noMultiLvlLbl val="0"/>
      </c:catAx>
      <c:valAx>
        <c:axId val="535189312"/>
        <c:scaling>
          <c:orientation val="minMax"/>
        </c:scaling>
        <c:delete val="1"/>
        <c:axPos val="l"/>
        <c:numFmt formatCode="General" sourceLinked="1"/>
        <c:majorTickMark val="none"/>
        <c:minorTickMark val="none"/>
        <c:tickLblPos val="nextTo"/>
        <c:crossAx val="535188960"/>
        <c:crosses val="autoZero"/>
        <c:crossBetween val="between"/>
      </c:valAx>
      <c:spPr>
        <a:noFill/>
        <a:ln>
          <a:noFill/>
        </a:ln>
        <a:effectLst/>
      </c:spPr>
    </c:plotArea>
    <c:plotVisOnly val="1"/>
    <c:dispBlanksAs val="gap"/>
    <c:showDLblsOverMax val="0"/>
    <c:extLst>
      <c:ext uri="{0b15fc19-7d7d-44ad-8c2d-2c3a37ce22c3}">
        <chartProps xmlns="https://web.wps.cn/et/2018/main" chartId="{9abd8cbf-727c-4b89-acf0-7c6accac783e}"/>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r>
              <a:rPr lang="zh-CN" altLang="en-US" sz="1200"/>
              <a:t>省外四档烟上柜率</a:t>
            </a:r>
          </a:p>
        </c:rich>
      </c:tx>
      <c:overlay val="0"/>
      <c:spPr>
        <a:noFill/>
        <a:ln>
          <a:noFill/>
        </a:ln>
        <a:effectLst/>
      </c:spPr>
      <c:txPr>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2"/>
          <c:order val="0"/>
          <c:tx>
            <c:strRef>
              <c:f>上柜率!$E$58</c:f>
              <c:strCache>
                <c:ptCount val="1"/>
                <c:pt idx="0">
                  <c:v>1月</c:v>
                </c:pt>
              </c:strCache>
            </c:strRef>
          </c:tx>
          <c:spPr>
            <a:solidFill>
              <a:schemeClr val="accent3"/>
            </a:solidFill>
            <a:ln>
              <a:noFill/>
            </a:ln>
            <a:effectLst/>
          </c:spPr>
          <c:invertIfNegative val="0"/>
          <c:cat>
            <c:strRef>
              <c:f>上柜率!$D$59:$D$65</c:f>
              <c:strCache>
                <c:ptCount val="7"/>
                <c:pt idx="0">
                  <c:v>芙蓉王（硬）</c:v>
                </c:pt>
                <c:pt idx="1">
                  <c:v>玉溪（软）</c:v>
                </c:pt>
                <c:pt idx="2">
                  <c:v>利群(长嘴)</c:v>
                </c:pt>
                <c:pt idx="3">
                  <c:v>利群(软红长嘴)</c:v>
                </c:pt>
                <c:pt idx="4">
                  <c:v>利群（夜西湖）</c:v>
                </c:pt>
                <c:pt idx="5">
                  <c:v>贵烟（跨越）</c:v>
                </c:pt>
                <c:pt idx="6">
                  <c:v>南京（十二钗烤烟）</c:v>
                </c:pt>
              </c:strCache>
            </c:strRef>
          </c:cat>
          <c:val>
            <c:numRef>
              <c:f>上柜率!$E$59:$E$65</c:f>
              <c:numCache>
                <c:formatCode>0%</c:formatCode>
                <c:ptCount val="7"/>
                <c:pt idx="0">
                  <c:v>0.45041322314049598</c:v>
                </c:pt>
                <c:pt idx="1">
                  <c:v>0.62603305785123997</c:v>
                </c:pt>
                <c:pt idx="2">
                  <c:v>0.15805785123966901</c:v>
                </c:pt>
                <c:pt idx="3">
                  <c:v>0.103305785123967</c:v>
                </c:pt>
                <c:pt idx="4">
                  <c:v>6.3016528925619805E-2</c:v>
                </c:pt>
                <c:pt idx="5">
                  <c:v>0.61466942148760295</c:v>
                </c:pt>
                <c:pt idx="6">
                  <c:v>0.33161157024793397</c:v>
                </c:pt>
              </c:numCache>
            </c:numRef>
          </c:val>
          <c:extLst>
            <c:ext xmlns:c16="http://schemas.microsoft.com/office/drawing/2014/chart" uri="{C3380CC4-5D6E-409C-BE32-E72D297353CC}">
              <c16:uniqueId val="{00000000-8E48-469D-9270-C8AE65A4B8DE}"/>
            </c:ext>
          </c:extLst>
        </c:ser>
        <c:ser>
          <c:idx val="0"/>
          <c:order val="1"/>
          <c:tx>
            <c:strRef>
              <c:f>上柜率!$F$58</c:f>
              <c:strCache>
                <c:ptCount val="1"/>
                <c:pt idx="0">
                  <c:v>12月</c:v>
                </c:pt>
              </c:strCache>
            </c:strRef>
          </c:tx>
          <c:spPr>
            <a:solidFill>
              <a:schemeClr val="accent1"/>
            </a:solidFill>
            <a:ln>
              <a:noFill/>
            </a:ln>
            <a:effectLst/>
          </c:spPr>
          <c:invertIfNegative val="0"/>
          <c:cat>
            <c:strRef>
              <c:f>上柜率!$D$59:$D$65</c:f>
              <c:strCache>
                <c:ptCount val="7"/>
                <c:pt idx="0">
                  <c:v>芙蓉王（硬）</c:v>
                </c:pt>
                <c:pt idx="1">
                  <c:v>玉溪（软）</c:v>
                </c:pt>
                <c:pt idx="2">
                  <c:v>利群(长嘴)</c:v>
                </c:pt>
                <c:pt idx="3">
                  <c:v>利群(软红长嘴)</c:v>
                </c:pt>
                <c:pt idx="4">
                  <c:v>利群（夜西湖）</c:v>
                </c:pt>
                <c:pt idx="5">
                  <c:v>贵烟（跨越）</c:v>
                </c:pt>
                <c:pt idx="6">
                  <c:v>南京（十二钗烤烟）</c:v>
                </c:pt>
              </c:strCache>
            </c:strRef>
          </c:cat>
          <c:val>
            <c:numRef>
              <c:f>上柜率!$F$59:$F$65</c:f>
              <c:numCache>
                <c:formatCode>0%</c:formatCode>
                <c:ptCount val="7"/>
                <c:pt idx="0">
                  <c:v>0.47907949790795001</c:v>
                </c:pt>
                <c:pt idx="1">
                  <c:v>0.64853556485355701</c:v>
                </c:pt>
                <c:pt idx="2">
                  <c:v>0.15062761506276201</c:v>
                </c:pt>
                <c:pt idx="3">
                  <c:v>0.130753138075314</c:v>
                </c:pt>
                <c:pt idx="4">
                  <c:v>0.100418410041841</c:v>
                </c:pt>
                <c:pt idx="5">
                  <c:v>0.667364016736402</c:v>
                </c:pt>
                <c:pt idx="6">
                  <c:v>0.37552301255230103</c:v>
                </c:pt>
              </c:numCache>
            </c:numRef>
          </c:val>
          <c:extLst>
            <c:ext xmlns:c16="http://schemas.microsoft.com/office/drawing/2014/chart" uri="{C3380CC4-5D6E-409C-BE32-E72D297353CC}">
              <c16:uniqueId val="{00000001-8E48-469D-9270-C8AE65A4B8DE}"/>
            </c:ext>
          </c:extLst>
        </c:ser>
        <c:ser>
          <c:idx val="1"/>
          <c:order val="2"/>
          <c:tx>
            <c:strRef>
              <c:f>上柜率!$G$58</c:f>
              <c:strCache>
                <c:ptCount val="1"/>
                <c:pt idx="0">
                  <c:v>11月</c:v>
                </c:pt>
              </c:strCache>
            </c:strRef>
          </c:tx>
          <c:spPr>
            <a:solidFill>
              <a:schemeClr val="accent2"/>
            </a:solidFill>
            <a:ln>
              <a:noFill/>
            </a:ln>
            <a:effectLst/>
          </c:spPr>
          <c:invertIfNegative val="0"/>
          <c:cat>
            <c:strRef>
              <c:f>上柜率!$D$59:$D$65</c:f>
              <c:strCache>
                <c:ptCount val="7"/>
                <c:pt idx="0">
                  <c:v>芙蓉王（硬）</c:v>
                </c:pt>
                <c:pt idx="1">
                  <c:v>玉溪（软）</c:v>
                </c:pt>
                <c:pt idx="2">
                  <c:v>利群(长嘴)</c:v>
                </c:pt>
                <c:pt idx="3">
                  <c:v>利群(软红长嘴)</c:v>
                </c:pt>
                <c:pt idx="4">
                  <c:v>利群（夜西湖）</c:v>
                </c:pt>
                <c:pt idx="5">
                  <c:v>贵烟（跨越）</c:v>
                </c:pt>
                <c:pt idx="6">
                  <c:v>南京（十二钗烤烟）</c:v>
                </c:pt>
              </c:strCache>
            </c:strRef>
          </c:cat>
          <c:val>
            <c:numRef>
              <c:f>上柜率!$G$59:$G$65</c:f>
              <c:numCache>
                <c:formatCode>0%</c:formatCode>
                <c:ptCount val="7"/>
                <c:pt idx="0">
                  <c:v>0.36656282450674998</c:v>
                </c:pt>
                <c:pt idx="1">
                  <c:v>0.65316718587746603</c:v>
                </c:pt>
                <c:pt idx="2">
                  <c:v>0.23156801661474599</c:v>
                </c:pt>
                <c:pt idx="3">
                  <c:v>0.13187954309449601</c:v>
                </c:pt>
                <c:pt idx="4">
                  <c:v>0.16718587746625099</c:v>
                </c:pt>
                <c:pt idx="5">
                  <c:v>0.62616822429906505</c:v>
                </c:pt>
                <c:pt idx="6">
                  <c:v>0.33437175493250298</c:v>
                </c:pt>
              </c:numCache>
            </c:numRef>
          </c:val>
          <c:extLst>
            <c:ext xmlns:c16="http://schemas.microsoft.com/office/drawing/2014/chart" uri="{C3380CC4-5D6E-409C-BE32-E72D297353CC}">
              <c16:uniqueId val="{00000002-8E48-469D-9270-C8AE65A4B8DE}"/>
            </c:ext>
          </c:extLst>
        </c:ser>
        <c:dLbls>
          <c:showLegendKey val="0"/>
          <c:showVal val="0"/>
          <c:showCatName val="0"/>
          <c:showSerName val="0"/>
          <c:showPercent val="0"/>
          <c:showBubbleSize val="0"/>
        </c:dLbls>
        <c:gapWidth val="219"/>
        <c:overlap val="-27"/>
        <c:axId val="645835680"/>
        <c:axId val="645836032"/>
      </c:barChart>
      <c:catAx>
        <c:axId val="645835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500" b="0" i="0" u="none" strike="noStrike" kern="1200" baseline="0">
                <a:solidFill>
                  <a:schemeClr val="tx1">
                    <a:lumMod val="65000"/>
                    <a:lumOff val="35000"/>
                  </a:schemeClr>
                </a:solidFill>
                <a:latin typeface="+mn-lt"/>
                <a:ea typeface="+mn-ea"/>
                <a:cs typeface="+mn-cs"/>
              </a:defRPr>
            </a:pPr>
            <a:endParaRPr lang="zh-CN"/>
          </a:p>
        </c:txPr>
        <c:crossAx val="645836032"/>
        <c:crosses val="autoZero"/>
        <c:auto val="1"/>
        <c:lblAlgn val="ctr"/>
        <c:lblOffset val="100"/>
        <c:noMultiLvlLbl val="0"/>
      </c:catAx>
      <c:valAx>
        <c:axId val="645836032"/>
        <c:scaling>
          <c:orientation val="minMax"/>
        </c:scaling>
        <c:delete val="1"/>
        <c:axPos val="l"/>
        <c:numFmt formatCode="0%" sourceLinked="1"/>
        <c:majorTickMark val="none"/>
        <c:minorTickMark val="none"/>
        <c:tickLblPos val="nextTo"/>
        <c:crossAx val="64583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aba951cf-aa23-41d1-b0b6-fec2275513a5}"/>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r>
              <a:rPr lang="zh-CN" altLang="en-US" sz="1200"/>
              <a:t>省外五档烟上柜率</a:t>
            </a:r>
          </a:p>
        </c:rich>
      </c:tx>
      <c:overlay val="0"/>
      <c:spPr>
        <a:noFill/>
        <a:ln>
          <a:noFill/>
        </a:ln>
        <a:effectLst/>
      </c:spPr>
      <c:txPr>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0123695829820203E-2"/>
          <c:y val="0.15591147946522099"/>
          <c:w val="0.93888888888888899"/>
          <c:h val="0.62484650167687805"/>
        </c:manualLayout>
      </c:layout>
      <c:barChart>
        <c:barDir val="col"/>
        <c:grouping val="clustered"/>
        <c:varyColors val="0"/>
        <c:ser>
          <c:idx val="2"/>
          <c:order val="0"/>
          <c:tx>
            <c:strRef>
              <c:f>上柜率!$E$66</c:f>
              <c:strCache>
                <c:ptCount val="1"/>
                <c:pt idx="0">
                  <c:v>1月</c:v>
                </c:pt>
              </c:strCache>
            </c:strRef>
          </c:tx>
          <c:spPr>
            <a:solidFill>
              <a:schemeClr val="accent3"/>
            </a:solidFill>
            <a:ln>
              <a:noFill/>
            </a:ln>
            <a:effectLst/>
          </c:spPr>
          <c:invertIfNegative val="0"/>
          <c:cat>
            <c:strRef>
              <c:f>上柜率!$D$67:$D$70</c:f>
              <c:strCache>
                <c:ptCount val="4"/>
                <c:pt idx="0">
                  <c:v>利群(新版)</c:v>
                </c:pt>
                <c:pt idx="1">
                  <c:v>南京(炫赫门)</c:v>
                </c:pt>
                <c:pt idx="2">
                  <c:v>云烟（细支云龙）</c:v>
                </c:pt>
                <c:pt idx="3">
                  <c:v>牡丹（软）</c:v>
                </c:pt>
              </c:strCache>
            </c:strRef>
          </c:cat>
          <c:val>
            <c:numRef>
              <c:f>上柜率!$E$67:$E$70</c:f>
              <c:numCache>
                <c:formatCode>0%</c:formatCode>
                <c:ptCount val="4"/>
                <c:pt idx="0">
                  <c:v>0.58367768595041303</c:v>
                </c:pt>
                <c:pt idx="1">
                  <c:v>0.57541322314049603</c:v>
                </c:pt>
                <c:pt idx="2">
                  <c:v>0.39462809917355401</c:v>
                </c:pt>
                <c:pt idx="3">
                  <c:v>0.51549586776859502</c:v>
                </c:pt>
              </c:numCache>
            </c:numRef>
          </c:val>
          <c:extLst>
            <c:ext xmlns:c16="http://schemas.microsoft.com/office/drawing/2014/chart" uri="{C3380CC4-5D6E-409C-BE32-E72D297353CC}">
              <c16:uniqueId val="{00000000-01A9-47DE-88EF-F959F5EBBBE8}"/>
            </c:ext>
          </c:extLst>
        </c:ser>
        <c:ser>
          <c:idx val="0"/>
          <c:order val="1"/>
          <c:tx>
            <c:strRef>
              <c:f>上柜率!$F$66</c:f>
              <c:strCache>
                <c:ptCount val="1"/>
                <c:pt idx="0">
                  <c:v>12月</c:v>
                </c:pt>
              </c:strCache>
            </c:strRef>
          </c:tx>
          <c:spPr>
            <a:solidFill>
              <a:schemeClr val="accent1"/>
            </a:solidFill>
            <a:ln>
              <a:noFill/>
            </a:ln>
            <a:effectLst/>
          </c:spPr>
          <c:invertIfNegative val="0"/>
          <c:cat>
            <c:strRef>
              <c:f>上柜率!$D$67:$D$70</c:f>
              <c:strCache>
                <c:ptCount val="4"/>
                <c:pt idx="0">
                  <c:v>利群(新版)</c:v>
                </c:pt>
                <c:pt idx="1">
                  <c:v>南京(炫赫门)</c:v>
                </c:pt>
                <c:pt idx="2">
                  <c:v>云烟（细支云龙）</c:v>
                </c:pt>
                <c:pt idx="3">
                  <c:v>牡丹（软）</c:v>
                </c:pt>
              </c:strCache>
            </c:strRef>
          </c:cat>
          <c:val>
            <c:numRef>
              <c:f>上柜率!$F$67:$F$70</c:f>
              <c:numCache>
                <c:formatCode>0%</c:formatCode>
                <c:ptCount val="4"/>
                <c:pt idx="0">
                  <c:v>0.64121338912133896</c:v>
                </c:pt>
                <c:pt idx="1">
                  <c:v>0.60355648535564899</c:v>
                </c:pt>
                <c:pt idx="2">
                  <c:v>0.52510460251045998</c:v>
                </c:pt>
                <c:pt idx="3">
                  <c:v>0.61610878661087898</c:v>
                </c:pt>
              </c:numCache>
            </c:numRef>
          </c:val>
          <c:extLst>
            <c:ext xmlns:c16="http://schemas.microsoft.com/office/drawing/2014/chart" uri="{C3380CC4-5D6E-409C-BE32-E72D297353CC}">
              <c16:uniqueId val="{00000001-01A9-47DE-88EF-F959F5EBBBE8}"/>
            </c:ext>
          </c:extLst>
        </c:ser>
        <c:ser>
          <c:idx val="1"/>
          <c:order val="2"/>
          <c:tx>
            <c:strRef>
              <c:f>上柜率!$G$66</c:f>
              <c:strCache>
                <c:ptCount val="1"/>
                <c:pt idx="0">
                  <c:v>11月</c:v>
                </c:pt>
              </c:strCache>
            </c:strRef>
          </c:tx>
          <c:spPr>
            <a:solidFill>
              <a:schemeClr val="accent2"/>
            </a:solidFill>
            <a:ln>
              <a:noFill/>
            </a:ln>
            <a:effectLst/>
          </c:spPr>
          <c:invertIfNegative val="0"/>
          <c:cat>
            <c:strRef>
              <c:f>上柜率!$D$67:$D$70</c:f>
              <c:strCache>
                <c:ptCount val="4"/>
                <c:pt idx="0">
                  <c:v>利群(新版)</c:v>
                </c:pt>
                <c:pt idx="1">
                  <c:v>南京(炫赫门)</c:v>
                </c:pt>
                <c:pt idx="2">
                  <c:v>云烟（细支云龙）</c:v>
                </c:pt>
                <c:pt idx="3">
                  <c:v>牡丹（软）</c:v>
                </c:pt>
              </c:strCache>
            </c:strRef>
          </c:cat>
          <c:val>
            <c:numRef>
              <c:f>上柜率!$G$67:$G$70</c:f>
              <c:numCache>
                <c:formatCode>0%</c:formatCode>
                <c:ptCount val="4"/>
                <c:pt idx="0">
                  <c:v>0.70301142263759098</c:v>
                </c:pt>
                <c:pt idx="1">
                  <c:v>0.59501557632398805</c:v>
                </c:pt>
                <c:pt idx="2">
                  <c:v>0.51298026998961599</c:v>
                </c:pt>
                <c:pt idx="3">
                  <c:v>0.499480789200415</c:v>
                </c:pt>
              </c:numCache>
            </c:numRef>
          </c:val>
          <c:extLst>
            <c:ext xmlns:c16="http://schemas.microsoft.com/office/drawing/2014/chart" uri="{C3380CC4-5D6E-409C-BE32-E72D297353CC}">
              <c16:uniqueId val="{00000002-01A9-47DE-88EF-F959F5EBBBE8}"/>
            </c:ext>
          </c:extLst>
        </c:ser>
        <c:dLbls>
          <c:showLegendKey val="0"/>
          <c:showVal val="0"/>
          <c:showCatName val="0"/>
          <c:showSerName val="0"/>
          <c:showPercent val="0"/>
          <c:showBubbleSize val="0"/>
        </c:dLbls>
        <c:gapWidth val="219"/>
        <c:overlap val="-27"/>
        <c:axId val="527315472"/>
        <c:axId val="527316880"/>
      </c:barChart>
      <c:catAx>
        <c:axId val="52731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27316880"/>
        <c:crosses val="autoZero"/>
        <c:auto val="1"/>
        <c:lblAlgn val="ctr"/>
        <c:lblOffset val="100"/>
        <c:noMultiLvlLbl val="0"/>
      </c:catAx>
      <c:valAx>
        <c:axId val="527316880"/>
        <c:scaling>
          <c:orientation val="minMax"/>
        </c:scaling>
        <c:delete val="1"/>
        <c:axPos val="l"/>
        <c:numFmt formatCode="0%" sourceLinked="1"/>
        <c:majorTickMark val="none"/>
        <c:minorTickMark val="none"/>
        <c:tickLblPos val="nextTo"/>
        <c:crossAx val="527315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d44b2dd0-db14-4567-b667-eb1500fbc6dd}"/>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r>
              <a:rPr lang="zh-CN" altLang="en-US" sz="1200"/>
              <a:t>省外六七八档烟上柜率</a:t>
            </a:r>
          </a:p>
        </c:rich>
      </c:tx>
      <c:overlay val="0"/>
      <c:spPr>
        <a:noFill/>
        <a:ln>
          <a:noFill/>
        </a:ln>
        <a:effectLst/>
      </c:spPr>
      <c:txPr>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2"/>
          <c:order val="0"/>
          <c:tx>
            <c:strRef>
              <c:f>上柜率!$E$71</c:f>
              <c:strCache>
                <c:ptCount val="1"/>
                <c:pt idx="0">
                  <c:v>1月</c:v>
                </c:pt>
              </c:strCache>
            </c:strRef>
          </c:tx>
          <c:spPr>
            <a:solidFill>
              <a:schemeClr val="accent3"/>
            </a:solidFill>
            <a:ln>
              <a:noFill/>
            </a:ln>
            <a:effectLst/>
          </c:spPr>
          <c:invertIfNegative val="0"/>
          <c:cat>
            <c:strRef>
              <c:f>上柜率!$D$72:$D$77</c:f>
              <c:strCache>
                <c:ptCount val="6"/>
                <c:pt idx="0">
                  <c:v>红塔山（硬经典100）</c:v>
                </c:pt>
                <c:pt idx="1">
                  <c:v>云烟（紫）</c:v>
                </c:pt>
                <c:pt idx="2">
                  <c:v>黄山（新一品）</c:v>
                </c:pt>
                <c:pt idx="3">
                  <c:v>黄金叶（喜满堂）</c:v>
                </c:pt>
                <c:pt idx="4">
                  <c:v>娇子（软阳光）</c:v>
                </c:pt>
                <c:pt idx="5">
                  <c:v>红塔山（软经典）</c:v>
                </c:pt>
              </c:strCache>
            </c:strRef>
          </c:cat>
          <c:val>
            <c:numRef>
              <c:f>上柜率!$E$72:$E$77</c:f>
              <c:numCache>
                <c:formatCode>0%</c:formatCode>
                <c:ptCount val="6"/>
                <c:pt idx="0">
                  <c:v>0.58987603305785097</c:v>
                </c:pt>
                <c:pt idx="1">
                  <c:v>0.32438016528925601</c:v>
                </c:pt>
                <c:pt idx="2">
                  <c:v>0.25826446280991699</c:v>
                </c:pt>
                <c:pt idx="3">
                  <c:v>0.42871900826446302</c:v>
                </c:pt>
                <c:pt idx="4">
                  <c:v>0.57541322314049603</c:v>
                </c:pt>
                <c:pt idx="5">
                  <c:v>0.31404958677686001</c:v>
                </c:pt>
              </c:numCache>
            </c:numRef>
          </c:val>
          <c:extLst>
            <c:ext xmlns:c16="http://schemas.microsoft.com/office/drawing/2014/chart" uri="{C3380CC4-5D6E-409C-BE32-E72D297353CC}">
              <c16:uniqueId val="{00000000-F3A7-4165-BD6B-5CD322ACD799}"/>
            </c:ext>
          </c:extLst>
        </c:ser>
        <c:ser>
          <c:idx val="0"/>
          <c:order val="1"/>
          <c:tx>
            <c:strRef>
              <c:f>上柜率!$F$71</c:f>
              <c:strCache>
                <c:ptCount val="1"/>
                <c:pt idx="0">
                  <c:v>12月</c:v>
                </c:pt>
              </c:strCache>
            </c:strRef>
          </c:tx>
          <c:spPr>
            <a:solidFill>
              <a:schemeClr val="accent1"/>
            </a:solidFill>
            <a:ln>
              <a:noFill/>
            </a:ln>
            <a:effectLst/>
          </c:spPr>
          <c:invertIfNegative val="0"/>
          <c:cat>
            <c:strRef>
              <c:f>上柜率!$D$72:$D$77</c:f>
              <c:strCache>
                <c:ptCount val="6"/>
                <c:pt idx="0">
                  <c:v>红塔山（硬经典100）</c:v>
                </c:pt>
                <c:pt idx="1">
                  <c:v>云烟（紫）</c:v>
                </c:pt>
                <c:pt idx="2">
                  <c:v>黄山（新一品）</c:v>
                </c:pt>
                <c:pt idx="3">
                  <c:v>黄金叶（喜满堂）</c:v>
                </c:pt>
                <c:pt idx="4">
                  <c:v>娇子（软阳光）</c:v>
                </c:pt>
                <c:pt idx="5">
                  <c:v>红塔山（软经典）</c:v>
                </c:pt>
              </c:strCache>
            </c:strRef>
          </c:cat>
          <c:val>
            <c:numRef>
              <c:f>上柜率!$F$72:$F$77</c:f>
              <c:numCache>
                <c:formatCode>0%</c:formatCode>
                <c:ptCount val="6"/>
                <c:pt idx="0">
                  <c:v>0.58995815899581605</c:v>
                </c:pt>
                <c:pt idx="1">
                  <c:v>0.34205020920502099</c:v>
                </c:pt>
                <c:pt idx="2">
                  <c:v>0.34832635983263599</c:v>
                </c:pt>
                <c:pt idx="3">
                  <c:v>0.48221757322175701</c:v>
                </c:pt>
                <c:pt idx="4">
                  <c:v>0.54497907949790803</c:v>
                </c:pt>
                <c:pt idx="5">
                  <c:v>0.31903765690376601</c:v>
                </c:pt>
              </c:numCache>
            </c:numRef>
          </c:val>
          <c:extLst>
            <c:ext xmlns:c16="http://schemas.microsoft.com/office/drawing/2014/chart" uri="{C3380CC4-5D6E-409C-BE32-E72D297353CC}">
              <c16:uniqueId val="{00000001-F3A7-4165-BD6B-5CD322ACD799}"/>
            </c:ext>
          </c:extLst>
        </c:ser>
        <c:ser>
          <c:idx val="1"/>
          <c:order val="2"/>
          <c:tx>
            <c:strRef>
              <c:f>上柜率!$G$71</c:f>
              <c:strCache>
                <c:ptCount val="1"/>
                <c:pt idx="0">
                  <c:v>11月</c:v>
                </c:pt>
              </c:strCache>
            </c:strRef>
          </c:tx>
          <c:spPr>
            <a:solidFill>
              <a:schemeClr val="accent2"/>
            </a:solidFill>
            <a:ln>
              <a:noFill/>
            </a:ln>
            <a:effectLst/>
          </c:spPr>
          <c:invertIfNegative val="0"/>
          <c:cat>
            <c:strRef>
              <c:f>上柜率!$D$72:$D$77</c:f>
              <c:strCache>
                <c:ptCount val="6"/>
                <c:pt idx="0">
                  <c:v>红塔山（硬经典100）</c:v>
                </c:pt>
                <c:pt idx="1">
                  <c:v>云烟（紫）</c:v>
                </c:pt>
                <c:pt idx="2">
                  <c:v>黄山（新一品）</c:v>
                </c:pt>
                <c:pt idx="3">
                  <c:v>黄金叶（喜满堂）</c:v>
                </c:pt>
                <c:pt idx="4">
                  <c:v>娇子（软阳光）</c:v>
                </c:pt>
                <c:pt idx="5">
                  <c:v>红塔山（软经典）</c:v>
                </c:pt>
              </c:strCache>
            </c:strRef>
          </c:cat>
          <c:val>
            <c:numRef>
              <c:f>上柜率!$G$72:$G$77</c:f>
              <c:numCache>
                <c:formatCode>0%</c:formatCode>
                <c:ptCount val="6"/>
                <c:pt idx="0">
                  <c:v>0.41433021806853598</c:v>
                </c:pt>
                <c:pt idx="1">
                  <c:v>0.369678089304258</c:v>
                </c:pt>
                <c:pt idx="2">
                  <c:v>0.31671858774662498</c:v>
                </c:pt>
                <c:pt idx="3">
                  <c:v>0.41744548286604399</c:v>
                </c:pt>
                <c:pt idx="4">
                  <c:v>0.54205607476635498</c:v>
                </c:pt>
                <c:pt idx="5">
                  <c:v>0.25233644859813098</c:v>
                </c:pt>
              </c:numCache>
            </c:numRef>
          </c:val>
          <c:extLst>
            <c:ext xmlns:c16="http://schemas.microsoft.com/office/drawing/2014/chart" uri="{C3380CC4-5D6E-409C-BE32-E72D297353CC}">
              <c16:uniqueId val="{00000002-F3A7-4165-BD6B-5CD322ACD799}"/>
            </c:ext>
          </c:extLst>
        </c:ser>
        <c:dLbls>
          <c:showLegendKey val="0"/>
          <c:showVal val="0"/>
          <c:showCatName val="0"/>
          <c:showSerName val="0"/>
          <c:showPercent val="0"/>
          <c:showBubbleSize val="0"/>
        </c:dLbls>
        <c:gapWidth val="219"/>
        <c:overlap val="-27"/>
        <c:axId val="550289216"/>
        <c:axId val="550289568"/>
      </c:barChart>
      <c:catAx>
        <c:axId val="550289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500" b="1" i="0" u="none" strike="noStrike" kern="1200" baseline="0">
                <a:solidFill>
                  <a:schemeClr val="tx1">
                    <a:lumMod val="65000"/>
                    <a:lumOff val="35000"/>
                  </a:schemeClr>
                </a:solidFill>
                <a:latin typeface="+mn-lt"/>
                <a:ea typeface="+mn-ea"/>
                <a:cs typeface="+mn-cs"/>
              </a:defRPr>
            </a:pPr>
            <a:endParaRPr lang="zh-CN"/>
          </a:p>
        </c:txPr>
        <c:crossAx val="550289568"/>
        <c:crosses val="autoZero"/>
        <c:auto val="1"/>
        <c:lblAlgn val="ctr"/>
        <c:lblOffset val="100"/>
        <c:noMultiLvlLbl val="0"/>
      </c:catAx>
      <c:valAx>
        <c:axId val="550289568"/>
        <c:scaling>
          <c:orientation val="minMax"/>
        </c:scaling>
        <c:delete val="1"/>
        <c:axPos val="l"/>
        <c:numFmt formatCode="0%" sourceLinked="1"/>
        <c:majorTickMark val="none"/>
        <c:minorTickMark val="none"/>
        <c:tickLblPos val="nextTo"/>
        <c:crossAx val="55028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d259a5ba-61dc-4bc1-96b5-238e56b52cd8}"/>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000000"/>
                </a:solidFill>
                <a:latin typeface="等线" panose="02010600030101010101" charset="-122"/>
                <a:ea typeface="等线" panose="02010600030101010101" charset="-122"/>
              </a:rPr>
              <a:t>区县覆盖率（</a:t>
            </a:r>
            <a:r>
              <a:rPr lang="zh-CN" altLang="en-US" sz="11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r>
              <a:rPr lang="zh-CN" altLang="en-US" sz="1100" b="0" i="0" u="none" strike="noStrike" baseline="0">
                <a:solidFill>
                  <a:srgbClr val="000000"/>
                </a:solidFill>
                <a:latin typeface="等线" panose="02010600030101010101" charset="-122"/>
                <a:ea typeface="等线" panose="02010600030101010101" charset="-122"/>
                <a:cs typeface="Calibri" panose="020F0502020204030204" pitchFamily="2" charset="0"/>
              </a:rPr>
              <a:t>）</a:t>
            </a:r>
            <a:endParaRPr lang="zh-CN" altLang="en-US" sz="1100" b="0" i="0" u="none" strike="noStrike" baseline="0">
              <a:solidFill>
                <a:srgbClr val="000000"/>
              </a:solidFill>
              <a:latin typeface="等线" panose="02010600030101010101" charset="-122"/>
              <a:ea typeface="等线" panose="02010600030101010101" charset="-122"/>
            </a:endParaRPr>
          </a:p>
        </c:rich>
      </c:tx>
      <c:overlay val="0"/>
    </c:title>
    <c:autoTitleDeleted val="0"/>
    <c:plotArea>
      <c:layout>
        <c:manualLayout>
          <c:layoutTarget val="inner"/>
          <c:xMode val="edge"/>
          <c:yMode val="edge"/>
          <c:x val="4.6983441111620797E-2"/>
          <c:y val="0.16237310605688099"/>
          <c:w val="0.90603311777675799"/>
          <c:h val="0.54256565243304"/>
        </c:manualLayout>
      </c:layout>
      <c:barChart>
        <c:barDir val="col"/>
        <c:grouping val="clustered"/>
        <c:varyColors val="0"/>
        <c:ser>
          <c:idx val="0"/>
          <c:order val="0"/>
          <c:tx>
            <c:strRef>
              <c:f>新品chart!$B$3</c:f>
              <c:strCache>
                <c:ptCount val="1"/>
                <c:pt idx="0">
                  <c:v>区县覆盖率%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D76E-4BDC-874F-259D21CAE58C}"/>
              </c:ext>
            </c:extLst>
          </c:dPt>
          <c:cat>
            <c:strRef>
              <c:f>新品chart!$A$4:$A$8</c:f>
              <c:strCache>
                <c:ptCount val="5"/>
                <c:pt idx="0">
                  <c:v>黄鹤楼(1916中支)</c:v>
                </c:pt>
                <c:pt idx="1">
                  <c:v>黄鹤楼(硬1916如意)</c:v>
                </c:pt>
                <c:pt idx="2">
                  <c:v>黄鹤楼(金典中支)</c:v>
                </c:pt>
                <c:pt idx="3">
                  <c:v>黄鹤楼(视窗)</c:v>
                </c:pt>
                <c:pt idx="4">
                  <c:v>黄鹤楼在售
品规平均</c:v>
                </c:pt>
              </c:strCache>
            </c:strRef>
          </c:cat>
          <c:val>
            <c:numRef>
              <c:f>新品chart!$B$4:$B$8</c:f>
              <c:numCache>
                <c:formatCode>0.0</c:formatCode>
                <c:ptCount val="5"/>
                <c:pt idx="0">
                  <c:v>72.340425531914903</c:v>
                </c:pt>
                <c:pt idx="1">
                  <c:v>98.936170212766001</c:v>
                </c:pt>
                <c:pt idx="2">
                  <c:v>87.2340425531915</c:v>
                </c:pt>
                <c:pt idx="3">
                  <c:v>63.829787234042598</c:v>
                </c:pt>
                <c:pt idx="4">
                  <c:v>77.316403568977407</c:v>
                </c:pt>
              </c:numCache>
            </c:numRef>
          </c:val>
          <c:extLst>
            <c:ext xmlns:c16="http://schemas.microsoft.com/office/drawing/2014/chart" uri="{C3380CC4-5D6E-409C-BE32-E72D297353CC}">
              <c16:uniqueId val="{00000001-D76E-4BDC-874F-259D21CAE58C}"/>
            </c:ext>
          </c:extLst>
        </c:ser>
        <c:ser>
          <c:idx val="1"/>
          <c:order val="1"/>
          <c:tx>
            <c:strRef>
              <c:f>新品chart!$C$3</c:f>
              <c:strCache>
                <c:ptCount val="1"/>
                <c:pt idx="0">
                  <c:v>区县覆盖率%(上期）</c:v>
                </c:pt>
              </c:strCache>
            </c:strRef>
          </c:tx>
          <c:invertIfNegative val="0"/>
          <c:cat>
            <c:strRef>
              <c:f>新品chart!$A$4:$A$8</c:f>
              <c:strCache>
                <c:ptCount val="5"/>
                <c:pt idx="0">
                  <c:v>黄鹤楼(1916中支)</c:v>
                </c:pt>
                <c:pt idx="1">
                  <c:v>黄鹤楼(硬1916如意)</c:v>
                </c:pt>
                <c:pt idx="2">
                  <c:v>黄鹤楼(金典中支)</c:v>
                </c:pt>
                <c:pt idx="3">
                  <c:v>黄鹤楼(视窗)</c:v>
                </c:pt>
                <c:pt idx="4">
                  <c:v>黄鹤楼在售
品规平均</c:v>
                </c:pt>
              </c:strCache>
            </c:strRef>
          </c:cat>
          <c:val>
            <c:numRef>
              <c:f>新品chart!$C$4:$C$8</c:f>
              <c:numCache>
                <c:formatCode>0.0</c:formatCode>
                <c:ptCount val="5"/>
                <c:pt idx="0">
                  <c:v>3.1914893617021298</c:v>
                </c:pt>
                <c:pt idx="1">
                  <c:v>67.021276595744695</c:v>
                </c:pt>
                <c:pt idx="2">
                  <c:v>8.5106382978723403</c:v>
                </c:pt>
                <c:pt idx="3">
                  <c:v>35.106382978723403</c:v>
                </c:pt>
                <c:pt idx="4">
                  <c:v>47.429078014184398</c:v>
                </c:pt>
              </c:numCache>
            </c:numRef>
          </c:val>
          <c:extLst>
            <c:ext xmlns:c16="http://schemas.microsoft.com/office/drawing/2014/chart" uri="{C3380CC4-5D6E-409C-BE32-E72D297353CC}">
              <c16:uniqueId val="{00000002-D76E-4BDC-874F-259D21CAE58C}"/>
            </c:ext>
          </c:extLst>
        </c:ser>
        <c:dLbls>
          <c:showLegendKey val="0"/>
          <c:showVal val="0"/>
          <c:showCatName val="0"/>
          <c:showSerName val="0"/>
          <c:showPercent val="0"/>
          <c:showBubbleSize val="0"/>
        </c:dLbls>
        <c:gapWidth val="219"/>
        <c:overlap val="-27"/>
        <c:axId val="824808944"/>
        <c:axId val="1"/>
      </c:barChart>
      <c:catAx>
        <c:axId val="82480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6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808944"/>
        <c:crosses val="autoZero"/>
        <c:crossBetween val="between"/>
      </c:valAx>
      <c:spPr>
        <a:noFill/>
        <a:ln w="25400">
          <a:noFill/>
        </a:ln>
      </c:spPr>
    </c:plotArea>
    <c:legend>
      <c:legendPos val="r"/>
      <c:layout>
        <c:manualLayout>
          <c:xMode val="edge"/>
          <c:yMode val="edge"/>
          <c:x val="0.30880679472028"/>
          <c:y val="0.86333732739929203"/>
          <c:w val="0.33394227620281702"/>
          <c:h val="0.10791680931188"/>
        </c:manualLayout>
      </c:layout>
      <c:overlay val="0"/>
      <c:txPr>
        <a:bodyPr rot="0" spcFirstLastPara="0" vertOverflow="ellipsis" vert="horz" wrap="square" anchor="ctr" anchorCtr="1"/>
        <a:lstStyle/>
        <a:p>
          <a:pPr>
            <a:defRPr lang="zh-CN" sz="7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df57f3f0-f079-4a6c-9c54-ec0500b581da}"/>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铺货率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8.3912675500571896E-2"/>
          <c:y val="0.26355548738400197"/>
          <c:w val="0.81588673924654698"/>
          <c:h val="0.48899934810951801"/>
        </c:manualLayout>
      </c:layout>
      <c:barChart>
        <c:barDir val="col"/>
        <c:grouping val="clustered"/>
        <c:varyColors val="0"/>
        <c:ser>
          <c:idx val="0"/>
          <c:order val="0"/>
          <c:tx>
            <c:strRef>
              <c:f>新品chart!$B$10</c:f>
              <c:strCache>
                <c:ptCount val="1"/>
                <c:pt idx="0">
                  <c:v>铺货率%</c:v>
                </c:pt>
              </c:strCache>
            </c:strRef>
          </c:tx>
          <c:spPr>
            <a:solidFill>
              <a:srgbClr val="4472C4"/>
            </a:solidFill>
            <a:ln w="25400">
              <a:noFill/>
            </a:ln>
          </c:spPr>
          <c:invertIfNegative val="0"/>
          <c:cat>
            <c:strRef>
              <c:f>新品chart!$A$11:$A$15</c:f>
              <c:strCache>
                <c:ptCount val="5"/>
                <c:pt idx="0">
                  <c:v>黄鹤楼(1916中支)</c:v>
                </c:pt>
                <c:pt idx="1">
                  <c:v>黄鹤楼(硬1916如意)</c:v>
                </c:pt>
                <c:pt idx="2">
                  <c:v>黄鹤楼(金典中支)</c:v>
                </c:pt>
                <c:pt idx="3">
                  <c:v>黄鹤楼(视窗)</c:v>
                </c:pt>
                <c:pt idx="4">
                  <c:v>黄鹤楼在售
品规平均</c:v>
                </c:pt>
              </c:strCache>
            </c:strRef>
          </c:cat>
          <c:val>
            <c:numRef>
              <c:f>新品chart!$B$11:$B$15</c:f>
              <c:numCache>
                <c:formatCode>0.0</c:formatCode>
                <c:ptCount val="5"/>
                <c:pt idx="0">
                  <c:v>5.01</c:v>
                </c:pt>
                <c:pt idx="1">
                  <c:v>89.03</c:v>
                </c:pt>
                <c:pt idx="2">
                  <c:v>26.12</c:v>
                </c:pt>
                <c:pt idx="3">
                  <c:v>26.53</c:v>
                </c:pt>
                <c:pt idx="4">
                  <c:v>34.590638297872303</c:v>
                </c:pt>
              </c:numCache>
            </c:numRef>
          </c:val>
          <c:extLst>
            <c:ext xmlns:c16="http://schemas.microsoft.com/office/drawing/2014/chart" uri="{C3380CC4-5D6E-409C-BE32-E72D297353CC}">
              <c16:uniqueId val="{00000000-A62D-4FD7-A07E-B2C254247E22}"/>
            </c:ext>
          </c:extLst>
        </c:ser>
        <c:ser>
          <c:idx val="1"/>
          <c:order val="1"/>
          <c:tx>
            <c:strRef>
              <c:f>新品chart!$C$10</c:f>
              <c:strCache>
                <c:ptCount val="1"/>
                <c:pt idx="0">
                  <c:v>铺货率(上期)</c:v>
                </c:pt>
              </c:strCache>
            </c:strRef>
          </c:tx>
          <c:spPr>
            <a:solidFill>
              <a:srgbClr val="ED7D31"/>
            </a:solidFill>
            <a:ln w="25400">
              <a:noFill/>
            </a:ln>
          </c:spPr>
          <c:invertIfNegative val="0"/>
          <c:cat>
            <c:strRef>
              <c:f>新品chart!$A$11:$A$15</c:f>
              <c:strCache>
                <c:ptCount val="5"/>
                <c:pt idx="0">
                  <c:v>黄鹤楼(1916中支)</c:v>
                </c:pt>
                <c:pt idx="1">
                  <c:v>黄鹤楼(硬1916如意)</c:v>
                </c:pt>
                <c:pt idx="2">
                  <c:v>黄鹤楼(金典中支)</c:v>
                </c:pt>
                <c:pt idx="3">
                  <c:v>黄鹤楼(视窗)</c:v>
                </c:pt>
                <c:pt idx="4">
                  <c:v>黄鹤楼在售
品规平均</c:v>
                </c:pt>
              </c:strCache>
            </c:strRef>
          </c:cat>
          <c:val>
            <c:numRef>
              <c:f>新品chart!$C$11:$C$15</c:f>
              <c:numCache>
                <c:formatCode>0.0</c:formatCode>
                <c:ptCount val="5"/>
                <c:pt idx="0">
                  <c:v>0.02</c:v>
                </c:pt>
                <c:pt idx="1">
                  <c:v>12.51</c:v>
                </c:pt>
                <c:pt idx="2">
                  <c:v>0.54</c:v>
                </c:pt>
                <c:pt idx="3">
                  <c:v>2.71</c:v>
                </c:pt>
                <c:pt idx="4" formatCode="#0.0">
                  <c:v>15.468085106383</c:v>
                </c:pt>
              </c:numCache>
            </c:numRef>
          </c:val>
          <c:extLst>
            <c:ext xmlns:c16="http://schemas.microsoft.com/office/drawing/2014/chart" uri="{C3380CC4-5D6E-409C-BE32-E72D297353CC}">
              <c16:uniqueId val="{00000001-A62D-4FD7-A07E-B2C254247E22}"/>
            </c:ext>
          </c:extLst>
        </c:ser>
        <c:dLbls>
          <c:showLegendKey val="0"/>
          <c:showVal val="0"/>
          <c:showCatName val="0"/>
          <c:showSerName val="0"/>
          <c:showPercent val="0"/>
          <c:showBubbleSize val="0"/>
        </c:dLbls>
        <c:gapWidth val="219"/>
        <c:overlap val="-27"/>
        <c:axId val="824716544"/>
        <c:axId val="1"/>
      </c:barChart>
      <c:catAx>
        <c:axId val="824716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716544"/>
        <c:crosses val="autoZero"/>
        <c:crossBetween val="between"/>
      </c:valAx>
      <c:spPr>
        <a:noFill/>
        <a:ln w="25400">
          <a:noFill/>
        </a:ln>
      </c:spPr>
    </c:plotArea>
    <c:legend>
      <c:legendPos val="r"/>
      <c:layout>
        <c:manualLayout>
          <c:xMode val="edge"/>
          <c:yMode val="edge"/>
          <c:x val="0.38034601515931998"/>
          <c:y val="0.85545251873636297"/>
          <c:w val="0.23191831628523099"/>
          <c:h val="0.108437529646144"/>
        </c:manualLayout>
      </c:layout>
      <c:overlay val="0"/>
      <c:spPr>
        <a:noFill/>
        <a:ln w="25400">
          <a:noFill/>
        </a:ln>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6dedb8af-2a45-4968-a07f-ecd594342ac2}"/>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05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050" b="0" i="0" u="none" strike="noStrike" baseline="0">
                <a:solidFill>
                  <a:srgbClr val="333333"/>
                </a:solidFill>
                <a:latin typeface="等线" panose="02010600030101010101" charset="-122"/>
                <a:ea typeface="等线" panose="02010600030101010101" charset="-122"/>
              </a:rPr>
              <a:t>动销率</a:t>
            </a:r>
            <a:r>
              <a:rPr lang="zh-CN" altLang="en-US" sz="105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050" b="0" i="0" u="none" strike="noStrike" baseline="0">
                <a:solidFill>
                  <a:srgbClr val="333333"/>
                </a:solidFill>
                <a:latin typeface="等线" panose="02010600030101010101" charset="-122"/>
                <a:ea typeface="等线" panose="02010600030101010101" charset="-122"/>
                <a:cs typeface="Calibri" panose="020F0502020204030204" pitchFamily="2" charset="0"/>
              </a:rPr>
              <a:t>进货零售户之比</a:t>
            </a:r>
            <a:r>
              <a:rPr lang="zh-CN" altLang="en-US" sz="105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05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4.52063418271978E-2"/>
          <c:y val="0.23039190125369699"/>
          <c:w val="0.87131863129654896"/>
          <c:h val="0.53237647242146702"/>
        </c:manualLayout>
      </c:layout>
      <c:barChart>
        <c:barDir val="col"/>
        <c:grouping val="clustered"/>
        <c:varyColors val="0"/>
        <c:ser>
          <c:idx val="0"/>
          <c:order val="0"/>
          <c:tx>
            <c:strRef>
              <c:f>新品chart!$B$18:$B$19</c:f>
              <c:strCache>
                <c:ptCount val="1"/>
                <c:pt idx="0">
                  <c:v>动销率% 进货零售户之比</c:v>
                </c:pt>
              </c:strCache>
            </c:strRef>
          </c:tx>
          <c:spPr>
            <a:solidFill>
              <a:schemeClr val="accent1"/>
            </a:solidFill>
            <a:ln w="25400">
              <a:noFill/>
            </a:ln>
          </c:spPr>
          <c:invertIfNegative val="0"/>
          <c:cat>
            <c:strRef>
              <c:f>新品chart!$A$20:$A$23</c:f>
              <c:strCache>
                <c:ptCount val="4"/>
                <c:pt idx="0">
                  <c:v>黄鹤楼(1916中支)</c:v>
                </c:pt>
                <c:pt idx="1">
                  <c:v>黄鹤楼(硬1916如意)</c:v>
                </c:pt>
                <c:pt idx="2">
                  <c:v>黄鹤楼(金典中支)</c:v>
                </c:pt>
                <c:pt idx="3">
                  <c:v>黄鹤楼(视窗)</c:v>
                </c:pt>
              </c:strCache>
            </c:strRef>
          </c:cat>
          <c:val>
            <c:numRef>
              <c:f>新品chart!$B$20:$B$23</c:f>
              <c:numCache>
                <c:formatCode>0.0</c:formatCode>
                <c:ptCount val="4"/>
                <c:pt idx="0">
                  <c:v>0</c:v>
                </c:pt>
                <c:pt idx="1">
                  <c:v>213581</c:v>
                </c:pt>
                <c:pt idx="2">
                  <c:v>44875</c:v>
                </c:pt>
                <c:pt idx="3" formatCode="0.00">
                  <c:v>5106</c:v>
                </c:pt>
              </c:numCache>
            </c:numRef>
          </c:val>
          <c:extLst>
            <c:ext xmlns:c16="http://schemas.microsoft.com/office/drawing/2014/chart" uri="{C3380CC4-5D6E-409C-BE32-E72D297353CC}">
              <c16:uniqueId val="{00000000-EBF4-44FD-9F72-1CC5AA8130AE}"/>
            </c:ext>
          </c:extLst>
        </c:ser>
        <c:ser>
          <c:idx val="1"/>
          <c:order val="1"/>
          <c:tx>
            <c:strRef>
              <c:f>新品chart!$C$18:$C$19</c:f>
              <c:strCache>
                <c:ptCount val="1"/>
                <c:pt idx="0">
                  <c:v>动销率% 上期</c:v>
                </c:pt>
              </c:strCache>
            </c:strRef>
          </c:tx>
          <c:invertIfNegative val="0"/>
          <c:cat>
            <c:strRef>
              <c:f>新品chart!$A$20:$A$23</c:f>
              <c:strCache>
                <c:ptCount val="4"/>
                <c:pt idx="0">
                  <c:v>黄鹤楼(1916中支)</c:v>
                </c:pt>
                <c:pt idx="1">
                  <c:v>黄鹤楼(硬1916如意)</c:v>
                </c:pt>
                <c:pt idx="2">
                  <c:v>黄鹤楼(金典中支)</c:v>
                </c:pt>
                <c:pt idx="3">
                  <c:v>黄鹤楼(视窗)</c:v>
                </c:pt>
              </c:strCache>
            </c:strRef>
          </c:cat>
          <c:val>
            <c:numRef>
              <c:f>新品chart!$C$20:$C$23</c:f>
              <c:numCache>
                <c:formatCode>0.0</c:formatCode>
                <c:ptCount val="4"/>
                <c:pt idx="0">
                  <c:v>79</c:v>
                </c:pt>
                <c:pt idx="1">
                  <c:v>1102</c:v>
                </c:pt>
                <c:pt idx="2">
                  <c:v>19</c:v>
                </c:pt>
                <c:pt idx="3" formatCode="0.00">
                  <c:v>70</c:v>
                </c:pt>
              </c:numCache>
            </c:numRef>
          </c:val>
          <c:extLst>
            <c:ext xmlns:c16="http://schemas.microsoft.com/office/drawing/2014/chart" uri="{C3380CC4-5D6E-409C-BE32-E72D297353CC}">
              <c16:uniqueId val="{00000001-EBF4-44FD-9F72-1CC5AA8130AE}"/>
            </c:ext>
          </c:extLst>
        </c:ser>
        <c:dLbls>
          <c:showLegendKey val="0"/>
          <c:showVal val="0"/>
          <c:showCatName val="0"/>
          <c:showSerName val="0"/>
          <c:showPercent val="0"/>
          <c:showBubbleSize val="0"/>
        </c:dLbls>
        <c:gapWidth val="219"/>
        <c:overlap val="-27"/>
        <c:axId val="824678080"/>
        <c:axId val="1"/>
      </c:barChart>
      <c:catAx>
        <c:axId val="824678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4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678080"/>
        <c:crosses val="autoZero"/>
        <c:crossBetween val="between"/>
      </c:valAx>
      <c:spPr>
        <a:noFill/>
        <a:ln w="25400">
          <a:noFill/>
        </a:ln>
      </c:spPr>
    </c:plotArea>
    <c:legend>
      <c:legendPos val="r"/>
      <c:layout>
        <c:manualLayout>
          <c:xMode val="edge"/>
          <c:yMode val="edge"/>
          <c:x val="0.153030226060452"/>
          <c:y val="0.82725031081641098"/>
          <c:w val="0.74379702537182901"/>
          <c:h val="9.4243680066307595E-2"/>
        </c:manualLayout>
      </c:layout>
      <c:overlay val="0"/>
      <c:txPr>
        <a:bodyPr rot="0" spcFirstLastPara="0" vertOverflow="ellipsis" vert="horz" wrap="square" anchor="ctr" anchorCtr="1"/>
        <a:lstStyle/>
        <a:p>
          <a:pPr>
            <a:defRPr lang="zh-CN" sz="6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7ac22561-b1f4-48a7-b3a6-1cde5e535fb8}"/>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动销率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100" b="0" i="0" u="none" strike="noStrike" baseline="0">
                <a:solidFill>
                  <a:srgbClr val="333333"/>
                </a:solidFill>
                <a:latin typeface="等线" panose="02010600030101010101" charset="-122"/>
                <a:ea typeface="等线" panose="02010600030101010101" charset="-122"/>
                <a:cs typeface="Calibri" panose="020F0502020204030204" pitchFamily="2" charset="0"/>
              </a:rPr>
              <a:t>户均销量之比</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3.5961371873409802E-2"/>
          <c:y val="0.22736716744882299"/>
          <c:w val="0.90593755948242005"/>
          <c:h val="0.49757932486161999"/>
        </c:manualLayout>
      </c:layout>
      <c:barChart>
        <c:barDir val="col"/>
        <c:grouping val="clustered"/>
        <c:varyColors val="0"/>
        <c:ser>
          <c:idx val="0"/>
          <c:order val="0"/>
          <c:tx>
            <c:strRef>
              <c:f>新品chart!$B$27</c:f>
              <c:strCache>
                <c:ptCount val="1"/>
                <c:pt idx="0">
                  <c:v>户均销量之比</c:v>
                </c:pt>
              </c:strCache>
            </c:strRef>
          </c:tx>
          <c:spPr>
            <a:solidFill>
              <a:schemeClr val="accent1"/>
            </a:solidFill>
            <a:ln w="25400">
              <a:noFill/>
            </a:ln>
          </c:spPr>
          <c:invertIfNegative val="0"/>
          <c:cat>
            <c:strRef>
              <c:f>新品chart!$A$28:$A$31</c:f>
              <c:strCache>
                <c:ptCount val="4"/>
                <c:pt idx="0">
                  <c:v>黄鹤楼(1916中支)</c:v>
                </c:pt>
                <c:pt idx="1">
                  <c:v>黄鹤楼(硬1916如意)</c:v>
                </c:pt>
                <c:pt idx="2">
                  <c:v>黄鹤楼(金典中支)</c:v>
                </c:pt>
                <c:pt idx="3">
                  <c:v>黄鹤楼(视窗)</c:v>
                </c:pt>
              </c:strCache>
            </c:strRef>
          </c:cat>
          <c:val>
            <c:numRef>
              <c:f>新品chart!$B$28:$B$31</c:f>
              <c:numCache>
                <c:formatCode>0.0</c:formatCode>
                <c:ptCount val="4"/>
                <c:pt idx="0">
                  <c:v>0</c:v>
                </c:pt>
                <c:pt idx="1">
                  <c:v>539</c:v>
                </c:pt>
                <c:pt idx="2">
                  <c:v>134</c:v>
                </c:pt>
                <c:pt idx="3">
                  <c:v>277</c:v>
                </c:pt>
              </c:numCache>
            </c:numRef>
          </c:val>
          <c:extLst>
            <c:ext xmlns:c16="http://schemas.microsoft.com/office/drawing/2014/chart" uri="{C3380CC4-5D6E-409C-BE32-E72D297353CC}">
              <c16:uniqueId val="{00000000-6042-4CC4-8E76-02C82B7C8BEA}"/>
            </c:ext>
          </c:extLst>
        </c:ser>
        <c:ser>
          <c:idx val="1"/>
          <c:order val="1"/>
          <c:tx>
            <c:strRef>
              <c:f>新品chart!$C$27</c:f>
              <c:strCache>
                <c:ptCount val="1"/>
                <c:pt idx="0">
                  <c:v>上期</c:v>
                </c:pt>
              </c:strCache>
            </c:strRef>
          </c:tx>
          <c:invertIfNegative val="0"/>
          <c:cat>
            <c:strRef>
              <c:f>新品chart!$A$28:$A$31</c:f>
              <c:strCache>
                <c:ptCount val="4"/>
                <c:pt idx="0">
                  <c:v>黄鹤楼(1916中支)</c:v>
                </c:pt>
                <c:pt idx="1">
                  <c:v>黄鹤楼(硬1916如意)</c:v>
                </c:pt>
                <c:pt idx="2">
                  <c:v>黄鹤楼(金典中支)</c:v>
                </c:pt>
                <c:pt idx="3">
                  <c:v>黄鹤楼(视窗)</c:v>
                </c:pt>
              </c:strCache>
            </c:strRef>
          </c:cat>
          <c:val>
            <c:numRef>
              <c:f>新品chart!$C$28:$C$31</c:f>
              <c:numCache>
                <c:formatCode>0.0</c:formatCode>
                <c:ptCount val="4"/>
                <c:pt idx="0">
                  <c:v>79</c:v>
                </c:pt>
                <c:pt idx="1">
                  <c:v>187</c:v>
                </c:pt>
                <c:pt idx="2">
                  <c:v>87</c:v>
                </c:pt>
                <c:pt idx="3">
                  <c:v>105</c:v>
                </c:pt>
              </c:numCache>
            </c:numRef>
          </c:val>
          <c:extLst>
            <c:ext xmlns:c16="http://schemas.microsoft.com/office/drawing/2014/chart" uri="{C3380CC4-5D6E-409C-BE32-E72D297353CC}">
              <c16:uniqueId val="{00000001-6042-4CC4-8E76-02C82B7C8BEA}"/>
            </c:ext>
          </c:extLst>
        </c:ser>
        <c:dLbls>
          <c:showLegendKey val="0"/>
          <c:showVal val="0"/>
          <c:showCatName val="0"/>
          <c:showSerName val="0"/>
          <c:showPercent val="0"/>
          <c:showBubbleSize val="0"/>
        </c:dLbls>
        <c:gapWidth val="219"/>
        <c:overlap val="-27"/>
        <c:axId val="824657856"/>
        <c:axId val="1"/>
      </c:barChart>
      <c:catAx>
        <c:axId val="82465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5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657856"/>
        <c:crosses val="autoZero"/>
        <c:crossBetween val="between"/>
      </c:valAx>
      <c:spPr>
        <a:noFill/>
        <a:ln w="25400">
          <a:noFill/>
        </a:ln>
      </c:spPr>
    </c:plotArea>
    <c:legend>
      <c:legendPos val="r"/>
      <c:layout>
        <c:manualLayout>
          <c:xMode val="edge"/>
          <c:yMode val="edge"/>
          <c:x val="0.25812864906440203"/>
          <c:y val="0.82270649801200602"/>
          <c:w val="0.41112439769655701"/>
          <c:h val="9.3267306430446201E-2"/>
        </c:manualLayout>
      </c:layout>
      <c:overlay val="0"/>
      <c:txPr>
        <a:bodyPr rot="0" spcFirstLastPara="0" vertOverflow="ellipsis" vert="horz" wrap="square" anchor="ctr" anchorCtr="1"/>
        <a:lstStyle/>
        <a:p>
          <a:pPr>
            <a:defRPr lang="zh-CN" sz="6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bf72e922-63ac-4a2c-993f-554e94e21961}"/>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000000"/>
                </a:solidFill>
                <a:latin typeface="等线" panose="02010600030101010101" charset="-122"/>
                <a:ea typeface="等线" panose="02010600030101010101" charset="-122"/>
              </a:rPr>
              <a:t>断货率</a:t>
            </a:r>
            <a:r>
              <a:rPr lang="zh-CN" altLang="en-US" sz="11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000000"/>
              </a:solidFill>
              <a:latin typeface="Calibri" panose="020F0502020204030204" pitchFamily="2" charset="0"/>
              <a:cs typeface="Calibri" panose="020F0502020204030204" pitchFamily="2" charset="0"/>
            </a:endParaRPr>
          </a:p>
        </c:rich>
      </c:tx>
      <c:overlay val="0"/>
    </c:title>
    <c:autoTitleDeleted val="0"/>
    <c:plotArea>
      <c:layout>
        <c:manualLayout>
          <c:layoutTarget val="inner"/>
          <c:xMode val="edge"/>
          <c:yMode val="edge"/>
          <c:x val="3.05555555555556E-2"/>
          <c:y val="0.18039370078740199"/>
          <c:w val="0.93888888888888899"/>
          <c:h val="0.551222184183499"/>
        </c:manualLayout>
      </c:layout>
      <c:barChart>
        <c:barDir val="col"/>
        <c:grouping val="clustered"/>
        <c:varyColors val="0"/>
        <c:ser>
          <c:idx val="0"/>
          <c:order val="0"/>
          <c:tx>
            <c:strRef>
              <c:f>新品chart!$B$36</c:f>
              <c:strCache>
                <c:ptCount val="1"/>
                <c:pt idx="0">
                  <c:v>断货率%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7277-472A-973B-87BA4F09F32D}"/>
              </c:ext>
            </c:extLst>
          </c:dPt>
          <c:cat>
            <c:strRef>
              <c:f>新品chart!$A$37:$A$41</c:f>
              <c:strCache>
                <c:ptCount val="5"/>
                <c:pt idx="0">
                  <c:v>黄鹤楼(1916中支)</c:v>
                </c:pt>
                <c:pt idx="1">
                  <c:v>黄鹤楼(硬1916如意)</c:v>
                </c:pt>
                <c:pt idx="2">
                  <c:v>黄鹤楼(金典中支)</c:v>
                </c:pt>
                <c:pt idx="3">
                  <c:v>黄鹤楼(视窗)</c:v>
                </c:pt>
                <c:pt idx="4">
                  <c:v>黄鹤楼在售
品规平均</c:v>
                </c:pt>
              </c:strCache>
            </c:strRef>
          </c:cat>
          <c:val>
            <c:numRef>
              <c:f>新品chart!$B$37:$B$41</c:f>
              <c:numCache>
                <c:formatCode>0.0</c:formatCode>
                <c:ptCount val="5"/>
                <c:pt idx="0">
                  <c:v>36.96</c:v>
                </c:pt>
                <c:pt idx="1">
                  <c:v>0.27</c:v>
                </c:pt>
                <c:pt idx="2">
                  <c:v>2.5499999999999998</c:v>
                </c:pt>
                <c:pt idx="3">
                  <c:v>0.93</c:v>
                </c:pt>
                <c:pt idx="4">
                  <c:v>8.7321276595744699</c:v>
                </c:pt>
              </c:numCache>
            </c:numRef>
          </c:val>
          <c:extLst>
            <c:ext xmlns:c16="http://schemas.microsoft.com/office/drawing/2014/chart" uri="{C3380CC4-5D6E-409C-BE32-E72D297353CC}">
              <c16:uniqueId val="{00000001-7277-472A-973B-87BA4F09F32D}"/>
            </c:ext>
          </c:extLst>
        </c:ser>
        <c:ser>
          <c:idx val="1"/>
          <c:order val="1"/>
          <c:tx>
            <c:strRef>
              <c:f>新品chart!$C$36</c:f>
              <c:strCache>
                <c:ptCount val="1"/>
                <c:pt idx="0">
                  <c:v>断货率%(上期)</c:v>
                </c:pt>
              </c:strCache>
            </c:strRef>
          </c:tx>
          <c:invertIfNegative val="0"/>
          <c:cat>
            <c:strRef>
              <c:f>新品chart!$A$37:$A$41</c:f>
              <c:strCache>
                <c:ptCount val="5"/>
                <c:pt idx="0">
                  <c:v>黄鹤楼(1916中支)</c:v>
                </c:pt>
                <c:pt idx="1">
                  <c:v>黄鹤楼(硬1916如意)</c:v>
                </c:pt>
                <c:pt idx="2">
                  <c:v>黄鹤楼(金典中支)</c:v>
                </c:pt>
                <c:pt idx="3">
                  <c:v>黄鹤楼(视窗)</c:v>
                </c:pt>
                <c:pt idx="4">
                  <c:v>黄鹤楼在售
品规平均</c:v>
                </c:pt>
              </c:strCache>
            </c:strRef>
          </c:cat>
          <c:val>
            <c:numRef>
              <c:f>新品chart!$C$37:$C$41</c:f>
              <c:numCache>
                <c:formatCode>0.0</c:formatCode>
                <c:ptCount val="5"/>
                <c:pt idx="0">
                  <c:v>98.44</c:v>
                </c:pt>
                <c:pt idx="1">
                  <c:v>3.42</c:v>
                </c:pt>
                <c:pt idx="2">
                  <c:v>40.950000000000003</c:v>
                </c:pt>
                <c:pt idx="3">
                  <c:v>9.09</c:v>
                </c:pt>
                <c:pt idx="4">
                  <c:v>19.8636170212766</c:v>
                </c:pt>
              </c:numCache>
            </c:numRef>
          </c:val>
          <c:extLst>
            <c:ext xmlns:c16="http://schemas.microsoft.com/office/drawing/2014/chart" uri="{C3380CC4-5D6E-409C-BE32-E72D297353CC}">
              <c16:uniqueId val="{00000002-7277-472A-973B-87BA4F09F32D}"/>
            </c:ext>
          </c:extLst>
        </c:ser>
        <c:dLbls>
          <c:showLegendKey val="0"/>
          <c:showVal val="0"/>
          <c:showCatName val="0"/>
          <c:showSerName val="0"/>
          <c:showPercent val="0"/>
          <c:showBubbleSize val="0"/>
        </c:dLbls>
        <c:gapWidth val="219"/>
        <c:overlap val="-27"/>
        <c:axId val="824641504"/>
        <c:axId val="1"/>
      </c:barChart>
      <c:catAx>
        <c:axId val="8246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641504"/>
        <c:crosses val="autoZero"/>
        <c:crossBetween val="between"/>
      </c:valAx>
      <c:spPr>
        <a:noFill/>
        <a:ln w="25400">
          <a:noFill/>
        </a:ln>
      </c:spPr>
    </c:plotArea>
    <c:legend>
      <c:legendPos val="r"/>
      <c:layout>
        <c:manualLayout>
          <c:xMode val="edge"/>
          <c:yMode val="edge"/>
          <c:x val="0.36446369836681802"/>
          <c:y val="0.87049499671915997"/>
          <c:w val="0.240582079138842"/>
          <c:h val="9.3267306430446201E-2"/>
        </c:manualLayout>
      </c:layout>
      <c:overlay val="0"/>
      <c:txPr>
        <a:bodyPr rot="0" spcFirstLastPara="0" vertOverflow="ellipsis" vert="horz" wrap="square" anchor="ctr" anchorCtr="1"/>
        <a:lstStyle/>
        <a:p>
          <a:pPr>
            <a:defRPr lang="zh-CN" sz="7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aa6a4d13-8302-4391-97c2-c4780f38ca7e}"/>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9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900" b="0" i="0" u="none" strike="noStrike" baseline="0">
                <a:solidFill>
                  <a:srgbClr val="000000"/>
                </a:solidFill>
                <a:latin typeface="等线" panose="02010600030101010101" charset="-122"/>
                <a:ea typeface="等线" panose="02010600030101010101" charset="-122"/>
              </a:rPr>
              <a:t>区县覆盖率（</a:t>
            </a:r>
            <a:r>
              <a:rPr lang="zh-CN" altLang="en-US" sz="9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r>
              <a:rPr lang="zh-CN" altLang="en-US" sz="900" b="0" i="0" u="none" strike="noStrike" baseline="0">
                <a:solidFill>
                  <a:srgbClr val="000000"/>
                </a:solidFill>
                <a:latin typeface="等线" panose="02010600030101010101" charset="-122"/>
                <a:ea typeface="等线" panose="02010600030101010101" charset="-122"/>
                <a:cs typeface="Calibri" panose="020F0502020204030204" pitchFamily="2" charset="0"/>
              </a:rPr>
              <a:t>）</a:t>
            </a:r>
            <a:endParaRPr lang="zh-CN" altLang="en-US" sz="900" b="0" i="0" u="none" strike="noStrike" baseline="0">
              <a:solidFill>
                <a:srgbClr val="000000"/>
              </a:solidFill>
              <a:latin typeface="等线" panose="02010600030101010101" charset="-122"/>
              <a:ea typeface="等线" panose="02010600030101010101" charset="-122"/>
            </a:endParaRPr>
          </a:p>
        </c:rich>
      </c:tx>
      <c:overlay val="0"/>
    </c:title>
    <c:autoTitleDeleted val="0"/>
    <c:plotArea>
      <c:layout>
        <c:manualLayout>
          <c:layoutTarget val="inner"/>
          <c:xMode val="edge"/>
          <c:yMode val="edge"/>
          <c:x val="4.6983441111620797E-2"/>
          <c:y val="0.16237310605688099"/>
          <c:w val="0.90603311777675799"/>
          <c:h val="0.54256565243304"/>
        </c:manualLayout>
      </c:layout>
      <c:barChart>
        <c:barDir val="col"/>
        <c:grouping val="clustered"/>
        <c:varyColors val="0"/>
        <c:ser>
          <c:idx val="0"/>
          <c:order val="0"/>
          <c:tx>
            <c:strRef>
              <c:f>一档chart!$B$3</c:f>
              <c:strCache>
                <c:ptCount val="1"/>
                <c:pt idx="0">
                  <c:v>区县覆盖率%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377E-4122-92AC-DE43B6D6B736}"/>
              </c:ext>
            </c:extLst>
          </c:dPt>
          <c:cat>
            <c:strRef>
              <c:f>一档chart!$A$4:$A$10</c:f>
              <c:strCache>
                <c:ptCount val="7"/>
                <c:pt idx="0">
                  <c:v>黄鹤楼(硬15)</c:v>
                </c:pt>
                <c:pt idx="1">
                  <c:v>黄鹤楼(硬1916)</c:v>
                </c:pt>
                <c:pt idx="2">
                  <c:v>黄鹤楼(硬平安)</c:v>
                </c:pt>
                <c:pt idx="3">
                  <c:v>黄鹤楼(软1916)</c:v>
                </c:pt>
                <c:pt idx="4">
                  <c:v>黄鹤楼(硬1916红爆)</c:v>
                </c:pt>
                <c:pt idx="5">
                  <c:v>黄鹤楼(硬15细支)</c:v>
                </c:pt>
                <c:pt idx="6">
                  <c:v>平均值</c:v>
                </c:pt>
              </c:strCache>
            </c:strRef>
          </c:cat>
          <c:val>
            <c:numRef>
              <c:f>一档chart!$B$4:$B$10</c:f>
              <c:numCache>
                <c:formatCode>0.0</c:formatCode>
                <c:ptCount val="7"/>
                <c:pt idx="0">
                  <c:v>97.872340425531902</c:v>
                </c:pt>
                <c:pt idx="1">
                  <c:v>0</c:v>
                </c:pt>
                <c:pt idx="2">
                  <c:v>94.680851063829806</c:v>
                </c:pt>
                <c:pt idx="3">
                  <c:v>100</c:v>
                </c:pt>
                <c:pt idx="4">
                  <c:v>90.425531914893597</c:v>
                </c:pt>
                <c:pt idx="5">
                  <c:v>63.829787234042598</c:v>
                </c:pt>
                <c:pt idx="6">
                  <c:v>74.468085106383</c:v>
                </c:pt>
              </c:numCache>
            </c:numRef>
          </c:val>
          <c:extLst>
            <c:ext xmlns:c16="http://schemas.microsoft.com/office/drawing/2014/chart" uri="{C3380CC4-5D6E-409C-BE32-E72D297353CC}">
              <c16:uniqueId val="{00000001-377E-4122-92AC-DE43B6D6B736}"/>
            </c:ext>
          </c:extLst>
        </c:ser>
        <c:ser>
          <c:idx val="1"/>
          <c:order val="1"/>
          <c:tx>
            <c:strRef>
              <c:f>一档chart!$C$3</c:f>
              <c:strCache>
                <c:ptCount val="1"/>
                <c:pt idx="0">
                  <c:v>区县覆盖率%(上期）</c:v>
                </c:pt>
              </c:strCache>
            </c:strRef>
          </c:tx>
          <c:invertIfNegative val="0"/>
          <c:cat>
            <c:strRef>
              <c:f>一档chart!$A$4:$A$10</c:f>
              <c:strCache>
                <c:ptCount val="7"/>
                <c:pt idx="0">
                  <c:v>黄鹤楼(硬15)</c:v>
                </c:pt>
                <c:pt idx="1">
                  <c:v>黄鹤楼(硬1916)</c:v>
                </c:pt>
                <c:pt idx="2">
                  <c:v>黄鹤楼(硬平安)</c:v>
                </c:pt>
                <c:pt idx="3">
                  <c:v>黄鹤楼(软1916)</c:v>
                </c:pt>
                <c:pt idx="4">
                  <c:v>黄鹤楼(硬1916红爆)</c:v>
                </c:pt>
                <c:pt idx="5">
                  <c:v>黄鹤楼(硬15细支)</c:v>
                </c:pt>
                <c:pt idx="6">
                  <c:v>平均值</c:v>
                </c:pt>
              </c:strCache>
            </c:strRef>
          </c:cat>
          <c:val>
            <c:numRef>
              <c:f>一档chart!$C$4:$C$10</c:f>
              <c:numCache>
                <c:formatCode>0.0</c:formatCode>
                <c:ptCount val="7"/>
                <c:pt idx="0">
                  <c:v>53.191489361702097</c:v>
                </c:pt>
                <c:pt idx="1">
                  <c:v>6.3829787234042596</c:v>
                </c:pt>
                <c:pt idx="2">
                  <c:v>59.574468085106403</c:v>
                </c:pt>
                <c:pt idx="3">
                  <c:v>68.085106382978694</c:v>
                </c:pt>
                <c:pt idx="4">
                  <c:v>42.553191489361701</c:v>
                </c:pt>
                <c:pt idx="5">
                  <c:v>2.1276595744680802</c:v>
                </c:pt>
                <c:pt idx="6">
                  <c:v>38.652482269503501</c:v>
                </c:pt>
              </c:numCache>
            </c:numRef>
          </c:val>
          <c:extLst>
            <c:ext xmlns:c16="http://schemas.microsoft.com/office/drawing/2014/chart" uri="{C3380CC4-5D6E-409C-BE32-E72D297353CC}">
              <c16:uniqueId val="{00000002-377E-4122-92AC-DE43B6D6B736}"/>
            </c:ext>
          </c:extLst>
        </c:ser>
        <c:dLbls>
          <c:showLegendKey val="0"/>
          <c:showVal val="0"/>
          <c:showCatName val="0"/>
          <c:showSerName val="0"/>
          <c:showPercent val="0"/>
          <c:showBubbleSize val="0"/>
        </c:dLbls>
        <c:gapWidth val="219"/>
        <c:overlap val="-27"/>
        <c:axId val="2058305168"/>
        <c:axId val="1"/>
      </c:barChart>
      <c:catAx>
        <c:axId val="205830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6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2058305168"/>
        <c:crosses val="autoZero"/>
        <c:crossBetween val="between"/>
      </c:valAx>
      <c:spPr>
        <a:noFill/>
        <a:ln w="25400">
          <a:noFill/>
        </a:ln>
      </c:spPr>
    </c:plotArea>
    <c:legend>
      <c:legendPos val="r"/>
      <c:layout>
        <c:manualLayout>
          <c:xMode val="edge"/>
          <c:yMode val="edge"/>
          <c:x val="0.31419277668416501"/>
          <c:y val="0.84395789113317399"/>
          <c:w val="0.33394220253718299"/>
          <c:h val="0.109830195138651"/>
        </c:manualLayout>
      </c:layout>
      <c:overlay val="0"/>
      <c:txPr>
        <a:bodyPr rot="0" spcFirstLastPara="0" vertOverflow="ellipsis" vert="horz" wrap="square" anchor="ctr" anchorCtr="1"/>
        <a:lstStyle/>
        <a:p>
          <a:pPr>
            <a:defRPr lang="zh-CN" sz="6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52d79f78-1dd8-4611-98c1-7815263d2a11}"/>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铺货率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3.13105989038647E-2"/>
          <c:y val="0.22025816427494599"/>
          <c:w val="0.92117817022733395"/>
          <c:h val="0.45649837887911099"/>
        </c:manualLayout>
      </c:layout>
      <c:barChart>
        <c:barDir val="col"/>
        <c:grouping val="clustered"/>
        <c:varyColors val="0"/>
        <c:ser>
          <c:idx val="0"/>
          <c:order val="0"/>
          <c:tx>
            <c:strRef>
              <c:f>一档chart!$B$12</c:f>
              <c:strCache>
                <c:ptCount val="1"/>
                <c:pt idx="0">
                  <c:v>铺货率%</c:v>
                </c:pt>
              </c:strCache>
            </c:strRef>
          </c:tx>
          <c:spPr>
            <a:solidFill>
              <a:srgbClr val="4472C4"/>
            </a:solidFill>
            <a:ln w="25400">
              <a:noFill/>
            </a:ln>
          </c:spPr>
          <c:invertIfNegative val="0"/>
          <c:cat>
            <c:strRef>
              <c:f>一档chart!$A$13:$A$19</c:f>
              <c:strCache>
                <c:ptCount val="7"/>
                <c:pt idx="0">
                  <c:v>黄鹤楼(硬15)</c:v>
                </c:pt>
                <c:pt idx="1">
                  <c:v>黄鹤楼(硬1916)</c:v>
                </c:pt>
                <c:pt idx="2">
                  <c:v>黄鹤楼(硬平安)</c:v>
                </c:pt>
                <c:pt idx="3">
                  <c:v>黄鹤楼(软1916)</c:v>
                </c:pt>
                <c:pt idx="4">
                  <c:v>黄鹤楼(硬1916红爆)</c:v>
                </c:pt>
                <c:pt idx="5">
                  <c:v>黄鹤楼(硬15细支)</c:v>
                </c:pt>
                <c:pt idx="6">
                  <c:v>平均值</c:v>
                </c:pt>
              </c:strCache>
            </c:strRef>
          </c:cat>
          <c:val>
            <c:numRef>
              <c:f>一档chart!$B$13:$B$19</c:f>
              <c:numCache>
                <c:formatCode>0.0</c:formatCode>
                <c:ptCount val="7"/>
                <c:pt idx="0">
                  <c:v>19.739999999999998</c:v>
                </c:pt>
                <c:pt idx="1">
                  <c:v>0</c:v>
                </c:pt>
                <c:pt idx="2">
                  <c:v>56.5</c:v>
                </c:pt>
                <c:pt idx="3">
                  <c:v>60.49</c:v>
                </c:pt>
                <c:pt idx="4">
                  <c:v>40.5</c:v>
                </c:pt>
                <c:pt idx="5">
                  <c:v>4.82</c:v>
                </c:pt>
                <c:pt idx="6">
                  <c:v>30.341666666666701</c:v>
                </c:pt>
              </c:numCache>
            </c:numRef>
          </c:val>
          <c:extLst>
            <c:ext xmlns:c16="http://schemas.microsoft.com/office/drawing/2014/chart" uri="{C3380CC4-5D6E-409C-BE32-E72D297353CC}">
              <c16:uniqueId val="{00000000-8211-4A89-8BF7-8B159A3427A8}"/>
            </c:ext>
          </c:extLst>
        </c:ser>
        <c:ser>
          <c:idx val="1"/>
          <c:order val="1"/>
          <c:tx>
            <c:strRef>
              <c:f>一档chart!$C$12</c:f>
              <c:strCache>
                <c:ptCount val="1"/>
                <c:pt idx="0">
                  <c:v>铺货率(上期)</c:v>
                </c:pt>
              </c:strCache>
            </c:strRef>
          </c:tx>
          <c:spPr>
            <a:solidFill>
              <a:srgbClr val="ED7D31"/>
            </a:solidFill>
            <a:ln w="25400">
              <a:noFill/>
            </a:ln>
          </c:spPr>
          <c:invertIfNegative val="0"/>
          <c:cat>
            <c:strRef>
              <c:f>一档chart!$A$13:$A$19</c:f>
              <c:strCache>
                <c:ptCount val="7"/>
                <c:pt idx="0">
                  <c:v>黄鹤楼(硬15)</c:v>
                </c:pt>
                <c:pt idx="1">
                  <c:v>黄鹤楼(硬1916)</c:v>
                </c:pt>
                <c:pt idx="2">
                  <c:v>黄鹤楼(硬平安)</c:v>
                </c:pt>
                <c:pt idx="3">
                  <c:v>黄鹤楼(软1916)</c:v>
                </c:pt>
                <c:pt idx="4">
                  <c:v>黄鹤楼(硬1916红爆)</c:v>
                </c:pt>
                <c:pt idx="5">
                  <c:v>黄鹤楼(硬15细支)</c:v>
                </c:pt>
                <c:pt idx="6">
                  <c:v>平均值</c:v>
                </c:pt>
              </c:strCache>
            </c:strRef>
          </c:cat>
          <c:val>
            <c:numRef>
              <c:f>一档chart!$C$13:$C$19</c:f>
              <c:numCache>
                <c:formatCode>0.0</c:formatCode>
                <c:ptCount val="7"/>
                <c:pt idx="0">
                  <c:v>2.1800000000000002</c:v>
                </c:pt>
                <c:pt idx="1">
                  <c:v>0.02</c:v>
                </c:pt>
                <c:pt idx="2">
                  <c:v>7.15</c:v>
                </c:pt>
                <c:pt idx="3">
                  <c:v>7.76</c:v>
                </c:pt>
                <c:pt idx="4">
                  <c:v>3.01</c:v>
                </c:pt>
                <c:pt idx="5">
                  <c:v>0.05</c:v>
                </c:pt>
                <c:pt idx="6">
                  <c:v>3.3616666666666699</c:v>
                </c:pt>
              </c:numCache>
            </c:numRef>
          </c:val>
          <c:extLst>
            <c:ext xmlns:c16="http://schemas.microsoft.com/office/drawing/2014/chart" uri="{C3380CC4-5D6E-409C-BE32-E72D297353CC}">
              <c16:uniqueId val="{00000001-8211-4A89-8BF7-8B159A3427A8}"/>
            </c:ext>
          </c:extLst>
        </c:ser>
        <c:dLbls>
          <c:showLegendKey val="0"/>
          <c:showVal val="0"/>
          <c:showCatName val="0"/>
          <c:showSerName val="0"/>
          <c:showPercent val="0"/>
          <c:showBubbleSize val="0"/>
        </c:dLbls>
        <c:gapWidth val="219"/>
        <c:overlap val="-27"/>
        <c:axId val="824570672"/>
        <c:axId val="1"/>
      </c:barChart>
      <c:catAx>
        <c:axId val="82457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6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570672"/>
        <c:crosses val="autoZero"/>
        <c:crossBetween val="between"/>
      </c:valAx>
      <c:spPr>
        <a:noFill/>
        <a:ln w="25400">
          <a:noFill/>
        </a:ln>
      </c:spPr>
    </c:plotArea>
    <c:legend>
      <c:legendPos val="r"/>
      <c:layout>
        <c:manualLayout>
          <c:xMode val="edge"/>
          <c:yMode val="edge"/>
          <c:x val="0.39821101239350398"/>
          <c:y val="0.81954125299554903"/>
          <c:w val="0.22523236066079999"/>
          <c:h val="8.7807828369279903E-2"/>
        </c:manualLayout>
      </c:layout>
      <c:overlay val="0"/>
      <c:spPr>
        <a:noFill/>
        <a:ln w="25400">
          <a:noFill/>
        </a:ln>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e6cc458d-5338-4dab-8e8a-90e8a2d8a4f8}"/>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省内零售店平均月度经营规模（条）</a:t>
            </a:r>
          </a:p>
        </c:rich>
      </c:tx>
      <c:layout>
        <c:manualLayout>
          <c:xMode val="edge"/>
          <c:yMode val="edge"/>
          <c:x val="0.15079242436760201"/>
          <c:y val="1.63461958485725E-3"/>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5.4425464106006599E-2"/>
          <c:y val="0.201178158460357"/>
          <c:w val="0.94116666048993802"/>
          <c:h val="0.598890898696539"/>
        </c:manualLayout>
      </c:layout>
      <c:barChart>
        <c:barDir val="col"/>
        <c:grouping val="clustered"/>
        <c:varyColors val="0"/>
        <c:ser>
          <c:idx val="10"/>
          <c:order val="0"/>
          <c:tx>
            <c:strRef>
              <c:f>总体情况!$O$29</c:f>
              <c:strCache>
                <c:ptCount val="1"/>
                <c:pt idx="0">
                  <c:v>1月</c:v>
                </c:pt>
              </c:strCache>
            </c:strRef>
          </c:tx>
          <c:spPr>
            <a:solidFill>
              <a:schemeClr val="accent5">
                <a:lumMod val="60000"/>
              </a:schemeClr>
            </a:solidFill>
            <a:ln>
              <a:noFill/>
            </a:ln>
            <a:effectLst/>
          </c:spPr>
          <c:invertIfNegative val="0"/>
          <c:cat>
            <c:strRef>
              <c:f>总体情况!$A$30:$A$32</c:f>
              <c:strCache>
                <c:ptCount val="3"/>
                <c:pt idx="0">
                  <c:v>店均月销量</c:v>
                </c:pt>
                <c:pt idx="1">
                  <c:v>店均月进货量</c:v>
                </c:pt>
                <c:pt idx="2">
                  <c:v>店均月库存量</c:v>
                </c:pt>
              </c:strCache>
            </c:strRef>
          </c:cat>
          <c:val>
            <c:numRef>
              <c:f>总体情况!$O$30:$O$32</c:f>
              <c:numCache>
                <c:formatCode>0</c:formatCode>
                <c:ptCount val="3"/>
                <c:pt idx="0">
                  <c:v>253.86673553719001</c:v>
                </c:pt>
                <c:pt idx="1">
                  <c:v>383.24070247933901</c:v>
                </c:pt>
                <c:pt idx="2">
                  <c:v>230.17252066115699</c:v>
                </c:pt>
              </c:numCache>
            </c:numRef>
          </c:val>
          <c:extLst>
            <c:ext xmlns:c16="http://schemas.microsoft.com/office/drawing/2014/chart" uri="{C3380CC4-5D6E-409C-BE32-E72D297353CC}">
              <c16:uniqueId val="{00000000-0010-4D5F-A1BD-A95360499D2A}"/>
            </c:ext>
          </c:extLst>
        </c:ser>
        <c:ser>
          <c:idx val="6"/>
          <c:order val="1"/>
          <c:tx>
            <c:strRef>
              <c:f>总体情况!$N$29</c:f>
              <c:strCache>
                <c:ptCount val="1"/>
                <c:pt idx="0">
                  <c:v>12月</c:v>
                </c:pt>
              </c:strCache>
            </c:strRef>
          </c:tx>
          <c:spPr>
            <a:solidFill>
              <a:schemeClr val="accent1">
                <a:lumMod val="60000"/>
              </a:schemeClr>
            </a:solidFill>
            <a:ln>
              <a:noFill/>
            </a:ln>
            <a:effectLst/>
          </c:spPr>
          <c:invertIfNegative val="0"/>
          <c:cat>
            <c:strRef>
              <c:f>总体情况!$A$30:$A$32</c:f>
              <c:strCache>
                <c:ptCount val="3"/>
                <c:pt idx="0">
                  <c:v>店均月销量</c:v>
                </c:pt>
                <c:pt idx="1">
                  <c:v>店均月进货量</c:v>
                </c:pt>
                <c:pt idx="2">
                  <c:v>店均月库存量</c:v>
                </c:pt>
              </c:strCache>
            </c:strRef>
          </c:cat>
          <c:val>
            <c:numRef>
              <c:f>总体情况!$N$30:$N$32</c:f>
              <c:numCache>
                <c:formatCode>0</c:formatCode>
                <c:ptCount val="3"/>
                <c:pt idx="0">
                  <c:v>179</c:v>
                </c:pt>
                <c:pt idx="1">
                  <c:v>229</c:v>
                </c:pt>
                <c:pt idx="2">
                  <c:v>120</c:v>
                </c:pt>
              </c:numCache>
            </c:numRef>
          </c:val>
          <c:extLst>
            <c:ext xmlns:c16="http://schemas.microsoft.com/office/drawing/2014/chart" uri="{C3380CC4-5D6E-409C-BE32-E72D297353CC}">
              <c16:uniqueId val="{00000001-0010-4D5F-A1BD-A95360499D2A}"/>
            </c:ext>
          </c:extLst>
        </c:ser>
        <c:ser>
          <c:idx val="5"/>
          <c:order val="2"/>
          <c:tx>
            <c:strRef>
              <c:f>总体情况!$M$29</c:f>
              <c:strCache>
                <c:ptCount val="1"/>
                <c:pt idx="0">
                  <c:v>11月</c:v>
                </c:pt>
              </c:strCache>
            </c:strRef>
          </c:tx>
          <c:spPr>
            <a:solidFill>
              <a:schemeClr val="accent2">
                <a:lumMod val="40000"/>
                <a:lumOff val="60000"/>
              </a:schemeClr>
            </a:solidFill>
            <a:ln>
              <a:noFill/>
            </a:ln>
            <a:effectLst/>
          </c:spPr>
          <c:invertIfNegative val="0"/>
          <c:cat>
            <c:strRef>
              <c:f>总体情况!$A$30:$A$32</c:f>
              <c:strCache>
                <c:ptCount val="3"/>
                <c:pt idx="0">
                  <c:v>店均月销量</c:v>
                </c:pt>
                <c:pt idx="1">
                  <c:v>店均月进货量</c:v>
                </c:pt>
                <c:pt idx="2">
                  <c:v>店均月库存量</c:v>
                </c:pt>
              </c:strCache>
            </c:strRef>
          </c:cat>
          <c:val>
            <c:numRef>
              <c:f>总体情况!$M$30:$M$32</c:f>
              <c:numCache>
                <c:formatCode>0</c:formatCode>
                <c:ptCount val="3"/>
                <c:pt idx="0">
                  <c:v>176.94392523364499</c:v>
                </c:pt>
                <c:pt idx="1">
                  <c:v>233.80581516095501</c:v>
                </c:pt>
                <c:pt idx="2">
                  <c:v>130.597092419522</c:v>
                </c:pt>
              </c:numCache>
            </c:numRef>
          </c:val>
          <c:extLst>
            <c:ext xmlns:c16="http://schemas.microsoft.com/office/drawing/2014/chart" uri="{C3380CC4-5D6E-409C-BE32-E72D297353CC}">
              <c16:uniqueId val="{00000002-0010-4D5F-A1BD-A95360499D2A}"/>
            </c:ext>
          </c:extLst>
        </c:ser>
        <c:dLbls>
          <c:showLegendKey val="0"/>
          <c:showVal val="0"/>
          <c:showCatName val="0"/>
          <c:showSerName val="0"/>
          <c:showPercent val="0"/>
          <c:showBubbleSize val="0"/>
        </c:dLbls>
        <c:gapWidth val="219"/>
        <c:overlap val="-27"/>
        <c:axId val="644949632"/>
        <c:axId val="644949984"/>
        <c:extLst>
          <c:ext xmlns:c15="http://schemas.microsoft.com/office/drawing/2012/chart" uri="{02D57815-91ED-43cb-92C2-25804820EDAC}">
            <c15:filteredBarSeries>
              <c15:ser>
                <c:idx val="9"/>
                <c:order val="3"/>
                <c:tx>
                  <c:strRef>
                    <c:extLst>
                      <c:ext uri="{02D57815-91ED-43cb-92C2-25804820EDAC}">
                        <c15:formulaRef>
                          <c15:sqref>总体情况!$B$29</c15:sqref>
                        </c15:formulaRef>
                      </c:ext>
                    </c:extLst>
                    <c:strCache>
                      <c:ptCount val="1"/>
                      <c:pt idx="0">
                        <c:v>8月</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c:ext uri="{02D57815-91ED-43cb-92C2-25804820EDAC}">
                        <c15:formulaRef>
                          <c15:sqref>总体情况!$B$30:$B$32</c15:sqref>
                        </c15:formulaRef>
                      </c:ext>
                    </c:extLst>
                    <c:numCache>
                      <c:formatCode>0</c:formatCode>
                      <c:ptCount val="3"/>
                      <c:pt idx="0">
                        <c:v>189.28</c:v>
                      </c:pt>
                      <c:pt idx="1">
                        <c:v>209.05</c:v>
                      </c:pt>
                      <c:pt idx="2">
                        <c:v>148.11000000000001</c:v>
                      </c:pt>
                    </c:numCache>
                  </c:numRef>
                </c:val>
                <c:extLst>
                  <c:ext xmlns:c16="http://schemas.microsoft.com/office/drawing/2014/chart" uri="{C3380CC4-5D6E-409C-BE32-E72D297353CC}">
                    <c16:uniqueId val="{00000003-0010-4D5F-A1BD-A95360499D2A}"/>
                  </c:ext>
                </c:extLst>
              </c15:ser>
            </c15:filteredBarSeries>
            <c15:filteredBarSeries>
              <c15:ser>
                <c:idx val="0"/>
                <c:order val="4"/>
                <c:tx>
                  <c:strRef>
                    <c:extLst xmlns:c15="http://schemas.microsoft.com/office/drawing/2012/chart">
                      <c:ext xmlns:c15="http://schemas.microsoft.com/office/drawing/2012/chart" uri="{02D57815-91ED-43cb-92C2-25804820EDAC}">
                        <c15:formulaRef>
                          <c15:sqref>总体情况!$C$29</c15:sqref>
                        </c15:formulaRef>
                      </c:ext>
                    </c:extLst>
                    <c:strCache>
                      <c:ptCount val="1"/>
                      <c:pt idx="0">
                        <c:v>9月</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xmlns:c15="http://schemas.microsoft.com/office/drawing/2012/chart">
                      <c:ext xmlns:c15="http://schemas.microsoft.com/office/drawing/2012/chart" uri="{02D57815-91ED-43cb-92C2-25804820EDAC}">
                        <c15:formulaRef>
                          <c15:sqref>总体情况!$C$30:$C$32</c15:sqref>
                        </c15:formulaRef>
                      </c:ext>
                    </c:extLst>
                    <c:numCache>
                      <c:formatCode>0</c:formatCode>
                      <c:ptCount val="3"/>
                      <c:pt idx="0">
                        <c:v>190.71</c:v>
                      </c:pt>
                      <c:pt idx="1">
                        <c:v>212.65</c:v>
                      </c:pt>
                      <c:pt idx="2">
                        <c:v>153.32</c:v>
                      </c:pt>
                    </c:numCache>
                  </c:numRef>
                </c:val>
                <c:extLst xmlns:c15="http://schemas.microsoft.com/office/drawing/2012/chart">
                  <c:ext xmlns:c16="http://schemas.microsoft.com/office/drawing/2014/chart" uri="{C3380CC4-5D6E-409C-BE32-E72D297353CC}">
                    <c16:uniqueId val="{00000004-0010-4D5F-A1BD-A95360499D2A}"/>
                  </c:ext>
                </c:extLst>
              </c15:ser>
            </c15:filteredBarSeries>
            <c15:filteredBarSeries>
              <c15:ser>
                <c:idx val="1"/>
                <c:order val="5"/>
                <c:tx>
                  <c:strRef>
                    <c:extLst xmlns:c15="http://schemas.microsoft.com/office/drawing/2012/chart">
                      <c:ext xmlns:c15="http://schemas.microsoft.com/office/drawing/2012/chart" uri="{02D57815-91ED-43cb-92C2-25804820EDAC}">
                        <c15:formulaRef>
                          <c15:sqref>总体情况!$D$29</c15:sqref>
                        </c15:formulaRef>
                      </c:ext>
                    </c:extLst>
                    <c:strCache>
                      <c:ptCount val="1"/>
                      <c:pt idx="0">
                        <c:v>10月</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xmlns:c15="http://schemas.microsoft.com/office/drawing/2012/chart">
                      <c:ext xmlns:c15="http://schemas.microsoft.com/office/drawing/2012/chart" uri="{02D57815-91ED-43cb-92C2-25804820EDAC}">
                        <c15:formulaRef>
                          <c15:sqref>总体情况!$D$30:$D$32</c15:sqref>
                        </c15:formulaRef>
                      </c:ext>
                    </c:extLst>
                    <c:numCache>
                      <c:formatCode>0</c:formatCode>
                      <c:ptCount val="3"/>
                      <c:pt idx="0">
                        <c:v>193.91</c:v>
                      </c:pt>
                      <c:pt idx="1">
                        <c:v>214.97</c:v>
                      </c:pt>
                      <c:pt idx="2">
                        <c:v>159.69999999999999</c:v>
                      </c:pt>
                    </c:numCache>
                  </c:numRef>
                </c:val>
                <c:extLst xmlns:c15="http://schemas.microsoft.com/office/drawing/2012/chart">
                  <c:ext xmlns:c16="http://schemas.microsoft.com/office/drawing/2014/chart" uri="{C3380CC4-5D6E-409C-BE32-E72D297353CC}">
                    <c16:uniqueId val="{00000005-0010-4D5F-A1BD-A95360499D2A}"/>
                  </c:ext>
                </c:extLst>
              </c15:ser>
            </c15:filteredBarSeries>
            <c15:filteredBarSeries>
              <c15:ser>
                <c:idx val="8"/>
                <c:order val="6"/>
                <c:tx>
                  <c:strRef>
                    <c:extLst xmlns:c15="http://schemas.microsoft.com/office/drawing/2012/chart">
                      <c:ext xmlns:c15="http://schemas.microsoft.com/office/drawing/2012/chart" uri="{02D57815-91ED-43cb-92C2-25804820EDAC}">
                        <c15:formulaRef>
                          <c15:sqref>总体情况!$E$29</c15:sqref>
                        </c15:formulaRef>
                      </c:ext>
                    </c:extLst>
                    <c:strCache>
                      <c:ptCount val="1"/>
                      <c:pt idx="0">
                        <c:v>11月</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xmlns:c15="http://schemas.microsoft.com/office/drawing/2012/chart">
                      <c:ext xmlns:c15="http://schemas.microsoft.com/office/drawing/2012/chart" uri="{02D57815-91ED-43cb-92C2-25804820EDAC}">
                        <c15:formulaRef>
                          <c15:sqref>总体情况!$E$30:$E$32</c15:sqref>
                        </c15:formulaRef>
                      </c:ext>
                    </c:extLst>
                    <c:numCache>
                      <c:formatCode>0</c:formatCode>
                      <c:ptCount val="3"/>
                      <c:pt idx="0">
                        <c:v>193.47</c:v>
                      </c:pt>
                      <c:pt idx="1">
                        <c:v>208.32</c:v>
                      </c:pt>
                      <c:pt idx="2">
                        <c:v>149.75</c:v>
                      </c:pt>
                    </c:numCache>
                  </c:numRef>
                </c:val>
                <c:extLst xmlns:c15="http://schemas.microsoft.com/office/drawing/2012/chart">
                  <c:ext xmlns:c16="http://schemas.microsoft.com/office/drawing/2014/chart" uri="{C3380CC4-5D6E-409C-BE32-E72D297353CC}">
                    <c16:uniqueId val="{00000006-0010-4D5F-A1BD-A95360499D2A}"/>
                  </c:ext>
                </c:extLst>
              </c15:ser>
            </c15:filteredBarSeries>
            <c15:filteredBarSeries>
              <c15:ser>
                <c:idx val="2"/>
                <c:order val="7"/>
                <c:tx>
                  <c:strRef>
                    <c:extLst xmlns:c15="http://schemas.microsoft.com/office/drawing/2012/chart">
                      <c:ext xmlns:c15="http://schemas.microsoft.com/office/drawing/2012/chart" uri="{02D57815-91ED-43cb-92C2-25804820EDAC}">
                        <c15:formulaRef>
                          <c15:sqref>总体情况!$F$29</c15:sqref>
                        </c15:formulaRef>
                      </c:ext>
                    </c:extLst>
                    <c:strCache>
                      <c:ptCount val="1"/>
                      <c:pt idx="0">
                        <c:v>12月</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xmlns:c15="http://schemas.microsoft.com/office/drawing/2012/chart">
                      <c:ext xmlns:c15="http://schemas.microsoft.com/office/drawing/2012/chart" uri="{02D57815-91ED-43cb-92C2-25804820EDAC}">
                        <c15:formulaRef>
                          <c15:sqref>总体情况!$F$30:$F$32</c15:sqref>
                        </c15:formulaRef>
                      </c:ext>
                    </c:extLst>
                    <c:numCache>
                      <c:formatCode>0</c:formatCode>
                      <c:ptCount val="3"/>
                      <c:pt idx="0">
                        <c:v>168.12</c:v>
                      </c:pt>
                      <c:pt idx="1">
                        <c:v>178.97</c:v>
                      </c:pt>
                      <c:pt idx="2">
                        <c:v>125.34</c:v>
                      </c:pt>
                    </c:numCache>
                  </c:numRef>
                </c:val>
                <c:extLst xmlns:c15="http://schemas.microsoft.com/office/drawing/2012/chart">
                  <c:ext xmlns:c16="http://schemas.microsoft.com/office/drawing/2014/chart" uri="{C3380CC4-5D6E-409C-BE32-E72D297353CC}">
                    <c16:uniqueId val="{00000007-0010-4D5F-A1BD-A95360499D2A}"/>
                  </c:ext>
                </c:extLst>
              </c15:ser>
            </c15:filteredBarSeries>
            <c15:filteredBarSeries>
              <c15:ser>
                <c:idx val="4"/>
                <c:order val="8"/>
                <c:tx>
                  <c:strRef>
                    <c:extLst xmlns:c15="http://schemas.microsoft.com/office/drawing/2012/chart">
                      <c:ext xmlns:c15="http://schemas.microsoft.com/office/drawing/2012/chart" uri="{02D57815-91ED-43cb-92C2-25804820EDAC}">
                        <c15:formulaRef>
                          <c15:sqref>总体情况!$G$29</c15:sqref>
                        </c15:formulaRef>
                      </c:ext>
                    </c:extLst>
                    <c:strCache>
                      <c:ptCount val="1"/>
                      <c:pt idx="0">
                        <c:v>1月</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xmlns:c15="http://schemas.microsoft.com/office/drawing/2012/chart">
                      <c:ext xmlns:c15="http://schemas.microsoft.com/office/drawing/2012/chart" uri="{02D57815-91ED-43cb-92C2-25804820EDAC}">
                        <c15:formulaRef>
                          <c15:sqref>总体情况!$G$30:$G$32</c15:sqref>
                        </c15:formulaRef>
                      </c:ext>
                    </c:extLst>
                    <c:numCache>
                      <c:formatCode>0</c:formatCode>
                      <c:ptCount val="3"/>
                      <c:pt idx="0">
                        <c:v>251.34</c:v>
                      </c:pt>
                      <c:pt idx="1">
                        <c:v>308.33999999999997</c:v>
                      </c:pt>
                      <c:pt idx="2">
                        <c:v>207.99</c:v>
                      </c:pt>
                    </c:numCache>
                  </c:numRef>
                </c:val>
                <c:extLst xmlns:c15="http://schemas.microsoft.com/office/drawing/2012/chart">
                  <c:ext xmlns:c16="http://schemas.microsoft.com/office/drawing/2014/chart" uri="{C3380CC4-5D6E-409C-BE32-E72D297353CC}">
                    <c16:uniqueId val="{00000008-0010-4D5F-A1BD-A95360499D2A}"/>
                  </c:ext>
                </c:extLst>
              </c15:ser>
            </c15:filteredBarSeries>
            <c15:filteredBarSeries>
              <c15:ser>
                <c:idx val="7"/>
                <c:order val="9"/>
                <c:tx>
                  <c:strRef>
                    <c:extLst xmlns:c15="http://schemas.microsoft.com/office/drawing/2012/chart">
                      <c:ext xmlns:c15="http://schemas.microsoft.com/office/drawing/2012/chart" uri="{02D57815-91ED-43cb-92C2-25804820EDAC}">
                        <c15:formulaRef>
                          <c15:sqref>总体情况!$H$29</c15:sqref>
                        </c15:formulaRef>
                      </c:ext>
                    </c:extLst>
                    <c:strCache>
                      <c:ptCount val="1"/>
                      <c:pt idx="0">
                        <c:v>2月</c:v>
                      </c:pt>
                    </c:strCache>
                  </c:strRef>
                </c:tx>
                <c:spPr>
                  <a:solidFill>
                    <a:schemeClr val="bg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xmlns:c15="http://schemas.microsoft.com/office/drawing/2012/chart">
                      <c:ext xmlns:c15="http://schemas.microsoft.com/office/drawing/2012/chart" uri="{02D57815-91ED-43cb-92C2-25804820EDAC}">
                        <c15:formulaRef>
                          <c15:sqref>总体情况!$H$30:$H$32</c15:sqref>
                        </c15:formulaRef>
                      </c:ext>
                    </c:extLst>
                    <c:numCache>
                      <c:formatCode>0</c:formatCode>
                      <c:ptCount val="3"/>
                      <c:pt idx="0">
                        <c:v>321.56</c:v>
                      </c:pt>
                      <c:pt idx="1">
                        <c:v>378.04</c:v>
                      </c:pt>
                      <c:pt idx="2">
                        <c:v>215.93</c:v>
                      </c:pt>
                    </c:numCache>
                  </c:numRef>
                </c:val>
                <c:extLst xmlns:c15="http://schemas.microsoft.com/office/drawing/2012/chart">
                  <c:ext xmlns:c16="http://schemas.microsoft.com/office/drawing/2014/chart" uri="{C3380CC4-5D6E-409C-BE32-E72D297353CC}">
                    <c16:uniqueId val="{00000009-0010-4D5F-A1BD-A95360499D2A}"/>
                  </c:ext>
                </c:extLst>
              </c15:ser>
            </c15:filteredBarSeries>
            <c15:filteredBarSeries>
              <c15:ser>
                <c:idx val="3"/>
                <c:order val="10"/>
                <c:tx>
                  <c:strRef>
                    <c:extLst xmlns:c15="http://schemas.microsoft.com/office/drawing/2012/chart">
                      <c:ext xmlns:c15="http://schemas.microsoft.com/office/drawing/2012/chart" uri="{02D57815-91ED-43cb-92C2-25804820EDAC}">
                        <c15:formulaRef>
                          <c15:sqref>总体情况!$I$29</c15:sqref>
                        </c15:formulaRef>
                      </c:ext>
                    </c:extLst>
                    <c:strCache>
                      <c:ptCount val="1"/>
                      <c:pt idx="0">
                        <c:v>3月</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总体情况!$A$30:$A$32</c15:sqref>
                        </c15:formulaRef>
                      </c:ext>
                    </c:extLst>
                    <c:strCache>
                      <c:ptCount val="3"/>
                      <c:pt idx="0">
                        <c:v>店均月销量</c:v>
                      </c:pt>
                      <c:pt idx="1">
                        <c:v>店均月进货量</c:v>
                      </c:pt>
                      <c:pt idx="2">
                        <c:v>店均月库存量</c:v>
                      </c:pt>
                    </c:strCache>
                  </c:strRef>
                </c:cat>
                <c:val>
                  <c:numRef>
                    <c:extLst xmlns:c15="http://schemas.microsoft.com/office/drawing/2012/chart">
                      <c:ext xmlns:c15="http://schemas.microsoft.com/office/drawing/2012/chart" uri="{02D57815-91ED-43cb-92C2-25804820EDAC}">
                        <c15:formulaRef>
                          <c15:sqref>总体情况!$I$30:$I$32</c15:sqref>
                        </c15:formulaRef>
                      </c:ext>
                    </c:extLst>
                    <c:numCache>
                      <c:formatCode>0</c:formatCode>
                      <c:ptCount val="3"/>
                      <c:pt idx="0">
                        <c:v>200.941052631579</c:v>
                      </c:pt>
                      <c:pt idx="1">
                        <c:v>255.15052631578999</c:v>
                      </c:pt>
                      <c:pt idx="2">
                        <c:v>172.12315789473701</c:v>
                      </c:pt>
                    </c:numCache>
                  </c:numRef>
                </c:val>
                <c:extLst xmlns:c15="http://schemas.microsoft.com/office/drawing/2012/chart">
                  <c:ext xmlns:c16="http://schemas.microsoft.com/office/drawing/2014/chart" uri="{C3380CC4-5D6E-409C-BE32-E72D297353CC}">
                    <c16:uniqueId val="{0000000A-0010-4D5F-A1BD-A95360499D2A}"/>
                  </c:ext>
                </c:extLst>
              </c15:ser>
            </c15:filteredBarSeries>
          </c:ext>
        </c:extLst>
      </c:barChart>
      <c:catAx>
        <c:axId val="64494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4949984"/>
        <c:crosses val="autoZero"/>
        <c:auto val="1"/>
        <c:lblAlgn val="ctr"/>
        <c:lblOffset val="100"/>
        <c:noMultiLvlLbl val="0"/>
      </c:catAx>
      <c:valAx>
        <c:axId val="644949984"/>
        <c:scaling>
          <c:orientation val="minMax"/>
        </c:scaling>
        <c:delete val="1"/>
        <c:axPos val="l"/>
        <c:numFmt formatCode="0" sourceLinked="1"/>
        <c:majorTickMark val="none"/>
        <c:minorTickMark val="none"/>
        <c:tickLblPos val="nextTo"/>
        <c:crossAx val="64494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2bd3c4d4-b4e0-4ff8-9a59-9bf60d36ddc4}"/>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动销率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100" b="0" i="0" u="none" strike="noStrike" baseline="0">
                <a:solidFill>
                  <a:srgbClr val="333333"/>
                </a:solidFill>
                <a:latin typeface="等线" panose="02010600030101010101" charset="-122"/>
                <a:ea typeface="等线" panose="02010600030101010101" charset="-122"/>
                <a:cs typeface="Calibri" panose="020F0502020204030204" pitchFamily="2" charset="0"/>
              </a:rPr>
              <a:t>进货零售户之比</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1.7430630281843801E-2"/>
          <c:y val="0.19660681028732799"/>
          <c:w val="0.96149873890492499"/>
          <c:h val="0.54428315272472105"/>
        </c:manualLayout>
      </c:layout>
      <c:barChart>
        <c:barDir val="col"/>
        <c:grouping val="clustered"/>
        <c:varyColors val="0"/>
        <c:ser>
          <c:idx val="0"/>
          <c:order val="0"/>
          <c:tx>
            <c:strRef>
              <c:f>一档chart!$B$22:$B$23</c:f>
              <c:strCache>
                <c:ptCount val="1"/>
                <c:pt idx="0">
                  <c:v>动销率% 进货零售户之比</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0224-4774-8A8B-9DA5D82DB154}"/>
              </c:ext>
            </c:extLst>
          </c:dPt>
          <c:cat>
            <c:strRef>
              <c:f>一档chart!$A$24:$A$29</c:f>
              <c:strCache>
                <c:ptCount val="6"/>
                <c:pt idx="0">
                  <c:v>黄鹤楼(硬15)</c:v>
                </c:pt>
                <c:pt idx="1">
                  <c:v>黄鹤楼(硬1916)</c:v>
                </c:pt>
                <c:pt idx="2">
                  <c:v>黄鹤楼(硬平安)</c:v>
                </c:pt>
                <c:pt idx="3">
                  <c:v>黄鹤楼(软1916)</c:v>
                </c:pt>
                <c:pt idx="4">
                  <c:v>黄鹤楼(硬1916红爆)</c:v>
                </c:pt>
                <c:pt idx="5">
                  <c:v>黄鹤楼(硬15细支)</c:v>
                </c:pt>
              </c:strCache>
            </c:strRef>
          </c:cat>
          <c:val>
            <c:numRef>
              <c:f>一档chart!$B$24:$B$29</c:f>
              <c:numCache>
                <c:formatCode>0.0</c:formatCode>
                <c:ptCount val="6"/>
                <c:pt idx="0">
                  <c:v>101768</c:v>
                </c:pt>
                <c:pt idx="1">
                  <c:v>0</c:v>
                </c:pt>
                <c:pt idx="2">
                  <c:v>977757</c:v>
                </c:pt>
                <c:pt idx="3">
                  <c:v>14453</c:v>
                </c:pt>
                <c:pt idx="4">
                  <c:v>9292</c:v>
                </c:pt>
                <c:pt idx="5">
                  <c:v>0</c:v>
                </c:pt>
              </c:numCache>
            </c:numRef>
          </c:val>
          <c:extLst>
            <c:ext xmlns:c16="http://schemas.microsoft.com/office/drawing/2014/chart" uri="{C3380CC4-5D6E-409C-BE32-E72D297353CC}">
              <c16:uniqueId val="{00000001-0224-4774-8A8B-9DA5D82DB154}"/>
            </c:ext>
          </c:extLst>
        </c:ser>
        <c:ser>
          <c:idx val="1"/>
          <c:order val="1"/>
          <c:tx>
            <c:strRef>
              <c:f>一档chart!$C$22:$C$23</c:f>
              <c:strCache>
                <c:ptCount val="1"/>
                <c:pt idx="0">
                  <c:v>动销率% 上期</c:v>
                </c:pt>
              </c:strCache>
            </c:strRef>
          </c:tx>
          <c:invertIfNegative val="0"/>
          <c:cat>
            <c:strRef>
              <c:f>一档chart!$A$24:$A$29</c:f>
              <c:strCache>
                <c:ptCount val="6"/>
                <c:pt idx="0">
                  <c:v>黄鹤楼(硬15)</c:v>
                </c:pt>
                <c:pt idx="1">
                  <c:v>黄鹤楼(硬1916)</c:v>
                </c:pt>
                <c:pt idx="2">
                  <c:v>黄鹤楼(硬平安)</c:v>
                </c:pt>
                <c:pt idx="3">
                  <c:v>黄鹤楼(软1916)</c:v>
                </c:pt>
                <c:pt idx="4">
                  <c:v>黄鹤楼(硬1916红爆)</c:v>
                </c:pt>
                <c:pt idx="5">
                  <c:v>黄鹤楼(硬15细支)</c:v>
                </c:pt>
              </c:strCache>
            </c:strRef>
          </c:cat>
          <c:val>
            <c:numRef>
              <c:f>一档chart!$C$24:$C$29</c:f>
              <c:numCache>
                <c:formatCode>0.0</c:formatCode>
                <c:ptCount val="6"/>
                <c:pt idx="0">
                  <c:v>17052</c:v>
                </c:pt>
                <c:pt idx="1">
                  <c:v>9</c:v>
                </c:pt>
                <c:pt idx="2">
                  <c:v>1195</c:v>
                </c:pt>
                <c:pt idx="3">
                  <c:v>38380</c:v>
                </c:pt>
                <c:pt idx="4">
                  <c:v>1728</c:v>
                </c:pt>
                <c:pt idx="5">
                  <c:v>54</c:v>
                </c:pt>
              </c:numCache>
            </c:numRef>
          </c:val>
          <c:extLst>
            <c:ext xmlns:c16="http://schemas.microsoft.com/office/drawing/2014/chart" uri="{C3380CC4-5D6E-409C-BE32-E72D297353CC}">
              <c16:uniqueId val="{00000002-0224-4774-8A8B-9DA5D82DB154}"/>
            </c:ext>
          </c:extLst>
        </c:ser>
        <c:dLbls>
          <c:showLegendKey val="0"/>
          <c:showVal val="0"/>
          <c:showCatName val="0"/>
          <c:showSerName val="0"/>
          <c:showPercent val="0"/>
          <c:showBubbleSize val="0"/>
        </c:dLbls>
        <c:gapWidth val="219"/>
        <c:overlap val="-27"/>
        <c:axId val="824556016"/>
        <c:axId val="1"/>
      </c:barChart>
      <c:catAx>
        <c:axId val="824556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556016"/>
        <c:crosses val="autoZero"/>
        <c:crossBetween val="between"/>
      </c:valAx>
      <c:spPr>
        <a:noFill/>
        <a:ln w="25400">
          <a:noFill/>
        </a:ln>
      </c:spPr>
    </c:plotArea>
    <c:legend>
      <c:legendPos val="r"/>
      <c:layout>
        <c:manualLayout>
          <c:xMode val="edge"/>
          <c:yMode val="edge"/>
          <c:x val="0.151655554986212"/>
          <c:y val="0.87069670746602201"/>
          <c:w val="0.74379727181989597"/>
          <c:h val="8.0002428110583099E-2"/>
        </c:manualLayout>
      </c:layout>
      <c:overlay val="0"/>
      <c:txPr>
        <a:bodyPr rot="0" spcFirstLastPara="0" vertOverflow="ellipsis" vert="horz" wrap="square" anchor="ctr" anchorCtr="1"/>
        <a:lstStyle/>
        <a:p>
          <a:pPr>
            <a:defRPr lang="zh-CN" sz="8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7b61545e-2acf-4dcf-acc5-32ef9629dd35}"/>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动销率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100" b="0" i="0" u="none" strike="noStrike" baseline="0">
                <a:solidFill>
                  <a:srgbClr val="333333"/>
                </a:solidFill>
                <a:latin typeface="等线" panose="02010600030101010101" charset="-122"/>
                <a:ea typeface="等线" panose="02010600030101010101" charset="-122"/>
                <a:cs typeface="Calibri" panose="020F0502020204030204" pitchFamily="2" charset="0"/>
              </a:rPr>
              <a:t>户均销量之比</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3.2132940162342E-2"/>
          <c:y val="0.19439996605849599"/>
          <c:w val="0.91331738958894704"/>
          <c:h val="0.59332743712379499"/>
        </c:manualLayout>
      </c:layout>
      <c:barChart>
        <c:barDir val="col"/>
        <c:grouping val="clustered"/>
        <c:varyColors val="0"/>
        <c:ser>
          <c:idx val="0"/>
          <c:order val="0"/>
          <c:tx>
            <c:strRef>
              <c:f>一档chart!$B$33</c:f>
              <c:strCache>
                <c:ptCount val="1"/>
                <c:pt idx="0">
                  <c:v>户均销量之比</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4ABA-48BB-A43C-1ACE2CC9657E}"/>
              </c:ext>
            </c:extLst>
          </c:dPt>
          <c:cat>
            <c:strRef>
              <c:f>一档chart!$A$34:$A$39</c:f>
              <c:strCache>
                <c:ptCount val="6"/>
                <c:pt idx="0">
                  <c:v>黄鹤楼(硬15)</c:v>
                </c:pt>
                <c:pt idx="1">
                  <c:v>黄鹤楼(硬1916)</c:v>
                </c:pt>
                <c:pt idx="2">
                  <c:v>黄鹤楼(硬平安)</c:v>
                </c:pt>
                <c:pt idx="3">
                  <c:v>黄鹤楼(软1916)</c:v>
                </c:pt>
                <c:pt idx="4">
                  <c:v>黄鹤楼(硬1916红爆)</c:v>
                </c:pt>
                <c:pt idx="5">
                  <c:v>黄鹤楼(硬15细支)</c:v>
                </c:pt>
              </c:strCache>
            </c:strRef>
          </c:cat>
          <c:val>
            <c:numRef>
              <c:f>一档chart!$B$34:$B$39</c:f>
              <c:numCache>
                <c:formatCode>0.0</c:formatCode>
                <c:ptCount val="6"/>
                <c:pt idx="0">
                  <c:v>130</c:v>
                </c:pt>
                <c:pt idx="1">
                  <c:v>0</c:v>
                </c:pt>
                <c:pt idx="2">
                  <c:v>363</c:v>
                </c:pt>
                <c:pt idx="3">
                  <c:v>406</c:v>
                </c:pt>
                <c:pt idx="4">
                  <c:v>362</c:v>
                </c:pt>
                <c:pt idx="5">
                  <c:v>0</c:v>
                </c:pt>
              </c:numCache>
            </c:numRef>
          </c:val>
          <c:extLst>
            <c:ext xmlns:c16="http://schemas.microsoft.com/office/drawing/2014/chart" uri="{C3380CC4-5D6E-409C-BE32-E72D297353CC}">
              <c16:uniqueId val="{00000001-4ABA-48BB-A43C-1ACE2CC9657E}"/>
            </c:ext>
          </c:extLst>
        </c:ser>
        <c:ser>
          <c:idx val="1"/>
          <c:order val="1"/>
          <c:tx>
            <c:strRef>
              <c:f>一档chart!$C$33</c:f>
              <c:strCache>
                <c:ptCount val="1"/>
                <c:pt idx="0">
                  <c:v>上期</c:v>
                </c:pt>
              </c:strCache>
            </c:strRef>
          </c:tx>
          <c:invertIfNegative val="0"/>
          <c:cat>
            <c:strRef>
              <c:f>一档chart!$A$34:$A$39</c:f>
              <c:strCache>
                <c:ptCount val="6"/>
                <c:pt idx="0">
                  <c:v>黄鹤楼(硬15)</c:v>
                </c:pt>
                <c:pt idx="1">
                  <c:v>黄鹤楼(硬1916)</c:v>
                </c:pt>
                <c:pt idx="2">
                  <c:v>黄鹤楼(硬平安)</c:v>
                </c:pt>
                <c:pt idx="3">
                  <c:v>黄鹤楼(软1916)</c:v>
                </c:pt>
                <c:pt idx="4">
                  <c:v>黄鹤楼(硬1916红爆)</c:v>
                </c:pt>
                <c:pt idx="5">
                  <c:v>黄鹤楼(硬15细支)</c:v>
                </c:pt>
              </c:strCache>
            </c:strRef>
          </c:cat>
          <c:val>
            <c:numRef>
              <c:f>一档chart!$C$34:$C$39</c:f>
              <c:numCache>
                <c:formatCode>0.0</c:formatCode>
                <c:ptCount val="6"/>
                <c:pt idx="0">
                  <c:v>14</c:v>
                </c:pt>
                <c:pt idx="1">
                  <c:v>220</c:v>
                </c:pt>
                <c:pt idx="2">
                  <c:v>166</c:v>
                </c:pt>
                <c:pt idx="3">
                  <c:v>112</c:v>
                </c:pt>
                <c:pt idx="4">
                  <c:v>192</c:v>
                </c:pt>
                <c:pt idx="5">
                  <c:v>50</c:v>
                </c:pt>
              </c:numCache>
            </c:numRef>
          </c:val>
          <c:extLst>
            <c:ext xmlns:c16="http://schemas.microsoft.com/office/drawing/2014/chart" uri="{C3380CC4-5D6E-409C-BE32-E72D297353CC}">
              <c16:uniqueId val="{00000002-4ABA-48BB-A43C-1ACE2CC9657E}"/>
            </c:ext>
          </c:extLst>
        </c:ser>
        <c:dLbls>
          <c:showLegendKey val="0"/>
          <c:showVal val="0"/>
          <c:showCatName val="0"/>
          <c:showSerName val="0"/>
          <c:showPercent val="0"/>
          <c:showBubbleSize val="0"/>
        </c:dLbls>
        <c:gapWidth val="219"/>
        <c:overlap val="-27"/>
        <c:axId val="824496832"/>
        <c:axId val="1"/>
      </c:barChart>
      <c:catAx>
        <c:axId val="82449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496832"/>
        <c:crosses val="autoZero"/>
        <c:crossBetween val="between"/>
      </c:valAx>
      <c:spPr>
        <a:noFill/>
        <a:ln w="25400">
          <a:noFill/>
        </a:ln>
      </c:spPr>
    </c:plotArea>
    <c:legend>
      <c:legendPos val="r"/>
      <c:layout>
        <c:manualLayout>
          <c:xMode val="edge"/>
          <c:yMode val="edge"/>
          <c:x val="0.32384512254182402"/>
          <c:y val="0.88933341347598704"/>
          <c:w val="0.41112436313107897"/>
          <c:h val="7.9297871608843606E-2"/>
        </c:manualLayout>
      </c:layout>
      <c:overlay val="0"/>
      <c:txPr>
        <a:bodyPr rot="0" spcFirstLastPara="0" vertOverflow="ellipsis" vert="horz" wrap="square" anchor="ctr" anchorCtr="1"/>
        <a:lstStyle/>
        <a:p>
          <a:pPr>
            <a:defRPr lang="zh-CN" sz="825"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aa709261-c368-4230-8e41-2cf0432d9e19}"/>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000000"/>
                </a:solidFill>
                <a:latin typeface="等线" panose="02010600030101010101" charset="-122"/>
                <a:ea typeface="等线" panose="02010600030101010101" charset="-122"/>
              </a:rPr>
              <a:t>断货率</a:t>
            </a:r>
            <a:r>
              <a:rPr lang="zh-CN" altLang="en-US" sz="11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000000"/>
              </a:solidFill>
              <a:latin typeface="Calibri" panose="020F0502020204030204" pitchFamily="2" charset="0"/>
              <a:cs typeface="Calibri" panose="020F0502020204030204" pitchFamily="2" charset="0"/>
            </a:endParaRPr>
          </a:p>
        </c:rich>
      </c:tx>
      <c:overlay val="0"/>
    </c:title>
    <c:autoTitleDeleted val="0"/>
    <c:plotArea>
      <c:layout>
        <c:manualLayout>
          <c:layoutTarget val="inner"/>
          <c:xMode val="edge"/>
          <c:yMode val="edge"/>
          <c:x val="3.05555555555556E-2"/>
          <c:y val="0.18039370078740199"/>
          <c:w val="0.93888888888888899"/>
          <c:h val="0.551222184183499"/>
        </c:manualLayout>
      </c:layout>
      <c:barChart>
        <c:barDir val="col"/>
        <c:grouping val="clustered"/>
        <c:varyColors val="0"/>
        <c:ser>
          <c:idx val="0"/>
          <c:order val="0"/>
          <c:tx>
            <c:strRef>
              <c:f>一档chart!$B$44</c:f>
              <c:strCache>
                <c:ptCount val="1"/>
                <c:pt idx="0">
                  <c:v>断货率%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CCD1-4C8E-A0E5-F7C28530DFB8}"/>
              </c:ext>
            </c:extLst>
          </c:dPt>
          <c:cat>
            <c:strRef>
              <c:f>一档chart!$A$45:$A$51</c:f>
              <c:strCache>
                <c:ptCount val="7"/>
                <c:pt idx="0">
                  <c:v>黄鹤楼(硬15)</c:v>
                </c:pt>
                <c:pt idx="1">
                  <c:v>黄鹤楼(硬1916)</c:v>
                </c:pt>
                <c:pt idx="2">
                  <c:v>黄鹤楼(硬平安)</c:v>
                </c:pt>
                <c:pt idx="3">
                  <c:v>黄鹤楼(软1916)</c:v>
                </c:pt>
                <c:pt idx="4">
                  <c:v>黄鹤楼(硬1916红爆)</c:v>
                </c:pt>
                <c:pt idx="5">
                  <c:v>黄鹤楼(硬15细支)</c:v>
                </c:pt>
                <c:pt idx="6">
                  <c:v>平均值</c:v>
                </c:pt>
              </c:strCache>
            </c:strRef>
          </c:cat>
          <c:val>
            <c:numRef>
              <c:f>一档chart!$B$45:$B$51</c:f>
              <c:numCache>
                <c:formatCode>0.0</c:formatCode>
                <c:ptCount val="7"/>
                <c:pt idx="0">
                  <c:v>2.08</c:v>
                </c:pt>
                <c:pt idx="1">
                  <c:v>100</c:v>
                </c:pt>
                <c:pt idx="2">
                  <c:v>0.79</c:v>
                </c:pt>
                <c:pt idx="3">
                  <c:v>0.84</c:v>
                </c:pt>
                <c:pt idx="4">
                  <c:v>1</c:v>
                </c:pt>
                <c:pt idx="5">
                  <c:v>9.23</c:v>
                </c:pt>
                <c:pt idx="6">
                  <c:v>18.989999999999998</c:v>
                </c:pt>
              </c:numCache>
            </c:numRef>
          </c:val>
          <c:extLst>
            <c:ext xmlns:c16="http://schemas.microsoft.com/office/drawing/2014/chart" uri="{C3380CC4-5D6E-409C-BE32-E72D297353CC}">
              <c16:uniqueId val="{00000001-CCD1-4C8E-A0E5-F7C28530DFB8}"/>
            </c:ext>
          </c:extLst>
        </c:ser>
        <c:ser>
          <c:idx val="1"/>
          <c:order val="1"/>
          <c:tx>
            <c:strRef>
              <c:f>一档chart!$C$44</c:f>
              <c:strCache>
                <c:ptCount val="1"/>
                <c:pt idx="0">
                  <c:v>断货率%(上期)</c:v>
                </c:pt>
              </c:strCache>
            </c:strRef>
          </c:tx>
          <c:invertIfNegative val="0"/>
          <c:cat>
            <c:strRef>
              <c:f>一档chart!$A$45:$A$51</c:f>
              <c:strCache>
                <c:ptCount val="7"/>
                <c:pt idx="0">
                  <c:v>黄鹤楼(硬15)</c:v>
                </c:pt>
                <c:pt idx="1">
                  <c:v>黄鹤楼(硬1916)</c:v>
                </c:pt>
                <c:pt idx="2">
                  <c:v>黄鹤楼(硬平安)</c:v>
                </c:pt>
                <c:pt idx="3">
                  <c:v>黄鹤楼(软1916)</c:v>
                </c:pt>
                <c:pt idx="4">
                  <c:v>黄鹤楼(硬1916红爆)</c:v>
                </c:pt>
                <c:pt idx="5">
                  <c:v>黄鹤楼(硬15细支)</c:v>
                </c:pt>
                <c:pt idx="6">
                  <c:v>平均值</c:v>
                </c:pt>
              </c:strCache>
            </c:strRef>
          </c:cat>
          <c:val>
            <c:numRef>
              <c:f>一档chart!$C$45:$C$51</c:f>
              <c:numCache>
                <c:formatCode>0.0</c:formatCode>
                <c:ptCount val="7"/>
                <c:pt idx="0">
                  <c:v>16.3</c:v>
                </c:pt>
                <c:pt idx="1">
                  <c:v>96.48</c:v>
                </c:pt>
                <c:pt idx="2">
                  <c:v>6.32</c:v>
                </c:pt>
                <c:pt idx="3">
                  <c:v>5.84</c:v>
                </c:pt>
                <c:pt idx="4">
                  <c:v>11.85</c:v>
                </c:pt>
                <c:pt idx="5">
                  <c:v>87.47</c:v>
                </c:pt>
                <c:pt idx="6">
                  <c:v>37.376666666666701</c:v>
                </c:pt>
              </c:numCache>
            </c:numRef>
          </c:val>
          <c:extLst>
            <c:ext xmlns:c16="http://schemas.microsoft.com/office/drawing/2014/chart" uri="{C3380CC4-5D6E-409C-BE32-E72D297353CC}">
              <c16:uniqueId val="{00000002-CCD1-4C8E-A0E5-F7C28530DFB8}"/>
            </c:ext>
          </c:extLst>
        </c:ser>
        <c:dLbls>
          <c:showLegendKey val="0"/>
          <c:showVal val="0"/>
          <c:showCatName val="0"/>
          <c:showSerName val="0"/>
          <c:showPercent val="0"/>
          <c:showBubbleSize val="0"/>
        </c:dLbls>
        <c:gapWidth val="219"/>
        <c:overlap val="-27"/>
        <c:axId val="824414624"/>
        <c:axId val="1"/>
      </c:barChart>
      <c:catAx>
        <c:axId val="82441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6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414624"/>
        <c:crosses val="autoZero"/>
        <c:crossBetween val="between"/>
      </c:valAx>
      <c:spPr>
        <a:noFill/>
        <a:ln w="25400">
          <a:noFill/>
        </a:ln>
      </c:spPr>
    </c:plotArea>
    <c:legend>
      <c:legendPos val="r"/>
      <c:layout>
        <c:manualLayout>
          <c:xMode val="edge"/>
          <c:yMode val="edge"/>
          <c:x val="0.377031411998767"/>
          <c:y val="0.85310746367971602"/>
          <c:w val="0.23878653291114399"/>
          <c:h val="9.0050275405715197E-2"/>
        </c:manualLayout>
      </c:layout>
      <c:overlay val="0"/>
      <c:txPr>
        <a:bodyPr rot="0" spcFirstLastPara="0" vertOverflow="ellipsis" vert="horz" wrap="square" anchor="ctr" anchorCtr="1"/>
        <a:lstStyle/>
        <a:p>
          <a:pPr>
            <a:defRPr lang="zh-CN" sz="825"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7d7fd245-ffd5-4f25-84f2-836ea938f39f}"/>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000000"/>
                </a:solidFill>
                <a:latin typeface="等线" panose="02010600030101010101" charset="-122"/>
                <a:ea typeface="等线" panose="02010600030101010101" charset="-122"/>
              </a:rPr>
              <a:t>区县覆盖率（</a:t>
            </a:r>
            <a:r>
              <a:rPr lang="zh-CN" altLang="en-US" sz="11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r>
              <a:rPr lang="zh-CN" altLang="en-US" sz="1100" b="0" i="0" u="none" strike="noStrike" baseline="0">
                <a:solidFill>
                  <a:srgbClr val="000000"/>
                </a:solidFill>
                <a:latin typeface="等线" panose="02010600030101010101" charset="-122"/>
                <a:ea typeface="等线" panose="02010600030101010101" charset="-122"/>
                <a:cs typeface="Calibri" panose="020F0502020204030204" pitchFamily="2" charset="0"/>
              </a:rPr>
              <a:t>）</a:t>
            </a:r>
            <a:endParaRPr lang="zh-CN" altLang="en-US" sz="1100" b="0" i="0" u="none" strike="noStrike" baseline="0">
              <a:solidFill>
                <a:srgbClr val="000000"/>
              </a:solidFill>
              <a:latin typeface="等线" panose="02010600030101010101" charset="-122"/>
              <a:ea typeface="等线" panose="02010600030101010101" charset="-122"/>
            </a:endParaRPr>
          </a:p>
        </c:rich>
      </c:tx>
      <c:overlay val="0"/>
    </c:title>
    <c:autoTitleDeleted val="0"/>
    <c:plotArea>
      <c:layout>
        <c:manualLayout>
          <c:layoutTarget val="inner"/>
          <c:xMode val="edge"/>
          <c:yMode val="edge"/>
          <c:x val="4.6983441111620797E-2"/>
          <c:y val="0.16237310605688099"/>
          <c:w val="0.90603311777675799"/>
          <c:h val="0.54256565243304"/>
        </c:manualLayout>
      </c:layout>
      <c:barChart>
        <c:barDir val="col"/>
        <c:grouping val="clustered"/>
        <c:varyColors val="0"/>
        <c:ser>
          <c:idx val="0"/>
          <c:order val="0"/>
          <c:tx>
            <c:strRef>
              <c:f>二三档Chart!$B$3</c:f>
              <c:strCache>
                <c:ptCount val="1"/>
                <c:pt idx="0">
                  <c:v>区县覆盖率%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1783-4C80-8A8E-333E5D749887}"/>
              </c:ext>
            </c:extLst>
          </c:dPt>
          <c:cat>
            <c:strRef>
              <c:f>二三档Chart!$A$4:$A$8</c:f>
              <c:strCache>
                <c:ptCount val="5"/>
                <c:pt idx="0">
                  <c:v>黄鹤楼(软珍品)</c:v>
                </c:pt>
                <c:pt idx="1">
                  <c:v>黄鹤楼(硬珍品)</c:v>
                </c:pt>
                <c:pt idx="2">
                  <c:v>黄鹤楼(硬峡谷柔情)</c:v>
                </c:pt>
                <c:pt idx="3">
                  <c:v>黄鹤楼(硬峡谷情细支)</c:v>
                </c:pt>
                <c:pt idx="4">
                  <c:v>平均值</c:v>
                </c:pt>
              </c:strCache>
            </c:strRef>
          </c:cat>
          <c:val>
            <c:numRef>
              <c:f>二三档Chart!$B$4:$B$8</c:f>
              <c:numCache>
                <c:formatCode>0.0</c:formatCode>
                <c:ptCount val="5"/>
                <c:pt idx="0">
                  <c:v>100</c:v>
                </c:pt>
                <c:pt idx="1">
                  <c:v>100</c:v>
                </c:pt>
                <c:pt idx="2">
                  <c:v>100</c:v>
                </c:pt>
                <c:pt idx="3">
                  <c:v>100</c:v>
                </c:pt>
                <c:pt idx="4">
                  <c:v>100</c:v>
                </c:pt>
              </c:numCache>
            </c:numRef>
          </c:val>
          <c:extLst>
            <c:ext xmlns:c16="http://schemas.microsoft.com/office/drawing/2014/chart" uri="{C3380CC4-5D6E-409C-BE32-E72D297353CC}">
              <c16:uniqueId val="{00000001-1783-4C80-8A8E-333E5D749887}"/>
            </c:ext>
          </c:extLst>
        </c:ser>
        <c:ser>
          <c:idx val="1"/>
          <c:order val="1"/>
          <c:tx>
            <c:strRef>
              <c:f>二三档Chart!$C$3</c:f>
              <c:strCache>
                <c:ptCount val="1"/>
                <c:pt idx="0">
                  <c:v>区县覆盖率%(上期）</c:v>
                </c:pt>
              </c:strCache>
            </c:strRef>
          </c:tx>
          <c:invertIfNegative val="0"/>
          <c:cat>
            <c:strRef>
              <c:f>二三档Chart!$A$4:$A$8</c:f>
              <c:strCache>
                <c:ptCount val="5"/>
                <c:pt idx="0">
                  <c:v>黄鹤楼(软珍品)</c:v>
                </c:pt>
                <c:pt idx="1">
                  <c:v>黄鹤楼(硬珍品)</c:v>
                </c:pt>
                <c:pt idx="2">
                  <c:v>黄鹤楼(硬峡谷柔情)</c:v>
                </c:pt>
                <c:pt idx="3">
                  <c:v>黄鹤楼(硬峡谷情细支)</c:v>
                </c:pt>
                <c:pt idx="4">
                  <c:v>平均值</c:v>
                </c:pt>
              </c:strCache>
            </c:strRef>
          </c:cat>
          <c:val>
            <c:numRef>
              <c:f>二三档Chart!$C$4:$C$8</c:f>
              <c:numCache>
                <c:formatCode>0.0</c:formatCode>
                <c:ptCount val="5"/>
                <c:pt idx="0">
                  <c:v>90.425531914893597</c:v>
                </c:pt>
                <c:pt idx="1">
                  <c:v>92.553191489361694</c:v>
                </c:pt>
                <c:pt idx="2">
                  <c:v>93.617021276595807</c:v>
                </c:pt>
                <c:pt idx="3">
                  <c:v>88.297872340425499</c:v>
                </c:pt>
                <c:pt idx="4">
                  <c:v>91.223404255319195</c:v>
                </c:pt>
              </c:numCache>
            </c:numRef>
          </c:val>
          <c:extLst>
            <c:ext xmlns:c16="http://schemas.microsoft.com/office/drawing/2014/chart" uri="{C3380CC4-5D6E-409C-BE32-E72D297353CC}">
              <c16:uniqueId val="{00000002-1783-4C80-8A8E-333E5D749887}"/>
            </c:ext>
          </c:extLst>
        </c:ser>
        <c:dLbls>
          <c:showLegendKey val="0"/>
          <c:showVal val="0"/>
          <c:showCatName val="0"/>
          <c:showSerName val="0"/>
          <c:showPercent val="0"/>
          <c:showBubbleSize val="0"/>
        </c:dLbls>
        <c:gapWidth val="219"/>
        <c:overlap val="-27"/>
        <c:axId val="825102736"/>
        <c:axId val="1"/>
      </c:barChart>
      <c:catAx>
        <c:axId val="825102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5102736"/>
        <c:crosses val="autoZero"/>
        <c:crossBetween val="between"/>
      </c:valAx>
      <c:spPr>
        <a:noFill/>
        <a:ln w="25400">
          <a:noFill/>
        </a:ln>
      </c:spPr>
    </c:plotArea>
    <c:legend>
      <c:legendPos val="r"/>
      <c:layout>
        <c:manualLayout>
          <c:xMode val="edge"/>
          <c:yMode val="edge"/>
          <c:x val="0.30880674027057198"/>
          <c:y val="0.84510179977502797"/>
          <c:w val="0.33394223836921599"/>
          <c:h val="0.105637795275591"/>
        </c:manualLayout>
      </c:layout>
      <c:overlay val="0"/>
      <c:txPr>
        <a:bodyPr rot="0" spcFirstLastPara="0" vertOverflow="ellipsis" vert="horz" wrap="square" anchor="ctr" anchorCtr="1"/>
        <a:lstStyle/>
        <a:p>
          <a:pPr>
            <a:defRPr lang="zh-CN" sz="825"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b46382a6-f4a3-405b-adbb-b352aa8f1553}"/>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铺货率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2.1466033267588201E-2"/>
          <c:y val="0.26780110279573699"/>
          <c:w val="0.95053731156141796"/>
          <c:h val="0.357081666304985"/>
        </c:manualLayout>
      </c:layout>
      <c:barChart>
        <c:barDir val="col"/>
        <c:grouping val="clustered"/>
        <c:varyColors val="0"/>
        <c:ser>
          <c:idx val="0"/>
          <c:order val="0"/>
          <c:tx>
            <c:strRef>
              <c:f>二三档Chart!$B$10</c:f>
              <c:strCache>
                <c:ptCount val="1"/>
                <c:pt idx="0">
                  <c:v>铺货率%</c:v>
                </c:pt>
              </c:strCache>
            </c:strRef>
          </c:tx>
          <c:spPr>
            <a:solidFill>
              <a:srgbClr val="4472C4"/>
            </a:solidFill>
            <a:ln w="25400">
              <a:noFill/>
            </a:ln>
          </c:spPr>
          <c:invertIfNegative val="0"/>
          <c:cat>
            <c:strRef>
              <c:f>二三档Chart!$A$11:$A$15</c:f>
              <c:strCache>
                <c:ptCount val="5"/>
                <c:pt idx="0">
                  <c:v>黄鹤楼(软珍品)</c:v>
                </c:pt>
                <c:pt idx="1">
                  <c:v>黄鹤楼(硬珍品)</c:v>
                </c:pt>
                <c:pt idx="2">
                  <c:v>黄鹤楼(硬峡谷柔情)</c:v>
                </c:pt>
                <c:pt idx="3">
                  <c:v>黄鹤楼(硬峡谷情细支)</c:v>
                </c:pt>
                <c:pt idx="4">
                  <c:v>平均值</c:v>
                </c:pt>
              </c:strCache>
            </c:strRef>
          </c:cat>
          <c:val>
            <c:numRef>
              <c:f>二三档Chart!$B$11:$B$15</c:f>
              <c:numCache>
                <c:formatCode>0.0</c:formatCode>
                <c:ptCount val="5"/>
                <c:pt idx="0">
                  <c:v>98.41</c:v>
                </c:pt>
                <c:pt idx="1">
                  <c:v>98.38</c:v>
                </c:pt>
                <c:pt idx="2">
                  <c:v>96.1</c:v>
                </c:pt>
                <c:pt idx="3">
                  <c:v>89.9</c:v>
                </c:pt>
                <c:pt idx="4">
                  <c:v>95.697500000000005</c:v>
                </c:pt>
              </c:numCache>
            </c:numRef>
          </c:val>
          <c:extLst>
            <c:ext xmlns:c16="http://schemas.microsoft.com/office/drawing/2014/chart" uri="{C3380CC4-5D6E-409C-BE32-E72D297353CC}">
              <c16:uniqueId val="{00000000-35BD-4854-ACBF-7BC20A2F9945}"/>
            </c:ext>
          </c:extLst>
        </c:ser>
        <c:ser>
          <c:idx val="1"/>
          <c:order val="1"/>
          <c:tx>
            <c:strRef>
              <c:f>二三档Chart!$C$10</c:f>
              <c:strCache>
                <c:ptCount val="1"/>
                <c:pt idx="0">
                  <c:v>铺货率(上期)</c:v>
                </c:pt>
              </c:strCache>
            </c:strRef>
          </c:tx>
          <c:spPr>
            <a:solidFill>
              <a:srgbClr val="ED7D31"/>
            </a:solidFill>
            <a:ln w="25400">
              <a:noFill/>
            </a:ln>
          </c:spPr>
          <c:invertIfNegative val="0"/>
          <c:cat>
            <c:strRef>
              <c:f>二三档Chart!$A$11:$A$15</c:f>
              <c:strCache>
                <c:ptCount val="5"/>
                <c:pt idx="0">
                  <c:v>黄鹤楼(软珍品)</c:v>
                </c:pt>
                <c:pt idx="1">
                  <c:v>黄鹤楼(硬珍品)</c:v>
                </c:pt>
                <c:pt idx="2">
                  <c:v>黄鹤楼(硬峡谷柔情)</c:v>
                </c:pt>
                <c:pt idx="3">
                  <c:v>黄鹤楼(硬峡谷情细支)</c:v>
                </c:pt>
                <c:pt idx="4">
                  <c:v>平均值</c:v>
                </c:pt>
              </c:strCache>
            </c:strRef>
          </c:cat>
          <c:val>
            <c:numRef>
              <c:f>二三档Chart!$C$11:$C$15</c:f>
              <c:numCache>
                <c:formatCode>0.0</c:formatCode>
                <c:ptCount val="5"/>
                <c:pt idx="0">
                  <c:v>16.09</c:v>
                </c:pt>
                <c:pt idx="1">
                  <c:v>23.27</c:v>
                </c:pt>
                <c:pt idx="2">
                  <c:v>28.3</c:v>
                </c:pt>
                <c:pt idx="3">
                  <c:v>32.549999999999997</c:v>
                </c:pt>
                <c:pt idx="4">
                  <c:v>25.052499999999998</c:v>
                </c:pt>
              </c:numCache>
            </c:numRef>
          </c:val>
          <c:extLst>
            <c:ext xmlns:c16="http://schemas.microsoft.com/office/drawing/2014/chart" uri="{C3380CC4-5D6E-409C-BE32-E72D297353CC}">
              <c16:uniqueId val="{00000001-35BD-4854-ACBF-7BC20A2F9945}"/>
            </c:ext>
          </c:extLst>
        </c:ser>
        <c:dLbls>
          <c:showLegendKey val="0"/>
          <c:showVal val="0"/>
          <c:showCatName val="0"/>
          <c:showSerName val="0"/>
          <c:showPercent val="0"/>
          <c:showBubbleSize val="0"/>
        </c:dLbls>
        <c:gapWidth val="219"/>
        <c:overlap val="-27"/>
        <c:axId val="825095360"/>
        <c:axId val="1"/>
      </c:barChart>
      <c:catAx>
        <c:axId val="825095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5095360"/>
        <c:crosses val="autoZero"/>
        <c:crossBetween val="between"/>
      </c:valAx>
      <c:spPr>
        <a:noFill/>
        <a:ln w="25400">
          <a:noFill/>
        </a:ln>
      </c:spPr>
    </c:plotArea>
    <c:legend>
      <c:legendPos val="r"/>
      <c:layout>
        <c:manualLayout>
          <c:xMode val="edge"/>
          <c:yMode val="edge"/>
          <c:x val="0.38379612683549702"/>
          <c:y val="0.79072239516572096"/>
          <c:w val="0.225232460807264"/>
          <c:h val="9.8840413843618399E-2"/>
        </c:manualLayout>
      </c:layout>
      <c:overlay val="0"/>
      <c:spPr>
        <a:noFill/>
        <a:ln w="25400">
          <a:noFill/>
        </a:ln>
      </c:spPr>
      <c:txPr>
        <a:bodyPr rot="0" spcFirstLastPara="0" vertOverflow="ellipsis" vert="horz" wrap="square" anchor="ctr" anchorCtr="1"/>
        <a:lstStyle/>
        <a:p>
          <a:pPr>
            <a:defRPr lang="zh-CN" sz="825"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faeb82c4-fd3f-420d-b455-cc1aeb2d0aa4}"/>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动销率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100" b="0" i="0" u="none" strike="noStrike" baseline="0">
                <a:solidFill>
                  <a:srgbClr val="333333"/>
                </a:solidFill>
                <a:latin typeface="等线" panose="02010600030101010101" charset="-122"/>
                <a:ea typeface="等线" panose="02010600030101010101" charset="-122"/>
                <a:cs typeface="Calibri" panose="020F0502020204030204" pitchFamily="2" charset="0"/>
              </a:rPr>
              <a:t>进货零售户之比</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3.58993276704088E-2"/>
          <c:y val="0.23428807069888799"/>
          <c:w val="0.926424969837637"/>
          <c:h val="0.387665475631921"/>
        </c:manualLayout>
      </c:layout>
      <c:barChart>
        <c:barDir val="col"/>
        <c:grouping val="clustered"/>
        <c:varyColors val="0"/>
        <c:ser>
          <c:idx val="0"/>
          <c:order val="0"/>
          <c:tx>
            <c:strRef>
              <c:f>二三档Chart!$B$18:$B$19</c:f>
              <c:strCache>
                <c:ptCount val="1"/>
                <c:pt idx="0">
                  <c:v>动销率% 进货零售户之比</c:v>
                </c:pt>
              </c:strCache>
            </c:strRef>
          </c:tx>
          <c:spPr>
            <a:solidFill>
              <a:schemeClr val="accent1"/>
            </a:solidFill>
            <a:ln w="25400">
              <a:noFill/>
            </a:ln>
          </c:spPr>
          <c:invertIfNegative val="0"/>
          <c:cat>
            <c:strRef>
              <c:f>二三档Chart!$A$20:$A$23</c:f>
              <c:strCache>
                <c:ptCount val="4"/>
                <c:pt idx="0">
                  <c:v>黄鹤楼(软珍品)</c:v>
                </c:pt>
                <c:pt idx="1">
                  <c:v>黄鹤楼(硬珍品)</c:v>
                </c:pt>
                <c:pt idx="2">
                  <c:v>黄鹤楼(硬峡谷柔情)</c:v>
                </c:pt>
                <c:pt idx="3">
                  <c:v>黄鹤楼(硬峡谷情细支)</c:v>
                </c:pt>
              </c:strCache>
            </c:strRef>
          </c:cat>
          <c:val>
            <c:numRef>
              <c:f>二三档Chart!$B$20:$B$23</c:f>
              <c:numCache>
                <c:formatCode>0.0</c:formatCode>
                <c:ptCount val="4"/>
                <c:pt idx="0">
                  <c:v>6791</c:v>
                </c:pt>
                <c:pt idx="1">
                  <c:v>991</c:v>
                </c:pt>
                <c:pt idx="2">
                  <c:v>611</c:v>
                </c:pt>
                <c:pt idx="3">
                  <c:v>401</c:v>
                </c:pt>
              </c:numCache>
            </c:numRef>
          </c:val>
          <c:extLst>
            <c:ext xmlns:c16="http://schemas.microsoft.com/office/drawing/2014/chart" uri="{C3380CC4-5D6E-409C-BE32-E72D297353CC}">
              <c16:uniqueId val="{00000000-F2BF-4363-8678-33931AE3077E}"/>
            </c:ext>
          </c:extLst>
        </c:ser>
        <c:ser>
          <c:idx val="1"/>
          <c:order val="1"/>
          <c:tx>
            <c:strRef>
              <c:f>二三档Chart!$C$18:$C$19</c:f>
              <c:strCache>
                <c:ptCount val="1"/>
                <c:pt idx="0">
                  <c:v>动销率% 上期</c:v>
                </c:pt>
              </c:strCache>
            </c:strRef>
          </c:tx>
          <c:invertIfNegative val="0"/>
          <c:cat>
            <c:strRef>
              <c:f>二三档Chart!$A$20:$A$23</c:f>
              <c:strCache>
                <c:ptCount val="4"/>
                <c:pt idx="0">
                  <c:v>黄鹤楼(软珍品)</c:v>
                </c:pt>
                <c:pt idx="1">
                  <c:v>黄鹤楼(硬珍品)</c:v>
                </c:pt>
                <c:pt idx="2">
                  <c:v>黄鹤楼(硬峡谷柔情)</c:v>
                </c:pt>
                <c:pt idx="3">
                  <c:v>黄鹤楼(硬峡谷情细支)</c:v>
                </c:pt>
              </c:strCache>
            </c:strRef>
          </c:cat>
          <c:val>
            <c:numRef>
              <c:f>二三档Chart!$C$20:$C$23</c:f>
              <c:numCache>
                <c:formatCode>0.0</c:formatCode>
                <c:ptCount val="4"/>
                <c:pt idx="0">
                  <c:v>300</c:v>
                </c:pt>
                <c:pt idx="1">
                  <c:v>51</c:v>
                </c:pt>
                <c:pt idx="2">
                  <c:v>70</c:v>
                </c:pt>
                <c:pt idx="3">
                  <c:v>73</c:v>
                </c:pt>
              </c:numCache>
            </c:numRef>
          </c:val>
          <c:extLst>
            <c:ext xmlns:c16="http://schemas.microsoft.com/office/drawing/2014/chart" uri="{C3380CC4-5D6E-409C-BE32-E72D297353CC}">
              <c16:uniqueId val="{00000001-F2BF-4363-8678-33931AE3077E}"/>
            </c:ext>
          </c:extLst>
        </c:ser>
        <c:dLbls>
          <c:showLegendKey val="0"/>
          <c:showVal val="0"/>
          <c:showCatName val="0"/>
          <c:showSerName val="0"/>
          <c:showPercent val="0"/>
          <c:showBubbleSize val="0"/>
        </c:dLbls>
        <c:gapWidth val="219"/>
        <c:overlap val="-27"/>
        <c:axId val="825053520"/>
        <c:axId val="1"/>
      </c:barChart>
      <c:catAx>
        <c:axId val="82505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5053520"/>
        <c:crosses val="autoZero"/>
        <c:crossBetween val="between"/>
      </c:valAx>
      <c:spPr>
        <a:noFill/>
        <a:ln w="25400">
          <a:noFill/>
        </a:ln>
      </c:spPr>
    </c:plotArea>
    <c:legend>
      <c:legendPos val="r"/>
      <c:layout>
        <c:manualLayout>
          <c:xMode val="edge"/>
          <c:yMode val="edge"/>
          <c:x val="0.14591251716311299"/>
          <c:y val="0.80210875984251995"/>
          <c:w val="0.74379718104631898"/>
          <c:h val="8.8544127296587893E-2"/>
        </c:manualLayout>
      </c:layout>
      <c:overlay val="0"/>
      <c:txPr>
        <a:bodyPr rot="0" spcFirstLastPara="0" vertOverflow="ellipsis" vert="horz" wrap="square" anchor="ctr" anchorCtr="1"/>
        <a:lstStyle/>
        <a:p>
          <a:pPr>
            <a:defRPr lang="zh-CN" sz="7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4d09a38f-2e6a-4e1c-b117-8b3aa0e68207}"/>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动销率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100" b="0" i="0" u="none" strike="noStrike" baseline="0">
                <a:solidFill>
                  <a:srgbClr val="333333"/>
                </a:solidFill>
                <a:latin typeface="等线" panose="02010600030101010101" charset="-122"/>
                <a:ea typeface="等线" panose="02010600030101010101" charset="-122"/>
                <a:cs typeface="Calibri" panose="020F0502020204030204" pitchFamily="2" charset="0"/>
              </a:rPr>
              <a:t>户均销量之比</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3.5737460793882903E-2"/>
          <c:y val="0.231160863307739"/>
          <c:w val="0.88274410027507"/>
          <c:h val="0.467272609442338"/>
        </c:manualLayout>
      </c:layout>
      <c:barChart>
        <c:barDir val="col"/>
        <c:grouping val="clustered"/>
        <c:varyColors val="0"/>
        <c:ser>
          <c:idx val="0"/>
          <c:order val="0"/>
          <c:tx>
            <c:strRef>
              <c:f>二三档Chart!$B$27</c:f>
              <c:strCache>
                <c:ptCount val="1"/>
                <c:pt idx="0">
                  <c:v>户均销量之比</c:v>
                </c:pt>
              </c:strCache>
            </c:strRef>
          </c:tx>
          <c:spPr>
            <a:solidFill>
              <a:schemeClr val="accent1"/>
            </a:solidFill>
            <a:ln w="25400">
              <a:noFill/>
            </a:ln>
          </c:spPr>
          <c:invertIfNegative val="0"/>
          <c:cat>
            <c:strRef>
              <c:f>二三档Chart!$A$28:$A$31</c:f>
              <c:strCache>
                <c:ptCount val="4"/>
                <c:pt idx="0">
                  <c:v>黄鹤楼(软珍品)</c:v>
                </c:pt>
                <c:pt idx="1">
                  <c:v>黄鹤楼(硬珍品)</c:v>
                </c:pt>
                <c:pt idx="2">
                  <c:v>黄鹤楼(硬峡谷柔情)</c:v>
                </c:pt>
                <c:pt idx="3">
                  <c:v>黄鹤楼(硬峡谷情细支)</c:v>
                </c:pt>
              </c:strCache>
            </c:strRef>
          </c:cat>
          <c:val>
            <c:numRef>
              <c:f>二三档Chart!$B$28:$B$31</c:f>
              <c:numCache>
                <c:formatCode>0.0</c:formatCode>
                <c:ptCount val="4"/>
                <c:pt idx="0">
                  <c:v>2385</c:v>
                </c:pt>
                <c:pt idx="1">
                  <c:v>4054</c:v>
                </c:pt>
                <c:pt idx="2">
                  <c:v>851</c:v>
                </c:pt>
                <c:pt idx="3">
                  <c:v>354</c:v>
                </c:pt>
              </c:numCache>
            </c:numRef>
          </c:val>
          <c:extLst>
            <c:ext xmlns:c16="http://schemas.microsoft.com/office/drawing/2014/chart" uri="{C3380CC4-5D6E-409C-BE32-E72D297353CC}">
              <c16:uniqueId val="{00000000-0052-4D99-893A-197A5FDD7FEF}"/>
            </c:ext>
          </c:extLst>
        </c:ser>
        <c:ser>
          <c:idx val="1"/>
          <c:order val="1"/>
          <c:tx>
            <c:strRef>
              <c:f>二三档Chart!$C$27</c:f>
              <c:strCache>
                <c:ptCount val="1"/>
                <c:pt idx="0">
                  <c:v>上期</c:v>
                </c:pt>
              </c:strCache>
            </c:strRef>
          </c:tx>
          <c:invertIfNegative val="0"/>
          <c:cat>
            <c:strRef>
              <c:f>二三档Chart!$A$28:$A$31</c:f>
              <c:strCache>
                <c:ptCount val="4"/>
                <c:pt idx="0">
                  <c:v>黄鹤楼(软珍品)</c:v>
                </c:pt>
                <c:pt idx="1">
                  <c:v>黄鹤楼(硬珍品)</c:v>
                </c:pt>
                <c:pt idx="2">
                  <c:v>黄鹤楼(硬峡谷柔情)</c:v>
                </c:pt>
                <c:pt idx="3">
                  <c:v>黄鹤楼(硬峡谷情细支)</c:v>
                </c:pt>
              </c:strCache>
            </c:strRef>
          </c:cat>
          <c:val>
            <c:numRef>
              <c:f>二三档Chart!$C$28:$C$31</c:f>
              <c:numCache>
                <c:formatCode>0.0</c:formatCode>
                <c:ptCount val="4"/>
                <c:pt idx="0">
                  <c:v>450</c:v>
                </c:pt>
                <c:pt idx="1">
                  <c:v>321</c:v>
                </c:pt>
                <c:pt idx="2">
                  <c:v>123</c:v>
                </c:pt>
                <c:pt idx="3">
                  <c:v>126</c:v>
                </c:pt>
              </c:numCache>
            </c:numRef>
          </c:val>
          <c:extLst>
            <c:ext xmlns:c16="http://schemas.microsoft.com/office/drawing/2014/chart" uri="{C3380CC4-5D6E-409C-BE32-E72D297353CC}">
              <c16:uniqueId val="{00000001-0052-4D99-893A-197A5FDD7FEF}"/>
            </c:ext>
          </c:extLst>
        </c:ser>
        <c:dLbls>
          <c:showLegendKey val="0"/>
          <c:showVal val="0"/>
          <c:showCatName val="0"/>
          <c:showSerName val="0"/>
          <c:showPercent val="0"/>
          <c:showBubbleSize val="0"/>
        </c:dLbls>
        <c:gapWidth val="219"/>
        <c:overlap val="-27"/>
        <c:axId val="825015840"/>
        <c:axId val="1"/>
      </c:barChart>
      <c:catAx>
        <c:axId val="82501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5015840"/>
        <c:crosses val="autoZero"/>
        <c:crossBetween val="between"/>
      </c:valAx>
      <c:spPr>
        <a:noFill/>
        <a:ln w="25400">
          <a:noFill/>
        </a:ln>
      </c:spPr>
    </c:plotArea>
    <c:legend>
      <c:legendPos val="r"/>
      <c:layout>
        <c:manualLayout>
          <c:xMode val="edge"/>
          <c:yMode val="edge"/>
          <c:x val="0.30371361913094203"/>
          <c:y val="0.82054189380173603"/>
          <c:w val="0.41112423447069102"/>
          <c:h val="8.7182717544922197E-2"/>
        </c:manualLayout>
      </c:layout>
      <c:overlay val="0"/>
      <c:txPr>
        <a:bodyPr rot="0" spcFirstLastPara="0" vertOverflow="ellipsis" vert="horz" wrap="square" anchor="ctr" anchorCtr="1"/>
        <a:lstStyle/>
        <a:p>
          <a:pPr>
            <a:defRPr lang="zh-CN" sz="7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99d0c99b-2d30-49a8-81e2-26d310ca06cc}"/>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000000"/>
                </a:solidFill>
                <a:latin typeface="等线" panose="02010600030101010101" charset="-122"/>
                <a:ea typeface="等线" panose="02010600030101010101" charset="-122"/>
              </a:rPr>
              <a:t>断货率</a:t>
            </a:r>
            <a:r>
              <a:rPr lang="zh-CN" altLang="en-US" sz="11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000000"/>
              </a:solidFill>
              <a:latin typeface="Calibri" panose="020F0502020204030204" pitchFamily="2" charset="0"/>
              <a:cs typeface="Calibri" panose="020F0502020204030204" pitchFamily="2" charset="0"/>
            </a:endParaRPr>
          </a:p>
        </c:rich>
      </c:tx>
      <c:overlay val="0"/>
    </c:title>
    <c:autoTitleDeleted val="0"/>
    <c:plotArea>
      <c:layout>
        <c:manualLayout>
          <c:layoutTarget val="inner"/>
          <c:xMode val="edge"/>
          <c:yMode val="edge"/>
          <c:x val="2.8614067585720399E-2"/>
          <c:y val="0.180393825179436"/>
          <c:w val="0.93888888888888899"/>
          <c:h val="0.551222184183499"/>
        </c:manualLayout>
      </c:layout>
      <c:barChart>
        <c:barDir val="col"/>
        <c:grouping val="clustered"/>
        <c:varyColors val="0"/>
        <c:ser>
          <c:idx val="0"/>
          <c:order val="0"/>
          <c:tx>
            <c:strRef>
              <c:f>二三档Chart!$B$36</c:f>
              <c:strCache>
                <c:ptCount val="1"/>
                <c:pt idx="0">
                  <c:v>断货率%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F971-4EA5-AC6B-5101B7180874}"/>
              </c:ext>
            </c:extLst>
          </c:dPt>
          <c:cat>
            <c:strRef>
              <c:f>二三档Chart!$A$37:$A$41</c:f>
              <c:strCache>
                <c:ptCount val="5"/>
                <c:pt idx="0">
                  <c:v>黄鹤楼(软珍品)</c:v>
                </c:pt>
                <c:pt idx="1">
                  <c:v>黄鹤楼(硬珍品)</c:v>
                </c:pt>
                <c:pt idx="2">
                  <c:v>黄鹤楼(硬峡谷柔情)</c:v>
                </c:pt>
                <c:pt idx="3">
                  <c:v>黄鹤楼(硬峡谷情细支)</c:v>
                </c:pt>
                <c:pt idx="4">
                  <c:v>平均值</c:v>
                </c:pt>
              </c:strCache>
            </c:strRef>
          </c:cat>
          <c:val>
            <c:numRef>
              <c:f>二三档Chart!$B$37:$B$41</c:f>
              <c:numCache>
                <c:formatCode>0.0</c:formatCode>
                <c:ptCount val="5"/>
                <c:pt idx="0">
                  <c:v>0.09</c:v>
                </c:pt>
                <c:pt idx="1">
                  <c:v>0.04</c:v>
                </c:pt>
                <c:pt idx="2">
                  <c:v>0.15</c:v>
                </c:pt>
                <c:pt idx="3">
                  <c:v>0.28999999999999998</c:v>
                </c:pt>
                <c:pt idx="4">
                  <c:v>0.14249999999999999</c:v>
                </c:pt>
              </c:numCache>
            </c:numRef>
          </c:val>
          <c:extLst>
            <c:ext xmlns:c16="http://schemas.microsoft.com/office/drawing/2014/chart" uri="{C3380CC4-5D6E-409C-BE32-E72D297353CC}">
              <c16:uniqueId val="{00000001-F971-4EA5-AC6B-5101B7180874}"/>
            </c:ext>
          </c:extLst>
        </c:ser>
        <c:ser>
          <c:idx val="1"/>
          <c:order val="1"/>
          <c:tx>
            <c:strRef>
              <c:f>二三档Chart!$C$36</c:f>
              <c:strCache>
                <c:ptCount val="1"/>
                <c:pt idx="0">
                  <c:v>断货率%(上期)</c:v>
                </c:pt>
              </c:strCache>
            </c:strRef>
          </c:tx>
          <c:invertIfNegative val="0"/>
          <c:cat>
            <c:strRef>
              <c:f>二三档Chart!$A$37:$A$41</c:f>
              <c:strCache>
                <c:ptCount val="5"/>
                <c:pt idx="0">
                  <c:v>黄鹤楼(软珍品)</c:v>
                </c:pt>
                <c:pt idx="1">
                  <c:v>黄鹤楼(硬珍品)</c:v>
                </c:pt>
                <c:pt idx="2">
                  <c:v>黄鹤楼(硬峡谷柔情)</c:v>
                </c:pt>
                <c:pt idx="3">
                  <c:v>黄鹤楼(硬峡谷情细支)</c:v>
                </c:pt>
                <c:pt idx="4">
                  <c:v>平均值</c:v>
                </c:pt>
              </c:strCache>
            </c:strRef>
          </c:cat>
          <c:val>
            <c:numRef>
              <c:f>二三档Chart!$C$37:$C$41</c:f>
              <c:numCache>
                <c:formatCode>0.0</c:formatCode>
                <c:ptCount val="5"/>
                <c:pt idx="0">
                  <c:v>4.43</c:v>
                </c:pt>
                <c:pt idx="1">
                  <c:v>3.15</c:v>
                </c:pt>
                <c:pt idx="2">
                  <c:v>1.93</c:v>
                </c:pt>
                <c:pt idx="3">
                  <c:v>1.41</c:v>
                </c:pt>
                <c:pt idx="4">
                  <c:v>2.73</c:v>
                </c:pt>
              </c:numCache>
            </c:numRef>
          </c:val>
          <c:extLst>
            <c:ext xmlns:c16="http://schemas.microsoft.com/office/drawing/2014/chart" uri="{C3380CC4-5D6E-409C-BE32-E72D297353CC}">
              <c16:uniqueId val="{00000002-F971-4EA5-AC6B-5101B7180874}"/>
            </c:ext>
          </c:extLst>
        </c:ser>
        <c:dLbls>
          <c:showLegendKey val="0"/>
          <c:showVal val="0"/>
          <c:showCatName val="0"/>
          <c:showSerName val="0"/>
          <c:showPercent val="0"/>
          <c:showBubbleSize val="0"/>
        </c:dLbls>
        <c:gapWidth val="219"/>
        <c:overlap val="-27"/>
        <c:axId val="824979008"/>
        <c:axId val="1"/>
      </c:barChart>
      <c:catAx>
        <c:axId val="82497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979008"/>
        <c:crosses val="autoZero"/>
        <c:crossBetween val="between"/>
      </c:valAx>
      <c:spPr>
        <a:noFill/>
        <a:ln w="25400">
          <a:noFill/>
        </a:ln>
      </c:spPr>
    </c:plotArea>
    <c:legend>
      <c:legendPos val="r"/>
      <c:layout>
        <c:manualLayout>
          <c:xMode val="edge"/>
          <c:yMode val="edge"/>
          <c:x val="0.366259206378377"/>
          <c:y val="0.86519685039370098"/>
          <c:w val="0.238786525113445"/>
          <c:h val="8.98905645268918E-2"/>
        </c:manualLayout>
      </c:layout>
      <c:overlay val="0"/>
      <c:txPr>
        <a:bodyPr rot="0" spcFirstLastPara="0" vertOverflow="ellipsis" vert="horz" wrap="square" anchor="ctr" anchorCtr="1"/>
        <a:lstStyle/>
        <a:p>
          <a:pPr>
            <a:defRPr lang="zh-CN" sz="825"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2ca5620a-5c94-4227-80c0-76734a32cecc}"/>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000000"/>
                </a:solidFill>
                <a:latin typeface="等线" panose="02010600030101010101" charset="-122"/>
                <a:ea typeface="等线" panose="02010600030101010101" charset="-122"/>
              </a:rPr>
              <a:t>区县覆盖率（</a:t>
            </a:r>
            <a:r>
              <a:rPr lang="zh-CN" altLang="en-US" sz="11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r>
              <a:rPr lang="zh-CN" altLang="en-US" sz="1100" b="0" i="0" u="none" strike="noStrike" baseline="0">
                <a:solidFill>
                  <a:srgbClr val="000000"/>
                </a:solidFill>
                <a:latin typeface="等线" panose="02010600030101010101" charset="-122"/>
                <a:ea typeface="等线" panose="02010600030101010101" charset="-122"/>
                <a:cs typeface="Calibri" panose="020F0502020204030204" pitchFamily="2" charset="0"/>
              </a:rPr>
              <a:t>）</a:t>
            </a:r>
            <a:endParaRPr lang="zh-CN" altLang="en-US" sz="1100" b="0" i="0" u="none" strike="noStrike" baseline="0">
              <a:solidFill>
                <a:srgbClr val="000000"/>
              </a:solidFill>
              <a:latin typeface="等线" panose="02010600030101010101" charset="-122"/>
              <a:ea typeface="等线" panose="02010600030101010101" charset="-122"/>
            </a:endParaRPr>
          </a:p>
        </c:rich>
      </c:tx>
      <c:overlay val="0"/>
    </c:title>
    <c:autoTitleDeleted val="0"/>
    <c:plotArea>
      <c:layout>
        <c:manualLayout>
          <c:layoutTarget val="inner"/>
          <c:xMode val="edge"/>
          <c:yMode val="edge"/>
          <c:x val="4.6983441111620797E-2"/>
          <c:y val="0.16237310605688099"/>
          <c:w val="0.90603311777675799"/>
          <c:h val="0.54256565243304"/>
        </c:manualLayout>
      </c:layout>
      <c:barChart>
        <c:barDir val="col"/>
        <c:grouping val="clustered"/>
        <c:varyColors val="0"/>
        <c:ser>
          <c:idx val="0"/>
          <c:order val="0"/>
          <c:tx>
            <c:strRef>
              <c:f>四档Chart!$B$3</c:f>
              <c:strCache>
                <c:ptCount val="1"/>
                <c:pt idx="0">
                  <c:v>区县覆盖率%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C1B4-48ED-B05A-88AF821BC730}"/>
              </c:ext>
            </c:extLst>
          </c:dPt>
          <c:cat>
            <c:strRef>
              <c:f>四档Chart!$A$4:$A$8</c:f>
              <c:strCache>
                <c:ptCount val="5"/>
                <c:pt idx="0">
                  <c:v>黄鹤楼(硬奇景)</c:v>
                </c:pt>
                <c:pt idx="1">
                  <c:v>黄鹤楼(软红)</c:v>
                </c:pt>
                <c:pt idx="2">
                  <c:v>黄鹤楼(硬红)</c:v>
                </c:pt>
                <c:pt idx="3">
                  <c:v>黄鹤楼(软蓝)</c:v>
                </c:pt>
                <c:pt idx="4">
                  <c:v>平均值</c:v>
                </c:pt>
              </c:strCache>
            </c:strRef>
          </c:cat>
          <c:val>
            <c:numRef>
              <c:f>四档Chart!$B$4:$B$8</c:f>
              <c:numCache>
                <c:formatCode>0.0</c:formatCode>
                <c:ptCount val="5"/>
                <c:pt idx="0">
                  <c:v>100</c:v>
                </c:pt>
                <c:pt idx="1">
                  <c:v>100</c:v>
                </c:pt>
                <c:pt idx="2">
                  <c:v>100</c:v>
                </c:pt>
                <c:pt idx="3">
                  <c:v>100</c:v>
                </c:pt>
                <c:pt idx="4">
                  <c:v>100</c:v>
                </c:pt>
              </c:numCache>
            </c:numRef>
          </c:val>
          <c:extLst>
            <c:ext xmlns:c16="http://schemas.microsoft.com/office/drawing/2014/chart" uri="{C3380CC4-5D6E-409C-BE32-E72D297353CC}">
              <c16:uniqueId val="{00000001-C1B4-48ED-B05A-88AF821BC730}"/>
            </c:ext>
          </c:extLst>
        </c:ser>
        <c:ser>
          <c:idx val="1"/>
          <c:order val="1"/>
          <c:tx>
            <c:strRef>
              <c:f>四档Chart!$C$3</c:f>
              <c:strCache>
                <c:ptCount val="1"/>
                <c:pt idx="0">
                  <c:v>区县覆盖率%(上期）</c:v>
                </c:pt>
              </c:strCache>
            </c:strRef>
          </c:tx>
          <c:invertIfNegative val="0"/>
          <c:cat>
            <c:strRef>
              <c:f>四档Chart!$A$4:$A$8</c:f>
              <c:strCache>
                <c:ptCount val="5"/>
                <c:pt idx="0">
                  <c:v>黄鹤楼(硬奇景)</c:v>
                </c:pt>
                <c:pt idx="1">
                  <c:v>黄鹤楼(软红)</c:v>
                </c:pt>
                <c:pt idx="2">
                  <c:v>黄鹤楼(硬红)</c:v>
                </c:pt>
                <c:pt idx="3">
                  <c:v>黄鹤楼(软蓝)</c:v>
                </c:pt>
                <c:pt idx="4">
                  <c:v>平均值</c:v>
                </c:pt>
              </c:strCache>
            </c:strRef>
          </c:cat>
          <c:val>
            <c:numRef>
              <c:f>四档Chart!$C$4:$C$8</c:f>
              <c:numCache>
                <c:formatCode>0.0</c:formatCode>
                <c:ptCount val="5"/>
                <c:pt idx="0">
                  <c:v>94.680851063829806</c:v>
                </c:pt>
                <c:pt idx="1">
                  <c:v>97.872340425531902</c:v>
                </c:pt>
                <c:pt idx="2">
                  <c:v>100</c:v>
                </c:pt>
                <c:pt idx="3">
                  <c:v>100</c:v>
                </c:pt>
                <c:pt idx="4">
                  <c:v>98.138297872340402</c:v>
                </c:pt>
              </c:numCache>
            </c:numRef>
          </c:val>
          <c:extLst>
            <c:ext xmlns:c16="http://schemas.microsoft.com/office/drawing/2014/chart" uri="{C3380CC4-5D6E-409C-BE32-E72D297353CC}">
              <c16:uniqueId val="{00000002-C1B4-48ED-B05A-88AF821BC730}"/>
            </c:ext>
          </c:extLst>
        </c:ser>
        <c:dLbls>
          <c:showLegendKey val="0"/>
          <c:showVal val="0"/>
          <c:showCatName val="0"/>
          <c:showSerName val="0"/>
          <c:showPercent val="0"/>
          <c:showBubbleSize val="0"/>
        </c:dLbls>
        <c:gapWidth val="219"/>
        <c:overlap val="-27"/>
        <c:axId val="825176240"/>
        <c:axId val="1"/>
      </c:barChart>
      <c:catAx>
        <c:axId val="825176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5176240"/>
        <c:crosses val="autoZero"/>
        <c:crossBetween val="between"/>
      </c:valAx>
      <c:spPr>
        <a:noFill/>
        <a:ln w="25400">
          <a:noFill/>
        </a:ln>
      </c:spPr>
    </c:plotArea>
    <c:legend>
      <c:legendPos val="r"/>
      <c:layout>
        <c:manualLayout>
          <c:xMode val="edge"/>
          <c:yMode val="edge"/>
          <c:x val="0.308806649590183"/>
          <c:y val="0.84899907062667102"/>
          <c:w val="0.33394219183456197"/>
          <c:h val="0.111943638624119"/>
        </c:manualLayout>
      </c:layout>
      <c:overlay val="0"/>
      <c:txPr>
        <a:bodyPr rot="0" spcFirstLastPara="0" vertOverflow="ellipsis" vert="horz" wrap="square" anchor="ctr" anchorCtr="1"/>
        <a:lstStyle/>
        <a:p>
          <a:pPr>
            <a:defRPr lang="zh-CN" sz="8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a48b168d-e3b8-452c-aee5-b92d99fb9c0b}"/>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200" b="0" i="0" u="none" strike="noStrike" baseline="0">
                <a:solidFill>
                  <a:srgbClr val="333333"/>
                </a:solidFill>
                <a:latin typeface="等线" panose="02010600030101010101" charset="-122"/>
                <a:ea typeface="等线" panose="02010600030101010101" charset="-122"/>
              </a:rPr>
              <a:t>铺货率</a:t>
            </a:r>
            <a:r>
              <a:rPr lang="zh-CN" altLang="en-US" sz="12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2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4.0729308667863701E-2"/>
          <c:y val="0.21147858718226101"/>
          <c:w val="0.93558721425172198"/>
          <c:h val="0.54363596768815103"/>
        </c:manualLayout>
      </c:layout>
      <c:barChart>
        <c:barDir val="col"/>
        <c:grouping val="clustered"/>
        <c:varyColors val="0"/>
        <c:ser>
          <c:idx val="0"/>
          <c:order val="0"/>
          <c:tx>
            <c:strRef>
              <c:f>四档Chart!$B$10</c:f>
              <c:strCache>
                <c:ptCount val="1"/>
                <c:pt idx="0">
                  <c:v>铺货率%</c:v>
                </c:pt>
              </c:strCache>
            </c:strRef>
          </c:tx>
          <c:spPr>
            <a:solidFill>
              <a:srgbClr val="4472C4"/>
            </a:solidFill>
            <a:ln w="25400">
              <a:noFill/>
            </a:ln>
          </c:spPr>
          <c:invertIfNegative val="0"/>
          <c:cat>
            <c:strRef>
              <c:f>四档Chart!$A$11:$A$15</c:f>
              <c:strCache>
                <c:ptCount val="5"/>
                <c:pt idx="0">
                  <c:v>黄鹤楼(硬奇景)</c:v>
                </c:pt>
                <c:pt idx="1">
                  <c:v>黄鹤楼(软红)</c:v>
                </c:pt>
                <c:pt idx="2">
                  <c:v>黄鹤楼(硬红)</c:v>
                </c:pt>
                <c:pt idx="3">
                  <c:v>黄鹤楼(软蓝)</c:v>
                </c:pt>
                <c:pt idx="4">
                  <c:v>平均值</c:v>
                </c:pt>
              </c:strCache>
            </c:strRef>
          </c:cat>
          <c:val>
            <c:numRef>
              <c:f>四档Chart!$B$11:$B$15</c:f>
              <c:numCache>
                <c:formatCode>0.0</c:formatCode>
                <c:ptCount val="5"/>
                <c:pt idx="0">
                  <c:v>97.74</c:v>
                </c:pt>
                <c:pt idx="1">
                  <c:v>98.79</c:v>
                </c:pt>
                <c:pt idx="2">
                  <c:v>98.6</c:v>
                </c:pt>
                <c:pt idx="3">
                  <c:v>99.22</c:v>
                </c:pt>
                <c:pt idx="4">
                  <c:v>98.587500000000006</c:v>
                </c:pt>
              </c:numCache>
            </c:numRef>
          </c:val>
          <c:extLst>
            <c:ext xmlns:c16="http://schemas.microsoft.com/office/drawing/2014/chart" uri="{C3380CC4-5D6E-409C-BE32-E72D297353CC}">
              <c16:uniqueId val="{00000000-9B5B-46CC-8E14-CEF05F987336}"/>
            </c:ext>
          </c:extLst>
        </c:ser>
        <c:ser>
          <c:idx val="1"/>
          <c:order val="1"/>
          <c:tx>
            <c:strRef>
              <c:f>四档Chart!$C$10</c:f>
              <c:strCache>
                <c:ptCount val="1"/>
                <c:pt idx="0">
                  <c:v>铺货率(上期)</c:v>
                </c:pt>
              </c:strCache>
            </c:strRef>
          </c:tx>
          <c:spPr>
            <a:solidFill>
              <a:srgbClr val="ED7D31"/>
            </a:solidFill>
            <a:ln w="25400">
              <a:noFill/>
            </a:ln>
          </c:spPr>
          <c:invertIfNegative val="0"/>
          <c:cat>
            <c:strRef>
              <c:f>四档Chart!$A$11:$A$15</c:f>
              <c:strCache>
                <c:ptCount val="5"/>
                <c:pt idx="0">
                  <c:v>黄鹤楼(硬奇景)</c:v>
                </c:pt>
                <c:pt idx="1">
                  <c:v>黄鹤楼(软红)</c:v>
                </c:pt>
                <c:pt idx="2">
                  <c:v>黄鹤楼(硬红)</c:v>
                </c:pt>
                <c:pt idx="3">
                  <c:v>黄鹤楼(软蓝)</c:v>
                </c:pt>
                <c:pt idx="4">
                  <c:v>平均值</c:v>
                </c:pt>
              </c:strCache>
            </c:strRef>
          </c:cat>
          <c:val>
            <c:numRef>
              <c:f>四档Chart!$C$11:$C$15</c:f>
              <c:numCache>
                <c:formatCode>0.0</c:formatCode>
                <c:ptCount val="5"/>
                <c:pt idx="0">
                  <c:v>40.44</c:v>
                </c:pt>
                <c:pt idx="1">
                  <c:v>78.790000000000006</c:v>
                </c:pt>
                <c:pt idx="2">
                  <c:v>95.12</c:v>
                </c:pt>
                <c:pt idx="3">
                  <c:v>99.14</c:v>
                </c:pt>
                <c:pt idx="4">
                  <c:v>78.372500000000002</c:v>
                </c:pt>
              </c:numCache>
            </c:numRef>
          </c:val>
          <c:extLst>
            <c:ext xmlns:c16="http://schemas.microsoft.com/office/drawing/2014/chart" uri="{C3380CC4-5D6E-409C-BE32-E72D297353CC}">
              <c16:uniqueId val="{00000001-9B5B-46CC-8E14-CEF05F987336}"/>
            </c:ext>
          </c:extLst>
        </c:ser>
        <c:dLbls>
          <c:showLegendKey val="0"/>
          <c:showVal val="0"/>
          <c:showCatName val="0"/>
          <c:showSerName val="0"/>
          <c:showPercent val="0"/>
          <c:showBubbleSize val="0"/>
        </c:dLbls>
        <c:gapWidth val="219"/>
        <c:overlap val="-27"/>
        <c:axId val="824941248"/>
        <c:axId val="1"/>
      </c:barChart>
      <c:catAx>
        <c:axId val="824941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9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941248"/>
        <c:crosses val="autoZero"/>
        <c:crossBetween val="between"/>
      </c:valAx>
      <c:spPr>
        <a:noFill/>
        <a:ln w="25400">
          <a:noFill/>
        </a:ln>
      </c:spPr>
    </c:plotArea>
    <c:legend>
      <c:legendPos val="r"/>
      <c:layout>
        <c:manualLayout>
          <c:xMode val="edge"/>
          <c:yMode val="edge"/>
          <c:x val="0.39522951817394097"/>
          <c:y val="0.88613098936351897"/>
          <c:w val="0.22523242407199101"/>
          <c:h val="0.110393179329405"/>
        </c:manualLayout>
      </c:layout>
      <c:overlay val="0"/>
      <c:spPr>
        <a:noFill/>
        <a:ln w="25400">
          <a:noFill/>
        </a:ln>
      </c:spPr>
      <c:txPr>
        <a:bodyPr rot="0" spcFirstLastPara="0" vertOverflow="ellipsis" vert="horz" wrap="square" anchor="ctr" anchorCtr="1"/>
        <a:lstStyle/>
        <a:p>
          <a:pPr>
            <a:defRPr lang="zh-CN" sz="825"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c8b4b1a5-aa43-4fb1-8455-dfd6d9fbff0f}"/>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zh-CN" altLang="en-US" sz="1100"/>
              <a:t>黄鹤楼一档烟上柜率</a:t>
            </a:r>
          </a:p>
        </c:rich>
      </c:tx>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2"/>
          <c:order val="0"/>
          <c:tx>
            <c:strRef>
              <c:f>上柜率!$E$1</c:f>
              <c:strCache>
                <c:ptCount val="1"/>
                <c:pt idx="0">
                  <c:v>1月</c:v>
                </c:pt>
              </c:strCache>
            </c:strRef>
          </c:tx>
          <c:spPr>
            <a:solidFill>
              <a:schemeClr val="accent3"/>
            </a:solidFill>
            <a:ln>
              <a:noFill/>
            </a:ln>
            <a:effectLst/>
          </c:spPr>
          <c:invertIfNegative val="0"/>
          <c:cat>
            <c:strRef>
              <c:f>上柜率!$D$2:$D$9</c:f>
              <c:strCache>
                <c:ptCount val="8"/>
                <c:pt idx="0">
                  <c:v>黄鹤楼（1916中支）</c:v>
                </c:pt>
                <c:pt idx="1">
                  <c:v>黄鹤楼（硬1916如意）</c:v>
                </c:pt>
                <c:pt idx="2">
                  <c:v>黄鹤楼（软1916）</c:v>
                </c:pt>
                <c:pt idx="3">
                  <c:v>黄鹤楼（硬平安）</c:v>
                </c:pt>
                <c:pt idx="4">
                  <c:v>黄鹤楼（硬1916红爆）</c:v>
                </c:pt>
                <c:pt idx="5">
                  <c:v>黄鹤楼（硬1916）</c:v>
                </c:pt>
                <c:pt idx="6">
                  <c:v>黄鹤楼（硬15年）</c:v>
                </c:pt>
                <c:pt idx="7">
                  <c:v>黄鹤楼（硬15年细支）</c:v>
                </c:pt>
              </c:strCache>
            </c:strRef>
          </c:cat>
          <c:val>
            <c:numRef>
              <c:f>上柜率!$E$2:$E$9</c:f>
              <c:numCache>
                <c:formatCode>0%</c:formatCode>
                <c:ptCount val="8"/>
                <c:pt idx="0">
                  <c:v>0.338842975206612</c:v>
                </c:pt>
                <c:pt idx="1">
                  <c:v>0.64876033057851201</c:v>
                </c:pt>
                <c:pt idx="2">
                  <c:v>0.65495867768595095</c:v>
                </c:pt>
                <c:pt idx="3">
                  <c:v>0.57334710743801698</c:v>
                </c:pt>
                <c:pt idx="4">
                  <c:v>0.50929752066115697</c:v>
                </c:pt>
                <c:pt idx="5">
                  <c:v>0.38842975206611602</c:v>
                </c:pt>
                <c:pt idx="6">
                  <c:v>0.33161157024793397</c:v>
                </c:pt>
                <c:pt idx="7">
                  <c:v>0.25309917355371903</c:v>
                </c:pt>
              </c:numCache>
            </c:numRef>
          </c:val>
          <c:extLst>
            <c:ext xmlns:c16="http://schemas.microsoft.com/office/drawing/2014/chart" uri="{C3380CC4-5D6E-409C-BE32-E72D297353CC}">
              <c16:uniqueId val="{00000000-40DE-4473-AEA3-1609ED51FD11}"/>
            </c:ext>
          </c:extLst>
        </c:ser>
        <c:ser>
          <c:idx val="0"/>
          <c:order val="1"/>
          <c:tx>
            <c:strRef>
              <c:f>上柜率!$F$1</c:f>
              <c:strCache>
                <c:ptCount val="1"/>
                <c:pt idx="0">
                  <c:v>12月</c:v>
                </c:pt>
              </c:strCache>
            </c:strRef>
          </c:tx>
          <c:spPr>
            <a:solidFill>
              <a:schemeClr val="accent1"/>
            </a:solidFill>
            <a:ln>
              <a:noFill/>
            </a:ln>
            <a:effectLst/>
          </c:spPr>
          <c:invertIfNegative val="0"/>
          <c:cat>
            <c:strRef>
              <c:f>上柜率!$D$2:$D$9</c:f>
              <c:strCache>
                <c:ptCount val="8"/>
                <c:pt idx="0">
                  <c:v>黄鹤楼（1916中支）</c:v>
                </c:pt>
                <c:pt idx="1">
                  <c:v>黄鹤楼（硬1916如意）</c:v>
                </c:pt>
                <c:pt idx="2">
                  <c:v>黄鹤楼（软1916）</c:v>
                </c:pt>
                <c:pt idx="3">
                  <c:v>黄鹤楼（硬平安）</c:v>
                </c:pt>
                <c:pt idx="4">
                  <c:v>黄鹤楼（硬1916红爆）</c:v>
                </c:pt>
                <c:pt idx="5">
                  <c:v>黄鹤楼（硬1916）</c:v>
                </c:pt>
                <c:pt idx="6">
                  <c:v>黄鹤楼（硬15年）</c:v>
                </c:pt>
                <c:pt idx="7">
                  <c:v>黄鹤楼（硬15年细支）</c:v>
                </c:pt>
              </c:strCache>
            </c:strRef>
          </c:cat>
          <c:val>
            <c:numRef>
              <c:f>上柜率!$F$2:$F$9</c:f>
              <c:numCache>
                <c:formatCode>0%</c:formatCode>
                <c:ptCount val="8"/>
                <c:pt idx="0">
                  <c:v>0.30020920502092102</c:v>
                </c:pt>
                <c:pt idx="1">
                  <c:v>0.58158995815899595</c:v>
                </c:pt>
                <c:pt idx="2">
                  <c:v>0.52510460251045998</c:v>
                </c:pt>
                <c:pt idx="3">
                  <c:v>0.51464435146443499</c:v>
                </c:pt>
                <c:pt idx="4">
                  <c:v>0.408995815899582</c:v>
                </c:pt>
                <c:pt idx="5">
                  <c:v>0.37552301255230103</c:v>
                </c:pt>
                <c:pt idx="6">
                  <c:v>0.209205020920502</c:v>
                </c:pt>
                <c:pt idx="7">
                  <c:v>0.19979079497908001</c:v>
                </c:pt>
              </c:numCache>
            </c:numRef>
          </c:val>
          <c:extLst>
            <c:ext xmlns:c16="http://schemas.microsoft.com/office/drawing/2014/chart" uri="{C3380CC4-5D6E-409C-BE32-E72D297353CC}">
              <c16:uniqueId val="{00000001-40DE-4473-AEA3-1609ED51FD11}"/>
            </c:ext>
          </c:extLst>
        </c:ser>
        <c:ser>
          <c:idx val="1"/>
          <c:order val="2"/>
          <c:tx>
            <c:strRef>
              <c:f>上柜率!$G$1</c:f>
              <c:strCache>
                <c:ptCount val="1"/>
                <c:pt idx="0">
                  <c:v>11月</c:v>
                </c:pt>
              </c:strCache>
            </c:strRef>
          </c:tx>
          <c:spPr>
            <a:solidFill>
              <a:schemeClr val="accent2"/>
            </a:solidFill>
            <a:ln>
              <a:noFill/>
            </a:ln>
            <a:effectLst/>
          </c:spPr>
          <c:invertIfNegative val="0"/>
          <c:cat>
            <c:strRef>
              <c:f>上柜率!$D$2:$D$9</c:f>
              <c:strCache>
                <c:ptCount val="8"/>
                <c:pt idx="0">
                  <c:v>黄鹤楼（1916中支）</c:v>
                </c:pt>
                <c:pt idx="1">
                  <c:v>黄鹤楼（硬1916如意）</c:v>
                </c:pt>
                <c:pt idx="2">
                  <c:v>黄鹤楼（软1916）</c:v>
                </c:pt>
                <c:pt idx="3">
                  <c:v>黄鹤楼（硬平安）</c:v>
                </c:pt>
                <c:pt idx="4">
                  <c:v>黄鹤楼（硬1916红爆）</c:v>
                </c:pt>
                <c:pt idx="5">
                  <c:v>黄鹤楼（硬1916）</c:v>
                </c:pt>
                <c:pt idx="6">
                  <c:v>黄鹤楼（硬15年）</c:v>
                </c:pt>
                <c:pt idx="7">
                  <c:v>黄鹤楼（硬15年细支）</c:v>
                </c:pt>
              </c:strCache>
            </c:strRef>
          </c:cat>
          <c:val>
            <c:numRef>
              <c:f>上柜率!$G$2:$G$9</c:f>
              <c:numCache>
                <c:formatCode>0%</c:formatCode>
                <c:ptCount val="8"/>
                <c:pt idx="0">
                  <c:v>0.22845275181723801</c:v>
                </c:pt>
                <c:pt idx="1">
                  <c:v>0.54932502596054</c:v>
                </c:pt>
                <c:pt idx="2">
                  <c:v>0.51817237798546201</c:v>
                </c:pt>
                <c:pt idx="3">
                  <c:v>0.516095534787124</c:v>
                </c:pt>
                <c:pt idx="4">
                  <c:v>0.38110072689511898</c:v>
                </c:pt>
                <c:pt idx="5">
                  <c:v>0.38213914849428898</c:v>
                </c:pt>
                <c:pt idx="6">
                  <c:v>0.22429906542056099</c:v>
                </c:pt>
                <c:pt idx="7">
                  <c:v>0.21183800623053001</c:v>
                </c:pt>
              </c:numCache>
            </c:numRef>
          </c:val>
          <c:extLst>
            <c:ext xmlns:c16="http://schemas.microsoft.com/office/drawing/2014/chart" uri="{C3380CC4-5D6E-409C-BE32-E72D297353CC}">
              <c16:uniqueId val="{00000002-40DE-4473-AEA3-1609ED51FD11}"/>
            </c:ext>
          </c:extLst>
        </c:ser>
        <c:dLbls>
          <c:showLegendKey val="0"/>
          <c:showVal val="0"/>
          <c:showCatName val="0"/>
          <c:showSerName val="0"/>
          <c:showPercent val="0"/>
          <c:showBubbleSize val="0"/>
        </c:dLbls>
        <c:gapWidth val="219"/>
        <c:overlap val="-27"/>
        <c:axId val="355113456"/>
        <c:axId val="355114160"/>
      </c:barChart>
      <c:catAx>
        <c:axId val="35511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lang="zh-CN" sz="450" b="1" i="0" u="none" strike="noStrike" kern="1200" baseline="0">
                <a:solidFill>
                  <a:schemeClr val="tx1">
                    <a:lumMod val="65000"/>
                    <a:lumOff val="35000"/>
                  </a:schemeClr>
                </a:solidFill>
                <a:latin typeface="+mn-lt"/>
                <a:ea typeface="+mn-ea"/>
                <a:cs typeface="+mn-cs"/>
              </a:defRPr>
            </a:pPr>
            <a:endParaRPr lang="zh-CN"/>
          </a:p>
        </c:txPr>
        <c:crossAx val="355114160"/>
        <c:crosses val="autoZero"/>
        <c:auto val="1"/>
        <c:lblAlgn val="ctr"/>
        <c:lblOffset val="100"/>
        <c:noMultiLvlLbl val="0"/>
      </c:catAx>
      <c:valAx>
        <c:axId val="355114160"/>
        <c:scaling>
          <c:orientation val="minMax"/>
        </c:scaling>
        <c:delete val="1"/>
        <c:axPos val="l"/>
        <c:numFmt formatCode="0%" sourceLinked="1"/>
        <c:majorTickMark val="none"/>
        <c:minorTickMark val="none"/>
        <c:tickLblPos val="nextTo"/>
        <c:crossAx val="35511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4ce0437e-af13-40ec-a115-62ed1339c980}"/>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动销率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100" b="0" i="0" u="none" strike="noStrike" baseline="0">
                <a:solidFill>
                  <a:srgbClr val="333333"/>
                </a:solidFill>
                <a:latin typeface="等线" panose="02010600030101010101" charset="-122"/>
                <a:ea typeface="等线" panose="02010600030101010101" charset="-122"/>
                <a:cs typeface="Calibri" panose="020F0502020204030204" pitchFamily="2" charset="0"/>
              </a:rPr>
              <a:t>户均销量之比</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5.6621744397335E-2"/>
          <c:y val="0.243341445436069"/>
          <c:w val="0.88527710478497901"/>
          <c:h val="0.54544125808419097"/>
        </c:manualLayout>
      </c:layout>
      <c:barChart>
        <c:barDir val="col"/>
        <c:grouping val="clustered"/>
        <c:varyColors val="0"/>
        <c:ser>
          <c:idx val="0"/>
          <c:order val="0"/>
          <c:tx>
            <c:strRef>
              <c:f>四档Chart!$B$27</c:f>
              <c:strCache>
                <c:ptCount val="1"/>
                <c:pt idx="0">
                  <c:v>户均销量之比</c:v>
                </c:pt>
              </c:strCache>
            </c:strRef>
          </c:tx>
          <c:spPr>
            <a:solidFill>
              <a:schemeClr val="accent1"/>
            </a:solidFill>
            <a:ln w="25400">
              <a:noFill/>
            </a:ln>
          </c:spPr>
          <c:invertIfNegative val="0"/>
          <c:cat>
            <c:strRef>
              <c:f>四档Chart!$A$28:$A$31</c:f>
              <c:strCache>
                <c:ptCount val="4"/>
                <c:pt idx="0">
                  <c:v>黄鹤楼(硬奇景)</c:v>
                </c:pt>
                <c:pt idx="1">
                  <c:v>黄鹤楼(软红)</c:v>
                </c:pt>
                <c:pt idx="2">
                  <c:v>黄鹤楼(硬红)</c:v>
                </c:pt>
                <c:pt idx="3">
                  <c:v>黄鹤楼(软蓝)</c:v>
                </c:pt>
              </c:strCache>
            </c:strRef>
          </c:cat>
          <c:val>
            <c:numRef>
              <c:f>四档Chart!$B$28:$B$31</c:f>
              <c:numCache>
                <c:formatCode>0.0</c:formatCode>
                <c:ptCount val="4"/>
                <c:pt idx="0">
                  <c:v>1064</c:v>
                </c:pt>
                <c:pt idx="1">
                  <c:v>1491</c:v>
                </c:pt>
                <c:pt idx="2">
                  <c:v>564</c:v>
                </c:pt>
                <c:pt idx="3">
                  <c:v>483</c:v>
                </c:pt>
              </c:numCache>
            </c:numRef>
          </c:val>
          <c:extLst>
            <c:ext xmlns:c16="http://schemas.microsoft.com/office/drawing/2014/chart" uri="{C3380CC4-5D6E-409C-BE32-E72D297353CC}">
              <c16:uniqueId val="{00000000-75E7-47FA-9EDD-E79A3376F79E}"/>
            </c:ext>
          </c:extLst>
        </c:ser>
        <c:ser>
          <c:idx val="1"/>
          <c:order val="1"/>
          <c:tx>
            <c:strRef>
              <c:f>四档Chart!$C$27</c:f>
              <c:strCache>
                <c:ptCount val="1"/>
                <c:pt idx="0">
                  <c:v>上期</c:v>
                </c:pt>
              </c:strCache>
            </c:strRef>
          </c:tx>
          <c:invertIfNegative val="0"/>
          <c:cat>
            <c:strRef>
              <c:f>四档Chart!$A$28:$A$31</c:f>
              <c:strCache>
                <c:ptCount val="4"/>
                <c:pt idx="0">
                  <c:v>黄鹤楼(硬奇景)</c:v>
                </c:pt>
                <c:pt idx="1">
                  <c:v>黄鹤楼(软红)</c:v>
                </c:pt>
                <c:pt idx="2">
                  <c:v>黄鹤楼(硬红)</c:v>
                </c:pt>
                <c:pt idx="3">
                  <c:v>黄鹤楼(软蓝)</c:v>
                </c:pt>
              </c:strCache>
            </c:strRef>
          </c:cat>
          <c:val>
            <c:numRef>
              <c:f>四档Chart!$C$28:$C$31</c:f>
              <c:numCache>
                <c:formatCode>0.0</c:formatCode>
                <c:ptCount val="4"/>
                <c:pt idx="0">
                  <c:v>121</c:v>
                </c:pt>
                <c:pt idx="1">
                  <c:v>68</c:v>
                </c:pt>
                <c:pt idx="2">
                  <c:v>92</c:v>
                </c:pt>
                <c:pt idx="3">
                  <c:v>87</c:v>
                </c:pt>
              </c:numCache>
            </c:numRef>
          </c:val>
          <c:extLst>
            <c:ext xmlns:c16="http://schemas.microsoft.com/office/drawing/2014/chart" uri="{C3380CC4-5D6E-409C-BE32-E72D297353CC}">
              <c16:uniqueId val="{00000001-75E7-47FA-9EDD-E79A3376F79E}"/>
            </c:ext>
          </c:extLst>
        </c:ser>
        <c:dLbls>
          <c:showLegendKey val="0"/>
          <c:showVal val="0"/>
          <c:showCatName val="0"/>
          <c:showSerName val="0"/>
          <c:showPercent val="0"/>
          <c:showBubbleSize val="0"/>
        </c:dLbls>
        <c:gapWidth val="219"/>
        <c:overlap val="-27"/>
        <c:axId val="824860880"/>
        <c:axId val="1"/>
      </c:barChart>
      <c:catAx>
        <c:axId val="82486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6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860880"/>
        <c:crosses val="autoZero"/>
        <c:crossBetween val="between"/>
      </c:valAx>
      <c:spPr>
        <a:noFill/>
        <a:ln w="25400">
          <a:noFill/>
        </a:ln>
      </c:spPr>
    </c:plotArea>
    <c:legend>
      <c:legendPos val="r"/>
      <c:layout>
        <c:manualLayout>
          <c:xMode val="edge"/>
          <c:yMode val="edge"/>
          <c:x val="0.30339415505754103"/>
          <c:y val="0.89683610728003005"/>
          <c:w val="0.41112436313107897"/>
          <c:h val="9.5508661417322796E-2"/>
        </c:manualLayout>
      </c:layout>
      <c:overlay val="0"/>
      <c:txPr>
        <a:bodyPr rot="0" spcFirstLastPara="0" vertOverflow="ellipsis" vert="horz" wrap="square" anchor="ctr" anchorCtr="1"/>
        <a:lstStyle/>
        <a:p>
          <a:pPr>
            <a:defRPr lang="zh-CN" sz="825"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b00f4b54-7929-4226-b810-5d1baed292b9}"/>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1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100" b="0" i="0" u="none" strike="noStrike" baseline="0">
                <a:solidFill>
                  <a:srgbClr val="333333"/>
                </a:solidFill>
                <a:latin typeface="等线" panose="02010600030101010101" charset="-122"/>
                <a:ea typeface="等线" panose="02010600030101010101" charset="-122"/>
              </a:rPr>
              <a:t>动销率</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 - </a:t>
            </a:r>
            <a:r>
              <a:rPr lang="zh-CN" altLang="en-US" sz="1100" b="0" i="0" u="none" strike="noStrike" baseline="0">
                <a:solidFill>
                  <a:srgbClr val="333333"/>
                </a:solidFill>
                <a:latin typeface="等线" panose="02010600030101010101" charset="-122"/>
                <a:ea typeface="等线" panose="02010600030101010101" charset="-122"/>
                <a:cs typeface="Calibri" panose="020F0502020204030204" pitchFamily="2" charset="0"/>
              </a:rPr>
              <a:t>进货零售户之比</a:t>
            </a:r>
            <a:r>
              <a:rPr lang="zh-CN" altLang="en-US" sz="1100" b="0" i="0" u="none" strike="noStrike" baseline="0">
                <a:solidFill>
                  <a:srgbClr val="333333"/>
                </a:solidFill>
                <a:latin typeface="Calibri" panose="020F0502020204030204" pitchFamily="2" charset="0"/>
                <a:ea typeface="等线" panose="02010600030101010101" charset="-122"/>
                <a:cs typeface="Calibri" panose="020F0502020204030204" pitchFamily="2" charset="0"/>
              </a:rPr>
              <a:t>%</a:t>
            </a:r>
            <a:endParaRPr lang="zh-CN" altLang="en-US" sz="1100" b="0" i="0" u="none" strike="noStrike" baseline="0">
              <a:solidFill>
                <a:srgbClr val="333333"/>
              </a:solidFill>
              <a:latin typeface="Calibri" panose="020F0502020204030204" pitchFamily="2" charset="0"/>
              <a:cs typeface="Calibri" panose="020F0502020204030204" pitchFamily="2" charset="0"/>
            </a:endParaRPr>
          </a:p>
        </c:rich>
      </c:tx>
      <c:overlay val="0"/>
      <c:spPr>
        <a:noFill/>
        <a:ln w="25400">
          <a:noFill/>
        </a:ln>
      </c:spPr>
    </c:title>
    <c:autoTitleDeleted val="0"/>
    <c:plotArea>
      <c:layout>
        <c:manualLayout>
          <c:layoutTarget val="inner"/>
          <c:xMode val="edge"/>
          <c:yMode val="edge"/>
          <c:x val="6.4553872975095405E-2"/>
          <c:y val="0.31666634580212899"/>
          <c:w val="0.88506932244296099"/>
          <c:h val="0.41781073209369601"/>
        </c:manualLayout>
      </c:layout>
      <c:barChart>
        <c:barDir val="col"/>
        <c:grouping val="clustered"/>
        <c:varyColors val="0"/>
        <c:ser>
          <c:idx val="0"/>
          <c:order val="0"/>
          <c:tx>
            <c:strRef>
              <c:f>四档Chart!$B$18:$B$19</c:f>
              <c:strCache>
                <c:ptCount val="1"/>
                <c:pt idx="0">
                  <c:v>动销率% 进货零售户之比</c:v>
                </c:pt>
              </c:strCache>
            </c:strRef>
          </c:tx>
          <c:spPr>
            <a:solidFill>
              <a:schemeClr val="accent1"/>
            </a:solidFill>
            <a:ln w="25400">
              <a:noFill/>
            </a:ln>
          </c:spPr>
          <c:invertIfNegative val="0"/>
          <c:cat>
            <c:strRef>
              <c:f>四档Chart!$A$20:$A$23</c:f>
              <c:strCache>
                <c:ptCount val="4"/>
                <c:pt idx="0">
                  <c:v>黄鹤楼(硬奇景)</c:v>
                </c:pt>
                <c:pt idx="1">
                  <c:v>黄鹤楼(软红)</c:v>
                </c:pt>
                <c:pt idx="2">
                  <c:v>黄鹤楼(硬红)</c:v>
                </c:pt>
                <c:pt idx="3">
                  <c:v>黄鹤楼(软蓝)</c:v>
                </c:pt>
              </c:strCache>
            </c:strRef>
          </c:cat>
          <c:val>
            <c:numRef>
              <c:f>四档Chart!$B$20:$B$23</c:f>
              <c:numCache>
                <c:formatCode>0.0</c:formatCode>
                <c:ptCount val="4"/>
                <c:pt idx="0">
                  <c:v>340</c:v>
                </c:pt>
                <c:pt idx="1">
                  <c:v>132</c:v>
                </c:pt>
                <c:pt idx="2">
                  <c:v>105</c:v>
                </c:pt>
                <c:pt idx="3">
                  <c:v>100</c:v>
                </c:pt>
              </c:numCache>
            </c:numRef>
          </c:val>
          <c:extLst>
            <c:ext xmlns:c16="http://schemas.microsoft.com/office/drawing/2014/chart" uri="{C3380CC4-5D6E-409C-BE32-E72D297353CC}">
              <c16:uniqueId val="{00000000-4AF2-48C6-9CCD-3B9BD2764C2C}"/>
            </c:ext>
          </c:extLst>
        </c:ser>
        <c:ser>
          <c:idx val="1"/>
          <c:order val="1"/>
          <c:tx>
            <c:strRef>
              <c:f>四档Chart!$C$18:$C$19</c:f>
              <c:strCache>
                <c:ptCount val="1"/>
                <c:pt idx="0">
                  <c:v>动销率% 上期</c:v>
                </c:pt>
              </c:strCache>
            </c:strRef>
          </c:tx>
          <c:invertIfNegative val="0"/>
          <c:cat>
            <c:strRef>
              <c:f>四档Chart!$A$20:$A$23</c:f>
              <c:strCache>
                <c:ptCount val="4"/>
                <c:pt idx="0">
                  <c:v>黄鹤楼(硬奇景)</c:v>
                </c:pt>
                <c:pt idx="1">
                  <c:v>黄鹤楼(软红)</c:v>
                </c:pt>
                <c:pt idx="2">
                  <c:v>黄鹤楼(硬红)</c:v>
                </c:pt>
                <c:pt idx="3">
                  <c:v>黄鹤楼(软蓝)</c:v>
                </c:pt>
              </c:strCache>
            </c:strRef>
          </c:cat>
          <c:val>
            <c:numRef>
              <c:f>四档Chart!$C$20:$C$23</c:f>
              <c:numCache>
                <c:formatCode>0.0</c:formatCode>
                <c:ptCount val="4"/>
                <c:pt idx="0">
                  <c:v>100</c:v>
                </c:pt>
                <c:pt idx="1">
                  <c:v>91</c:v>
                </c:pt>
                <c:pt idx="2">
                  <c:v>101</c:v>
                </c:pt>
                <c:pt idx="3">
                  <c:v>100</c:v>
                </c:pt>
              </c:numCache>
            </c:numRef>
          </c:val>
          <c:extLst>
            <c:ext xmlns:c16="http://schemas.microsoft.com/office/drawing/2014/chart" uri="{C3380CC4-5D6E-409C-BE32-E72D297353CC}">
              <c16:uniqueId val="{00000001-4AF2-48C6-9CCD-3B9BD2764C2C}"/>
            </c:ext>
          </c:extLst>
        </c:ser>
        <c:dLbls>
          <c:showLegendKey val="0"/>
          <c:showVal val="0"/>
          <c:showCatName val="0"/>
          <c:showSerName val="0"/>
          <c:showPercent val="0"/>
          <c:showBubbleSize val="0"/>
        </c:dLbls>
        <c:gapWidth val="219"/>
        <c:overlap val="-27"/>
        <c:axId val="824888704"/>
        <c:axId val="1"/>
      </c:barChart>
      <c:catAx>
        <c:axId val="82488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6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888704"/>
        <c:crosses val="autoZero"/>
        <c:crossBetween val="between"/>
      </c:valAx>
      <c:spPr>
        <a:noFill/>
        <a:ln w="25400">
          <a:noFill/>
        </a:ln>
      </c:spPr>
    </c:plotArea>
    <c:legend>
      <c:legendPos val="r"/>
      <c:layout>
        <c:manualLayout>
          <c:xMode val="edge"/>
          <c:yMode val="edge"/>
          <c:x val="0.101230158958733"/>
          <c:y val="0.85972700845157202"/>
          <c:w val="0.74379727181989597"/>
          <c:h val="9.7146127082951797E-2"/>
        </c:manualLayout>
      </c:layout>
      <c:overlay val="0"/>
      <c:txPr>
        <a:bodyPr rot="0" spcFirstLastPara="0" vertOverflow="ellipsis" vert="horz" wrap="square" anchor="ctr" anchorCtr="1"/>
        <a:lstStyle/>
        <a:p>
          <a:pPr>
            <a:defRPr lang="zh-CN" sz="700"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579e2b8e-ac01-4f52-ab4b-e3d1436e10ec}"/>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000" b="0" i="0" u="none" strike="noStrike" kern="1200" baseline="0">
                <a:solidFill>
                  <a:srgbClr val="000000"/>
                </a:solidFill>
                <a:latin typeface="等线" panose="02010600030101010101" charset="-122"/>
                <a:ea typeface="等线" panose="02010600030101010101" charset="-122"/>
                <a:cs typeface="等线" panose="02010600030101010101" charset="-122"/>
              </a:defRPr>
            </a:pPr>
            <a:r>
              <a:rPr lang="zh-CN" altLang="en-US" sz="1400" b="0" i="0" u="none" strike="noStrike" baseline="0">
                <a:solidFill>
                  <a:srgbClr val="000000"/>
                </a:solidFill>
                <a:latin typeface="等线" panose="02010600030101010101" charset="-122"/>
                <a:ea typeface="等线" panose="02010600030101010101" charset="-122"/>
              </a:rPr>
              <a:t>断货率</a:t>
            </a:r>
            <a:r>
              <a:rPr lang="zh-CN" altLang="en-US" sz="1400" b="0" i="0" u="none" strike="noStrike" baseline="0">
                <a:solidFill>
                  <a:srgbClr val="000000"/>
                </a:solidFill>
                <a:latin typeface="Calibri" panose="020F0502020204030204" pitchFamily="2" charset="0"/>
                <a:ea typeface="等线" panose="02010600030101010101" charset="-122"/>
                <a:cs typeface="Calibri" panose="020F0502020204030204" pitchFamily="2" charset="0"/>
              </a:rPr>
              <a:t>(%)</a:t>
            </a:r>
            <a:endParaRPr lang="zh-CN" altLang="en-US" sz="1400" b="0" i="0" u="none" strike="noStrike" baseline="0">
              <a:solidFill>
                <a:srgbClr val="000000"/>
              </a:solidFill>
              <a:latin typeface="Calibri" panose="020F0502020204030204" pitchFamily="2" charset="0"/>
              <a:cs typeface="Calibri" panose="020F0502020204030204" pitchFamily="2" charset="0"/>
            </a:endParaRPr>
          </a:p>
        </c:rich>
      </c:tx>
      <c:overlay val="0"/>
    </c:title>
    <c:autoTitleDeleted val="0"/>
    <c:plotArea>
      <c:layout>
        <c:manualLayout>
          <c:layoutTarget val="inner"/>
          <c:xMode val="edge"/>
          <c:yMode val="edge"/>
          <c:x val="3.05555555555556E-2"/>
          <c:y val="0.18039370078740199"/>
          <c:w val="0.93888888888888899"/>
          <c:h val="0.551222184183499"/>
        </c:manualLayout>
      </c:layout>
      <c:barChart>
        <c:barDir val="col"/>
        <c:grouping val="clustered"/>
        <c:varyColors val="0"/>
        <c:ser>
          <c:idx val="0"/>
          <c:order val="0"/>
          <c:tx>
            <c:strRef>
              <c:f>四档Chart!$B$36</c:f>
              <c:strCache>
                <c:ptCount val="1"/>
                <c:pt idx="0">
                  <c:v>断货率%</c:v>
                </c:pt>
              </c:strCache>
            </c:strRef>
          </c:tx>
          <c:spPr>
            <a:solidFill>
              <a:schemeClr val="accent1"/>
            </a:solidFill>
            <a:ln w="25400">
              <a:noFill/>
            </a:ln>
          </c:spPr>
          <c:invertIfNegative val="0"/>
          <c:dPt>
            <c:idx val="4"/>
            <c:invertIfNegative val="0"/>
            <c:bubble3D val="0"/>
            <c:extLst>
              <c:ext xmlns:c16="http://schemas.microsoft.com/office/drawing/2014/chart" uri="{C3380CC4-5D6E-409C-BE32-E72D297353CC}">
                <c16:uniqueId val="{00000000-9F47-49FA-9F90-6B748D3D6DF4}"/>
              </c:ext>
            </c:extLst>
          </c:dPt>
          <c:cat>
            <c:strRef>
              <c:f>四档Chart!$A$37:$A$41</c:f>
              <c:strCache>
                <c:ptCount val="5"/>
                <c:pt idx="0">
                  <c:v>黄鹤楼(硬奇景)</c:v>
                </c:pt>
                <c:pt idx="1">
                  <c:v>黄鹤楼(软红)</c:v>
                </c:pt>
                <c:pt idx="2">
                  <c:v>黄鹤楼(硬红)</c:v>
                </c:pt>
                <c:pt idx="3">
                  <c:v>黄鹤楼(软蓝)</c:v>
                </c:pt>
                <c:pt idx="4">
                  <c:v>平均值</c:v>
                </c:pt>
              </c:strCache>
            </c:strRef>
          </c:cat>
          <c:val>
            <c:numRef>
              <c:f>四档Chart!$B$37:$B$41</c:f>
              <c:numCache>
                <c:formatCode>0.0</c:formatCode>
                <c:ptCount val="5"/>
                <c:pt idx="0">
                  <c:v>7.0000000000000007E-2</c:v>
                </c:pt>
                <c:pt idx="1">
                  <c:v>0.05</c:v>
                </c:pt>
                <c:pt idx="2">
                  <c:v>7.0000000000000007E-2</c:v>
                </c:pt>
                <c:pt idx="3">
                  <c:v>0.01</c:v>
                </c:pt>
                <c:pt idx="4">
                  <c:v>0.05</c:v>
                </c:pt>
              </c:numCache>
            </c:numRef>
          </c:val>
          <c:extLst>
            <c:ext xmlns:c16="http://schemas.microsoft.com/office/drawing/2014/chart" uri="{C3380CC4-5D6E-409C-BE32-E72D297353CC}">
              <c16:uniqueId val="{00000001-9F47-49FA-9F90-6B748D3D6DF4}"/>
            </c:ext>
          </c:extLst>
        </c:ser>
        <c:ser>
          <c:idx val="1"/>
          <c:order val="1"/>
          <c:tx>
            <c:strRef>
              <c:f>四档Chart!$C$36</c:f>
              <c:strCache>
                <c:ptCount val="1"/>
                <c:pt idx="0">
                  <c:v>断货率%(上期)</c:v>
                </c:pt>
              </c:strCache>
            </c:strRef>
          </c:tx>
          <c:invertIfNegative val="0"/>
          <c:cat>
            <c:strRef>
              <c:f>四档Chart!$A$37:$A$41</c:f>
              <c:strCache>
                <c:ptCount val="5"/>
                <c:pt idx="0">
                  <c:v>黄鹤楼(硬奇景)</c:v>
                </c:pt>
                <c:pt idx="1">
                  <c:v>黄鹤楼(软红)</c:v>
                </c:pt>
                <c:pt idx="2">
                  <c:v>黄鹤楼(硬红)</c:v>
                </c:pt>
                <c:pt idx="3">
                  <c:v>黄鹤楼(软蓝)</c:v>
                </c:pt>
                <c:pt idx="4">
                  <c:v>平均值</c:v>
                </c:pt>
              </c:strCache>
            </c:strRef>
          </c:cat>
          <c:val>
            <c:numRef>
              <c:f>四档Chart!$C$37:$C$41</c:f>
              <c:numCache>
                <c:formatCode>0.0</c:formatCode>
                <c:ptCount val="5"/>
                <c:pt idx="0">
                  <c:v>1.07</c:v>
                </c:pt>
                <c:pt idx="1">
                  <c:v>0.4</c:v>
                </c:pt>
                <c:pt idx="2">
                  <c:v>0.1</c:v>
                </c:pt>
                <c:pt idx="3">
                  <c:v>0.01</c:v>
                </c:pt>
                <c:pt idx="4">
                  <c:v>0.39500000000000002</c:v>
                </c:pt>
              </c:numCache>
            </c:numRef>
          </c:val>
          <c:extLst>
            <c:ext xmlns:c16="http://schemas.microsoft.com/office/drawing/2014/chart" uri="{C3380CC4-5D6E-409C-BE32-E72D297353CC}">
              <c16:uniqueId val="{00000002-9F47-49FA-9F90-6B748D3D6DF4}"/>
            </c:ext>
          </c:extLst>
        </c:ser>
        <c:dLbls>
          <c:showLegendKey val="0"/>
          <c:showVal val="0"/>
          <c:showCatName val="0"/>
          <c:showSerName val="0"/>
          <c:showPercent val="0"/>
          <c:showBubbleSize val="0"/>
        </c:dLbls>
        <c:gapWidth val="219"/>
        <c:overlap val="-27"/>
        <c:axId val="824773952"/>
        <c:axId val="1"/>
      </c:barChart>
      <c:catAx>
        <c:axId val="82477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spcFirstLastPara="0" vertOverflow="ellipsis" vert="horz" wrap="square" anchor="ctr" anchorCtr="1"/>
          <a:lstStyle/>
          <a:p>
            <a:pPr>
              <a:defRPr lang="zh-CN" sz="700" b="0" i="0" u="none" strike="noStrike" kern="1200" baseline="0">
                <a:solidFill>
                  <a:srgbClr val="333333"/>
                </a:solidFill>
                <a:latin typeface="等线" panose="02010600030101010101" charset="-122"/>
                <a:ea typeface="等线" panose="02010600030101010101" charset="-122"/>
                <a:cs typeface="等线" panose="02010600030101010101" charset="-122"/>
              </a:defRPr>
            </a:pPr>
            <a:endParaRPr lang="zh-CN"/>
          </a:p>
        </c:txPr>
        <c:crossAx val="1"/>
        <c:crosses val="autoZero"/>
        <c:auto val="1"/>
        <c:lblAlgn val="ctr"/>
        <c:lblOffset val="100"/>
        <c:noMultiLvlLbl val="0"/>
      </c:catAx>
      <c:valAx>
        <c:axId val="1"/>
        <c:scaling>
          <c:orientation val="minMax"/>
        </c:scaling>
        <c:delete val="1"/>
        <c:axPos val="l"/>
        <c:numFmt formatCode="0.0" sourceLinked="1"/>
        <c:majorTickMark val="out"/>
        <c:minorTickMark val="none"/>
        <c:tickLblPos val="nextTo"/>
        <c:crossAx val="824773952"/>
        <c:crosses val="autoZero"/>
        <c:crossBetween val="between"/>
      </c:valAx>
      <c:spPr>
        <a:noFill/>
        <a:ln w="25400">
          <a:noFill/>
        </a:ln>
      </c:spPr>
    </c:plotArea>
    <c:legend>
      <c:legendPos val="r"/>
      <c:layout>
        <c:manualLayout>
          <c:xMode val="edge"/>
          <c:yMode val="edge"/>
          <c:x val="0.36625914198447601"/>
          <c:y val="0.85545227578259997"/>
          <c:w val="0.23878653291114399"/>
          <c:h val="9.6388995582869202E-2"/>
        </c:manualLayout>
      </c:layout>
      <c:overlay val="0"/>
      <c:txPr>
        <a:bodyPr rot="0" spcFirstLastPara="0" vertOverflow="ellipsis" vert="horz" wrap="square" anchor="ctr" anchorCtr="1"/>
        <a:lstStyle/>
        <a:p>
          <a:pPr>
            <a:defRPr lang="zh-CN" sz="825" b="0" i="0" u="none" strike="noStrike" kern="1200" baseline="0">
              <a:solidFill>
                <a:srgbClr val="000000"/>
              </a:solidFill>
              <a:latin typeface="等线" panose="02010600030101010101" charset="-122"/>
              <a:ea typeface="等线" panose="02010600030101010101" charset="-122"/>
              <a:cs typeface="等线" panose="02010600030101010101" charset="-122"/>
            </a:defRPr>
          </a:pPr>
          <a:endParaRPr lang="zh-CN"/>
        </a:p>
      </c:txPr>
    </c:legend>
    <c:plotVisOnly val="1"/>
    <c:dispBlanksAs val="gap"/>
    <c:showDLblsOverMax val="0"/>
    <c:extLst>
      <c:ext uri="{0b15fc19-7d7d-44ad-8c2d-2c3a37ce22c3}">
        <chartProps xmlns="https://web.wps.cn/et/2018/main" chartId="{a64b444c-7f23-4451-882b-2a9c9b9bf5c2}"/>
      </c:ext>
    </c:extLst>
  </c:chart>
  <c:spPr>
    <a:solidFill>
      <a:schemeClr val="bg1"/>
    </a:solidFill>
    <a:ln w="9525" cap="flat" cmpd="sng" algn="ctr">
      <a:solidFill>
        <a:schemeClr val="tx1">
          <a:lumMod val="15000"/>
          <a:lumOff val="85000"/>
        </a:schemeClr>
      </a:solidFill>
      <a:prstDash val="solid"/>
      <a:round/>
    </a:ln>
    <a:effectLst/>
  </c:spPr>
  <c:txPr>
    <a:bodyPr/>
    <a:lstStyle/>
    <a:p>
      <a:pPr>
        <a:defRPr lang="zh-CN" sz="1000" b="0" i="0" u="none" strike="noStrike" baseline="0">
          <a:solidFill>
            <a:srgbClr val="000000"/>
          </a:solidFill>
          <a:latin typeface="等线" panose="02010600030101010101" charset="-122"/>
          <a:ea typeface="等线" panose="02010600030101010101" charset="-122"/>
          <a:cs typeface="等线" panose="02010600030101010101" charset="-122"/>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zh-CN" altLang="en-US" sz="1100"/>
              <a:t>黄鹤楼二三档烟上柜率</a:t>
            </a:r>
          </a:p>
        </c:rich>
      </c:tx>
      <c:layout>
        <c:manualLayout>
          <c:xMode val="edge"/>
          <c:yMode val="edge"/>
          <c:x val="0.32626201845630398"/>
          <c:y val="0"/>
        </c:manualLayout>
      </c:layout>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2"/>
          <c:order val="0"/>
          <c:tx>
            <c:strRef>
              <c:f>上柜率!$E$10</c:f>
              <c:strCache>
                <c:ptCount val="1"/>
                <c:pt idx="0">
                  <c:v>1月</c:v>
                </c:pt>
              </c:strCache>
            </c:strRef>
          </c:tx>
          <c:spPr>
            <a:solidFill>
              <a:schemeClr val="accent3"/>
            </a:solidFill>
            <a:ln>
              <a:noFill/>
            </a:ln>
            <a:effectLst/>
          </c:spPr>
          <c:invertIfNegative val="0"/>
          <c:cat>
            <c:strRef>
              <c:f>上柜率!$D$11:$D$18</c:f>
              <c:strCache>
                <c:ptCount val="8"/>
                <c:pt idx="0">
                  <c:v>黄鹤楼（软珍品）</c:v>
                </c:pt>
                <c:pt idx="1">
                  <c:v>黄鹤楼（珍品细支）</c:v>
                </c:pt>
                <c:pt idx="2">
                  <c:v>黄鹤楼（金典中支）</c:v>
                </c:pt>
                <c:pt idx="3">
                  <c:v>黄鹤楼（峡谷情细支）</c:v>
                </c:pt>
                <c:pt idx="4">
                  <c:v>黄鹤楼（视窗）</c:v>
                </c:pt>
                <c:pt idx="5">
                  <c:v>黄鹤楼（硬珍）</c:v>
                </c:pt>
                <c:pt idx="6">
                  <c:v>黄鹤楼（峡谷情）</c:v>
                </c:pt>
                <c:pt idx="7">
                  <c:v>黄鹤楼（峡谷柔情）</c:v>
                </c:pt>
              </c:strCache>
            </c:strRef>
          </c:cat>
          <c:val>
            <c:numRef>
              <c:f>上柜率!$E$11:$E$18</c:f>
              <c:numCache>
                <c:formatCode>0%</c:formatCode>
                <c:ptCount val="8"/>
                <c:pt idx="0">
                  <c:v>0.82128099173553704</c:v>
                </c:pt>
                <c:pt idx="1">
                  <c:v>0.57851239669421495</c:v>
                </c:pt>
                <c:pt idx="2">
                  <c:v>0.548553719008264</c:v>
                </c:pt>
                <c:pt idx="3">
                  <c:v>0.66425619834710703</c:v>
                </c:pt>
                <c:pt idx="4">
                  <c:v>0.44318181818181801</c:v>
                </c:pt>
                <c:pt idx="5">
                  <c:v>0.85537190082644599</c:v>
                </c:pt>
                <c:pt idx="6">
                  <c:v>0.43698347107438001</c:v>
                </c:pt>
                <c:pt idx="7">
                  <c:v>0.79235537190082606</c:v>
                </c:pt>
              </c:numCache>
            </c:numRef>
          </c:val>
          <c:extLst>
            <c:ext xmlns:c16="http://schemas.microsoft.com/office/drawing/2014/chart" uri="{C3380CC4-5D6E-409C-BE32-E72D297353CC}">
              <c16:uniqueId val="{00000000-FC71-4BEB-A163-D8F90305C758}"/>
            </c:ext>
          </c:extLst>
        </c:ser>
        <c:ser>
          <c:idx val="0"/>
          <c:order val="1"/>
          <c:tx>
            <c:strRef>
              <c:f>上柜率!$F$10</c:f>
              <c:strCache>
                <c:ptCount val="1"/>
                <c:pt idx="0">
                  <c:v>12月</c:v>
                </c:pt>
              </c:strCache>
            </c:strRef>
          </c:tx>
          <c:spPr>
            <a:solidFill>
              <a:schemeClr val="accent1"/>
            </a:solidFill>
            <a:ln>
              <a:noFill/>
            </a:ln>
            <a:effectLst/>
          </c:spPr>
          <c:invertIfNegative val="0"/>
          <c:cat>
            <c:strRef>
              <c:f>上柜率!$D$11:$D$18</c:f>
              <c:strCache>
                <c:ptCount val="8"/>
                <c:pt idx="0">
                  <c:v>黄鹤楼（软珍品）</c:v>
                </c:pt>
                <c:pt idx="1">
                  <c:v>黄鹤楼（珍品细支）</c:v>
                </c:pt>
                <c:pt idx="2">
                  <c:v>黄鹤楼（金典中支）</c:v>
                </c:pt>
                <c:pt idx="3">
                  <c:v>黄鹤楼（峡谷情细支）</c:v>
                </c:pt>
                <c:pt idx="4">
                  <c:v>黄鹤楼（视窗）</c:v>
                </c:pt>
                <c:pt idx="5">
                  <c:v>黄鹤楼（硬珍）</c:v>
                </c:pt>
                <c:pt idx="6">
                  <c:v>黄鹤楼（峡谷情）</c:v>
                </c:pt>
                <c:pt idx="7">
                  <c:v>黄鹤楼（峡谷柔情）</c:v>
                </c:pt>
              </c:strCache>
            </c:strRef>
          </c:cat>
          <c:val>
            <c:numRef>
              <c:f>上柜率!$F$11:$F$18</c:f>
              <c:numCache>
                <c:formatCode>0%</c:formatCode>
                <c:ptCount val="8"/>
                <c:pt idx="0">
                  <c:v>0.756276150627615</c:v>
                </c:pt>
                <c:pt idx="1">
                  <c:v>0.55962343096234302</c:v>
                </c:pt>
                <c:pt idx="2">
                  <c:v>0.55230125523012596</c:v>
                </c:pt>
                <c:pt idx="3">
                  <c:v>0.54184100418409997</c:v>
                </c:pt>
                <c:pt idx="4">
                  <c:v>0.38807531380753102</c:v>
                </c:pt>
                <c:pt idx="5">
                  <c:v>0.826359832635983</c:v>
                </c:pt>
                <c:pt idx="6">
                  <c:v>0.422594142259414</c:v>
                </c:pt>
                <c:pt idx="7">
                  <c:v>0.73117154811715501</c:v>
                </c:pt>
              </c:numCache>
            </c:numRef>
          </c:val>
          <c:extLst>
            <c:ext xmlns:c16="http://schemas.microsoft.com/office/drawing/2014/chart" uri="{C3380CC4-5D6E-409C-BE32-E72D297353CC}">
              <c16:uniqueId val="{00000001-FC71-4BEB-A163-D8F90305C758}"/>
            </c:ext>
          </c:extLst>
        </c:ser>
        <c:ser>
          <c:idx val="1"/>
          <c:order val="2"/>
          <c:tx>
            <c:strRef>
              <c:f>上柜率!$G$10</c:f>
              <c:strCache>
                <c:ptCount val="1"/>
                <c:pt idx="0">
                  <c:v>11月</c:v>
                </c:pt>
              </c:strCache>
            </c:strRef>
          </c:tx>
          <c:spPr>
            <a:solidFill>
              <a:schemeClr val="accent2"/>
            </a:solidFill>
            <a:ln>
              <a:noFill/>
            </a:ln>
            <a:effectLst/>
          </c:spPr>
          <c:invertIfNegative val="0"/>
          <c:cat>
            <c:strRef>
              <c:f>上柜率!$D$11:$D$18</c:f>
              <c:strCache>
                <c:ptCount val="8"/>
                <c:pt idx="0">
                  <c:v>黄鹤楼（软珍品）</c:v>
                </c:pt>
                <c:pt idx="1">
                  <c:v>黄鹤楼（珍品细支）</c:v>
                </c:pt>
                <c:pt idx="2">
                  <c:v>黄鹤楼（金典中支）</c:v>
                </c:pt>
                <c:pt idx="3">
                  <c:v>黄鹤楼（峡谷情细支）</c:v>
                </c:pt>
                <c:pt idx="4">
                  <c:v>黄鹤楼（视窗）</c:v>
                </c:pt>
                <c:pt idx="5">
                  <c:v>黄鹤楼（硬珍）</c:v>
                </c:pt>
                <c:pt idx="6">
                  <c:v>黄鹤楼（峡谷情）</c:v>
                </c:pt>
                <c:pt idx="7">
                  <c:v>黄鹤楼（峡谷柔情）</c:v>
                </c:pt>
              </c:strCache>
            </c:strRef>
          </c:cat>
          <c:val>
            <c:numRef>
              <c:f>上柜率!$G$11:$G$18</c:f>
              <c:numCache>
                <c:formatCode>0%</c:formatCode>
                <c:ptCount val="8"/>
                <c:pt idx="0">
                  <c:v>0.69262720664589805</c:v>
                </c:pt>
                <c:pt idx="1">
                  <c:v>0.46209761163032198</c:v>
                </c:pt>
                <c:pt idx="2">
                  <c:v>0.42990654205607498</c:v>
                </c:pt>
                <c:pt idx="3">
                  <c:v>0.56697819314641695</c:v>
                </c:pt>
                <c:pt idx="4">
                  <c:v>0.371754932502596</c:v>
                </c:pt>
                <c:pt idx="5">
                  <c:v>0.84735202492211803</c:v>
                </c:pt>
                <c:pt idx="6">
                  <c:v>0.401869158878505</c:v>
                </c:pt>
                <c:pt idx="7">
                  <c:v>0.76531671858774697</c:v>
                </c:pt>
              </c:numCache>
            </c:numRef>
          </c:val>
          <c:extLst>
            <c:ext xmlns:c16="http://schemas.microsoft.com/office/drawing/2014/chart" uri="{C3380CC4-5D6E-409C-BE32-E72D297353CC}">
              <c16:uniqueId val="{00000002-FC71-4BEB-A163-D8F90305C758}"/>
            </c:ext>
          </c:extLst>
        </c:ser>
        <c:dLbls>
          <c:showLegendKey val="0"/>
          <c:showVal val="0"/>
          <c:showCatName val="0"/>
          <c:showSerName val="0"/>
          <c:showPercent val="0"/>
          <c:showBubbleSize val="0"/>
        </c:dLbls>
        <c:gapWidth val="219"/>
        <c:overlap val="-27"/>
        <c:axId val="550264224"/>
        <c:axId val="550265280"/>
      </c:barChart>
      <c:catAx>
        <c:axId val="55026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400" b="1" i="0" u="none" strike="noStrike" kern="1200" baseline="0">
                <a:solidFill>
                  <a:schemeClr val="tx1">
                    <a:lumMod val="65000"/>
                    <a:lumOff val="35000"/>
                  </a:schemeClr>
                </a:solidFill>
                <a:latin typeface="+mn-lt"/>
                <a:ea typeface="+mn-ea"/>
                <a:cs typeface="+mn-cs"/>
              </a:defRPr>
            </a:pPr>
            <a:endParaRPr lang="zh-CN"/>
          </a:p>
        </c:txPr>
        <c:crossAx val="550265280"/>
        <c:crosses val="autoZero"/>
        <c:auto val="1"/>
        <c:lblAlgn val="ctr"/>
        <c:lblOffset val="100"/>
        <c:noMultiLvlLbl val="0"/>
      </c:catAx>
      <c:valAx>
        <c:axId val="550265280"/>
        <c:scaling>
          <c:orientation val="minMax"/>
        </c:scaling>
        <c:delete val="1"/>
        <c:axPos val="l"/>
        <c:numFmt formatCode="0%" sourceLinked="1"/>
        <c:majorTickMark val="none"/>
        <c:minorTickMark val="none"/>
        <c:tickLblPos val="nextTo"/>
        <c:crossAx val="55026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e3adc7e0-b87a-4f29-a671-2e477783646d}"/>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zh-CN" altLang="en-US" sz="1100"/>
              <a:t>黄鹤楼四档烟上柜率</a:t>
            </a:r>
          </a:p>
        </c:rich>
      </c:tx>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4222808291511099E-2"/>
          <c:y val="0.31891369912178302"/>
          <c:w val="0.88925250514689402"/>
          <c:h val="0.49066281723598398"/>
        </c:manualLayout>
      </c:layout>
      <c:barChart>
        <c:barDir val="col"/>
        <c:grouping val="clustered"/>
        <c:varyColors val="0"/>
        <c:ser>
          <c:idx val="2"/>
          <c:order val="0"/>
          <c:tx>
            <c:strRef>
              <c:f>上柜率!$E$19</c:f>
              <c:strCache>
                <c:ptCount val="1"/>
                <c:pt idx="0">
                  <c:v>1月</c:v>
                </c:pt>
              </c:strCache>
            </c:strRef>
          </c:tx>
          <c:spPr>
            <a:solidFill>
              <a:schemeClr val="accent3"/>
            </a:solidFill>
            <a:ln>
              <a:noFill/>
            </a:ln>
            <a:effectLst/>
          </c:spPr>
          <c:invertIfNegative val="0"/>
          <c:cat>
            <c:strRef>
              <c:f>上柜率!$D$20:$D$28</c:f>
              <c:strCache>
                <c:ptCount val="9"/>
                <c:pt idx="0">
                  <c:v>黄鹤楼（软蓝）</c:v>
                </c:pt>
                <c:pt idx="1">
                  <c:v>黄鹤楼（软红）</c:v>
                </c:pt>
                <c:pt idx="2">
                  <c:v>黄鹤楼（硬红）</c:v>
                </c:pt>
                <c:pt idx="3">
                  <c:v>黄鹤楼（感恩中支）</c:v>
                </c:pt>
                <c:pt idx="4">
                  <c:v>黄鹤楼（硬奇景）</c:v>
                </c:pt>
                <c:pt idx="5">
                  <c:v>黄鹤楼（硬蓝）</c:v>
                </c:pt>
                <c:pt idx="6">
                  <c:v>黄鹤楼（硬8度）</c:v>
                </c:pt>
                <c:pt idx="7">
                  <c:v>黄鹤楼（硬嘉禧缘）</c:v>
                </c:pt>
                <c:pt idx="8">
                  <c:v>黄鹤楼（软雅韵）</c:v>
                </c:pt>
              </c:strCache>
            </c:strRef>
          </c:cat>
          <c:val>
            <c:numRef>
              <c:f>上柜率!$E$20:$E$28</c:f>
              <c:numCache>
                <c:formatCode>0%</c:formatCode>
                <c:ptCount val="9"/>
                <c:pt idx="0">
                  <c:v>0.93078512396694202</c:v>
                </c:pt>
                <c:pt idx="1">
                  <c:v>0.93491735537190102</c:v>
                </c:pt>
                <c:pt idx="2">
                  <c:v>0.92975206611570205</c:v>
                </c:pt>
                <c:pt idx="3">
                  <c:v>0.51033057851239705</c:v>
                </c:pt>
                <c:pt idx="4">
                  <c:v>0.78925619834710703</c:v>
                </c:pt>
                <c:pt idx="5">
                  <c:v>0.44731404958677701</c:v>
                </c:pt>
                <c:pt idx="6">
                  <c:v>0.59297520661156999</c:v>
                </c:pt>
                <c:pt idx="7">
                  <c:v>0.110537190082645</c:v>
                </c:pt>
                <c:pt idx="8">
                  <c:v>0.11776859504132201</c:v>
                </c:pt>
              </c:numCache>
            </c:numRef>
          </c:val>
          <c:extLst>
            <c:ext xmlns:c16="http://schemas.microsoft.com/office/drawing/2014/chart" uri="{C3380CC4-5D6E-409C-BE32-E72D297353CC}">
              <c16:uniqueId val="{00000000-0CF2-478D-9095-ED75BA63CF93}"/>
            </c:ext>
          </c:extLst>
        </c:ser>
        <c:ser>
          <c:idx val="0"/>
          <c:order val="1"/>
          <c:tx>
            <c:strRef>
              <c:f>上柜率!$F$19</c:f>
              <c:strCache>
                <c:ptCount val="1"/>
                <c:pt idx="0">
                  <c:v>12月</c:v>
                </c:pt>
              </c:strCache>
            </c:strRef>
          </c:tx>
          <c:spPr>
            <a:solidFill>
              <a:schemeClr val="accent1"/>
            </a:solidFill>
            <a:ln>
              <a:noFill/>
            </a:ln>
            <a:effectLst/>
          </c:spPr>
          <c:invertIfNegative val="0"/>
          <c:cat>
            <c:strRef>
              <c:f>上柜率!$D$20:$D$28</c:f>
              <c:strCache>
                <c:ptCount val="9"/>
                <c:pt idx="0">
                  <c:v>黄鹤楼（软蓝）</c:v>
                </c:pt>
                <c:pt idx="1">
                  <c:v>黄鹤楼（软红）</c:v>
                </c:pt>
                <c:pt idx="2">
                  <c:v>黄鹤楼（硬红）</c:v>
                </c:pt>
                <c:pt idx="3">
                  <c:v>黄鹤楼（感恩中支）</c:v>
                </c:pt>
                <c:pt idx="4">
                  <c:v>黄鹤楼（硬奇景）</c:v>
                </c:pt>
                <c:pt idx="5">
                  <c:v>黄鹤楼（硬蓝）</c:v>
                </c:pt>
                <c:pt idx="6">
                  <c:v>黄鹤楼（硬8度）</c:v>
                </c:pt>
                <c:pt idx="7">
                  <c:v>黄鹤楼（硬嘉禧缘）</c:v>
                </c:pt>
                <c:pt idx="8">
                  <c:v>黄鹤楼（软雅韵）</c:v>
                </c:pt>
              </c:strCache>
            </c:strRef>
          </c:cat>
          <c:val>
            <c:numRef>
              <c:f>上柜率!$F$20:$F$28</c:f>
              <c:numCache>
                <c:formatCode>0%</c:formatCode>
                <c:ptCount val="9"/>
                <c:pt idx="0">
                  <c:v>0.92677824267782405</c:v>
                </c:pt>
                <c:pt idx="1">
                  <c:v>0.92782426778242699</c:v>
                </c:pt>
                <c:pt idx="2">
                  <c:v>0.92677824267782405</c:v>
                </c:pt>
                <c:pt idx="3">
                  <c:v>0.57531380753138095</c:v>
                </c:pt>
                <c:pt idx="4">
                  <c:v>0.75418410041841</c:v>
                </c:pt>
                <c:pt idx="5">
                  <c:v>0.43933054393305399</c:v>
                </c:pt>
                <c:pt idx="6">
                  <c:v>0.63493723849372397</c:v>
                </c:pt>
                <c:pt idx="7">
                  <c:v>0.125523012552301</c:v>
                </c:pt>
                <c:pt idx="8">
                  <c:v>0.170502092050209</c:v>
                </c:pt>
              </c:numCache>
            </c:numRef>
          </c:val>
          <c:extLst>
            <c:ext xmlns:c16="http://schemas.microsoft.com/office/drawing/2014/chart" uri="{C3380CC4-5D6E-409C-BE32-E72D297353CC}">
              <c16:uniqueId val="{00000001-0CF2-478D-9095-ED75BA63CF93}"/>
            </c:ext>
          </c:extLst>
        </c:ser>
        <c:ser>
          <c:idx val="1"/>
          <c:order val="2"/>
          <c:tx>
            <c:strRef>
              <c:f>上柜率!$G$19</c:f>
              <c:strCache>
                <c:ptCount val="1"/>
                <c:pt idx="0">
                  <c:v>11月</c:v>
                </c:pt>
              </c:strCache>
            </c:strRef>
          </c:tx>
          <c:spPr>
            <a:solidFill>
              <a:schemeClr val="accent2"/>
            </a:solidFill>
            <a:ln>
              <a:noFill/>
            </a:ln>
            <a:effectLst/>
          </c:spPr>
          <c:invertIfNegative val="0"/>
          <c:cat>
            <c:strRef>
              <c:f>上柜率!$D$20:$D$28</c:f>
              <c:strCache>
                <c:ptCount val="9"/>
                <c:pt idx="0">
                  <c:v>黄鹤楼（软蓝）</c:v>
                </c:pt>
                <c:pt idx="1">
                  <c:v>黄鹤楼（软红）</c:v>
                </c:pt>
                <c:pt idx="2">
                  <c:v>黄鹤楼（硬红）</c:v>
                </c:pt>
                <c:pt idx="3">
                  <c:v>黄鹤楼（感恩中支）</c:v>
                </c:pt>
                <c:pt idx="4">
                  <c:v>黄鹤楼（硬奇景）</c:v>
                </c:pt>
                <c:pt idx="5">
                  <c:v>黄鹤楼（硬蓝）</c:v>
                </c:pt>
                <c:pt idx="6">
                  <c:v>黄鹤楼（硬8度）</c:v>
                </c:pt>
                <c:pt idx="7">
                  <c:v>黄鹤楼（硬嘉禧缘）</c:v>
                </c:pt>
                <c:pt idx="8">
                  <c:v>黄鹤楼（软雅韵）</c:v>
                </c:pt>
              </c:strCache>
            </c:strRef>
          </c:cat>
          <c:val>
            <c:numRef>
              <c:f>上柜率!$G$20:$G$28</c:f>
              <c:numCache>
                <c:formatCode>0%</c:formatCode>
                <c:ptCount val="9"/>
                <c:pt idx="0">
                  <c:v>0.93042575285565898</c:v>
                </c:pt>
                <c:pt idx="1">
                  <c:v>0.93042575285565898</c:v>
                </c:pt>
                <c:pt idx="2">
                  <c:v>0.92938733125648998</c:v>
                </c:pt>
                <c:pt idx="3">
                  <c:v>0.56905503634475596</c:v>
                </c:pt>
                <c:pt idx="4">
                  <c:v>0.75389408099688504</c:v>
                </c:pt>
                <c:pt idx="5">
                  <c:v>0.49117341640706103</c:v>
                </c:pt>
                <c:pt idx="6">
                  <c:v>0.61059190031152599</c:v>
                </c:pt>
                <c:pt idx="7">
                  <c:v>0.16614745586708199</c:v>
                </c:pt>
                <c:pt idx="8">
                  <c:v>0.124610591900312</c:v>
                </c:pt>
              </c:numCache>
            </c:numRef>
          </c:val>
          <c:extLst>
            <c:ext xmlns:c16="http://schemas.microsoft.com/office/drawing/2014/chart" uri="{C3380CC4-5D6E-409C-BE32-E72D297353CC}">
              <c16:uniqueId val="{00000002-0CF2-478D-9095-ED75BA63CF93}"/>
            </c:ext>
          </c:extLst>
        </c:ser>
        <c:dLbls>
          <c:showLegendKey val="0"/>
          <c:showVal val="0"/>
          <c:showCatName val="0"/>
          <c:showSerName val="0"/>
          <c:showPercent val="0"/>
          <c:showBubbleSize val="0"/>
        </c:dLbls>
        <c:gapWidth val="219"/>
        <c:overlap val="-27"/>
        <c:axId val="644951744"/>
        <c:axId val="644954208"/>
      </c:barChart>
      <c:catAx>
        <c:axId val="64495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450" b="1" i="0" u="none" strike="noStrike" kern="1200" baseline="0">
                <a:solidFill>
                  <a:schemeClr val="tx1">
                    <a:lumMod val="65000"/>
                    <a:lumOff val="35000"/>
                  </a:schemeClr>
                </a:solidFill>
                <a:latin typeface="+mn-lt"/>
                <a:ea typeface="+mn-ea"/>
                <a:cs typeface="+mn-cs"/>
              </a:defRPr>
            </a:pPr>
            <a:endParaRPr lang="zh-CN"/>
          </a:p>
        </c:txPr>
        <c:crossAx val="644954208"/>
        <c:crosses val="autoZero"/>
        <c:auto val="1"/>
        <c:lblAlgn val="ctr"/>
        <c:lblOffset val="100"/>
        <c:noMultiLvlLbl val="0"/>
      </c:catAx>
      <c:valAx>
        <c:axId val="644954208"/>
        <c:scaling>
          <c:orientation val="minMax"/>
        </c:scaling>
        <c:delete val="1"/>
        <c:axPos val="l"/>
        <c:numFmt formatCode="0%" sourceLinked="1"/>
        <c:majorTickMark val="none"/>
        <c:minorTickMark val="none"/>
        <c:tickLblPos val="nextTo"/>
        <c:crossAx val="64495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5b17ce96-94f9-45c3-ab39-e8040c8e15d3}"/>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r>
              <a:rPr lang="zh-CN" altLang="en-US" sz="1200"/>
              <a:t>黄鹤楼五档烟上柜率</a:t>
            </a:r>
          </a:p>
        </c:rich>
      </c:tx>
      <c:overlay val="0"/>
      <c:spPr>
        <a:noFill/>
        <a:ln>
          <a:noFill/>
        </a:ln>
        <a:effectLst/>
      </c:spPr>
      <c:txPr>
        <a:bodyPr rot="0" spcFirstLastPara="1" vertOverflow="ellipsis" vert="horz" wrap="square" anchor="ctr" anchorCtr="1"/>
        <a:lstStyle/>
        <a:p>
          <a:pPr>
            <a:defRPr lang="zh-CN"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2"/>
          <c:order val="0"/>
          <c:tx>
            <c:strRef>
              <c:f>上柜率!$E$29</c:f>
              <c:strCache>
                <c:ptCount val="1"/>
                <c:pt idx="0">
                  <c:v>1月</c:v>
                </c:pt>
              </c:strCache>
            </c:strRef>
          </c:tx>
          <c:spPr>
            <a:solidFill>
              <a:schemeClr val="accent3"/>
            </a:solidFill>
            <a:ln>
              <a:noFill/>
            </a:ln>
            <a:effectLst/>
          </c:spPr>
          <c:invertIfNegative val="0"/>
          <c:cat>
            <c:strRef>
              <c:f>上柜率!$D$30:$D$33</c:f>
              <c:strCache>
                <c:ptCount val="4"/>
                <c:pt idx="0">
                  <c:v>黄鹤楼（天下名楼）</c:v>
                </c:pt>
                <c:pt idx="1">
                  <c:v>黄鹤楼（硬雪之景）</c:v>
                </c:pt>
                <c:pt idx="2">
                  <c:v>黄鹤楼（软雪之景）</c:v>
                </c:pt>
                <c:pt idx="3">
                  <c:v>黄鹤楼（银紫）</c:v>
                </c:pt>
              </c:strCache>
            </c:strRef>
          </c:cat>
          <c:val>
            <c:numRef>
              <c:f>上柜率!$E$30:$E$33</c:f>
              <c:numCache>
                <c:formatCode>0%</c:formatCode>
                <c:ptCount val="4"/>
                <c:pt idx="0">
                  <c:v>0.78822314049586795</c:v>
                </c:pt>
                <c:pt idx="1">
                  <c:v>0.38842975206611602</c:v>
                </c:pt>
                <c:pt idx="2">
                  <c:v>0.39979338842975198</c:v>
                </c:pt>
                <c:pt idx="3">
                  <c:v>0.52272727272727304</c:v>
                </c:pt>
              </c:numCache>
            </c:numRef>
          </c:val>
          <c:extLst>
            <c:ext xmlns:c16="http://schemas.microsoft.com/office/drawing/2014/chart" uri="{C3380CC4-5D6E-409C-BE32-E72D297353CC}">
              <c16:uniqueId val="{00000000-FDA4-4887-B89B-D118A01A21CA}"/>
            </c:ext>
          </c:extLst>
        </c:ser>
        <c:ser>
          <c:idx val="0"/>
          <c:order val="1"/>
          <c:tx>
            <c:strRef>
              <c:f>上柜率!$F$29</c:f>
              <c:strCache>
                <c:ptCount val="1"/>
                <c:pt idx="0">
                  <c:v>12月</c:v>
                </c:pt>
              </c:strCache>
            </c:strRef>
          </c:tx>
          <c:spPr>
            <a:solidFill>
              <a:schemeClr val="accent1"/>
            </a:solidFill>
            <a:ln>
              <a:noFill/>
            </a:ln>
            <a:effectLst/>
          </c:spPr>
          <c:invertIfNegative val="0"/>
          <c:cat>
            <c:strRef>
              <c:f>上柜率!$D$30:$D$33</c:f>
              <c:strCache>
                <c:ptCount val="4"/>
                <c:pt idx="0">
                  <c:v>黄鹤楼（天下名楼）</c:v>
                </c:pt>
                <c:pt idx="1">
                  <c:v>黄鹤楼（硬雪之景）</c:v>
                </c:pt>
                <c:pt idx="2">
                  <c:v>黄鹤楼（软雪之景）</c:v>
                </c:pt>
                <c:pt idx="3">
                  <c:v>黄鹤楼（银紫）</c:v>
                </c:pt>
              </c:strCache>
            </c:strRef>
          </c:cat>
          <c:val>
            <c:numRef>
              <c:f>上柜率!$F$30:$F$33</c:f>
              <c:numCache>
                <c:formatCode>0%</c:formatCode>
                <c:ptCount val="4"/>
                <c:pt idx="0">
                  <c:v>0.83158995815899595</c:v>
                </c:pt>
                <c:pt idx="1">
                  <c:v>0.44351464435146398</c:v>
                </c:pt>
                <c:pt idx="2">
                  <c:v>0.48117154811715501</c:v>
                </c:pt>
                <c:pt idx="3">
                  <c:v>0.69456066945606698</c:v>
                </c:pt>
              </c:numCache>
            </c:numRef>
          </c:val>
          <c:extLst>
            <c:ext xmlns:c16="http://schemas.microsoft.com/office/drawing/2014/chart" uri="{C3380CC4-5D6E-409C-BE32-E72D297353CC}">
              <c16:uniqueId val="{00000001-FDA4-4887-B89B-D118A01A21CA}"/>
            </c:ext>
          </c:extLst>
        </c:ser>
        <c:ser>
          <c:idx val="1"/>
          <c:order val="2"/>
          <c:tx>
            <c:strRef>
              <c:f>上柜率!$G$29</c:f>
              <c:strCache>
                <c:ptCount val="1"/>
                <c:pt idx="0">
                  <c:v>11月</c:v>
                </c:pt>
              </c:strCache>
            </c:strRef>
          </c:tx>
          <c:spPr>
            <a:solidFill>
              <a:schemeClr val="accent2"/>
            </a:solidFill>
            <a:ln>
              <a:noFill/>
            </a:ln>
            <a:effectLst/>
          </c:spPr>
          <c:invertIfNegative val="0"/>
          <c:cat>
            <c:strRef>
              <c:f>上柜率!$D$30:$D$33</c:f>
              <c:strCache>
                <c:ptCount val="4"/>
                <c:pt idx="0">
                  <c:v>黄鹤楼（天下名楼）</c:v>
                </c:pt>
                <c:pt idx="1">
                  <c:v>黄鹤楼（硬雪之景）</c:v>
                </c:pt>
                <c:pt idx="2">
                  <c:v>黄鹤楼（软雪之景）</c:v>
                </c:pt>
                <c:pt idx="3">
                  <c:v>黄鹤楼（银紫）</c:v>
                </c:pt>
              </c:strCache>
            </c:strRef>
          </c:cat>
          <c:val>
            <c:numRef>
              <c:f>上柜率!$G$30:$G$33</c:f>
              <c:numCache>
                <c:formatCode>0%</c:formatCode>
                <c:ptCount val="4"/>
                <c:pt idx="0">
                  <c:v>0.89200415368639696</c:v>
                </c:pt>
                <c:pt idx="1">
                  <c:v>0.44029075804776702</c:v>
                </c:pt>
                <c:pt idx="2">
                  <c:v>0.43821391484942901</c:v>
                </c:pt>
                <c:pt idx="3">
                  <c:v>0.64901349948078901</c:v>
                </c:pt>
              </c:numCache>
            </c:numRef>
          </c:val>
          <c:extLst>
            <c:ext xmlns:c16="http://schemas.microsoft.com/office/drawing/2014/chart" uri="{C3380CC4-5D6E-409C-BE32-E72D297353CC}">
              <c16:uniqueId val="{00000002-FDA4-4887-B89B-D118A01A21CA}"/>
            </c:ext>
          </c:extLst>
        </c:ser>
        <c:dLbls>
          <c:showLegendKey val="0"/>
          <c:showVal val="0"/>
          <c:showCatName val="0"/>
          <c:showSerName val="0"/>
          <c:showPercent val="0"/>
          <c:showBubbleSize val="0"/>
        </c:dLbls>
        <c:gapWidth val="219"/>
        <c:overlap val="-27"/>
        <c:axId val="644954560"/>
        <c:axId val="644961600"/>
      </c:barChart>
      <c:catAx>
        <c:axId val="64495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4961600"/>
        <c:crosses val="autoZero"/>
        <c:auto val="1"/>
        <c:lblAlgn val="ctr"/>
        <c:lblOffset val="100"/>
        <c:noMultiLvlLbl val="0"/>
      </c:catAx>
      <c:valAx>
        <c:axId val="644961600"/>
        <c:scaling>
          <c:orientation val="minMax"/>
        </c:scaling>
        <c:delete val="1"/>
        <c:axPos val="l"/>
        <c:numFmt formatCode="0%" sourceLinked="1"/>
        <c:majorTickMark val="none"/>
        <c:minorTickMark val="none"/>
        <c:tickLblPos val="nextTo"/>
        <c:crossAx val="64495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287be3e7-6f29-439a-b937-c99460da5170}"/>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zh-CN" altLang="en-US" sz="1100"/>
              <a:t>红金龙上柜率</a:t>
            </a:r>
          </a:p>
        </c:rich>
      </c:tx>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2"/>
          <c:order val="0"/>
          <c:tx>
            <c:strRef>
              <c:f>上柜率!$E$34</c:f>
              <c:strCache>
                <c:ptCount val="1"/>
                <c:pt idx="0">
                  <c:v>1月</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上柜率!$D$35:$D$37</c:f>
              <c:strCache>
                <c:ptCount val="3"/>
                <c:pt idx="0">
                  <c:v>红金龙（软精品）</c:v>
                </c:pt>
                <c:pt idx="1">
                  <c:v>红金龙（硬神州腾龙）</c:v>
                </c:pt>
                <c:pt idx="2">
                  <c:v>红金龙（硬新版）</c:v>
                </c:pt>
              </c:strCache>
            </c:strRef>
          </c:cat>
          <c:val>
            <c:numRef>
              <c:f>上柜率!$E$35:$E$37</c:f>
              <c:numCache>
                <c:formatCode>0%</c:formatCode>
                <c:ptCount val="3"/>
                <c:pt idx="0">
                  <c:v>0.76342975206611596</c:v>
                </c:pt>
                <c:pt idx="1">
                  <c:v>0.69214876033057804</c:v>
                </c:pt>
                <c:pt idx="2">
                  <c:v>0.56921487603305798</c:v>
                </c:pt>
              </c:numCache>
            </c:numRef>
          </c:val>
          <c:extLst>
            <c:ext xmlns:c16="http://schemas.microsoft.com/office/drawing/2014/chart" uri="{C3380CC4-5D6E-409C-BE32-E72D297353CC}">
              <c16:uniqueId val="{00000000-B5F1-4F0A-9CFA-1182C4D6B6B0}"/>
            </c:ext>
          </c:extLst>
        </c:ser>
        <c:ser>
          <c:idx val="0"/>
          <c:order val="1"/>
          <c:tx>
            <c:strRef>
              <c:f>上柜率!$F$34</c:f>
              <c:strCache>
                <c:ptCount val="1"/>
                <c:pt idx="0">
                  <c:v>12月</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上柜率!$D$35:$D$37</c:f>
              <c:strCache>
                <c:ptCount val="3"/>
                <c:pt idx="0">
                  <c:v>红金龙（软精品）</c:v>
                </c:pt>
                <c:pt idx="1">
                  <c:v>红金龙（硬神州腾龙）</c:v>
                </c:pt>
                <c:pt idx="2">
                  <c:v>红金龙（硬新版）</c:v>
                </c:pt>
              </c:strCache>
            </c:strRef>
          </c:cat>
          <c:val>
            <c:numRef>
              <c:f>上柜率!$F$35:$F$37</c:f>
              <c:numCache>
                <c:formatCode>0%</c:formatCode>
                <c:ptCount val="3"/>
                <c:pt idx="0">
                  <c:v>0.78033472803347304</c:v>
                </c:pt>
                <c:pt idx="1">
                  <c:v>0.62447698744769897</c:v>
                </c:pt>
                <c:pt idx="2">
                  <c:v>0.65062761506276101</c:v>
                </c:pt>
              </c:numCache>
            </c:numRef>
          </c:val>
          <c:extLst>
            <c:ext xmlns:c16="http://schemas.microsoft.com/office/drawing/2014/chart" uri="{C3380CC4-5D6E-409C-BE32-E72D297353CC}">
              <c16:uniqueId val="{00000001-B5F1-4F0A-9CFA-1182C4D6B6B0}"/>
            </c:ext>
          </c:extLst>
        </c:ser>
        <c:ser>
          <c:idx val="1"/>
          <c:order val="2"/>
          <c:tx>
            <c:strRef>
              <c:f>上柜率!$G$34</c:f>
              <c:strCache>
                <c:ptCount val="1"/>
                <c:pt idx="0">
                  <c:v>11月</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上柜率!$D$35:$D$37</c:f>
              <c:strCache>
                <c:ptCount val="3"/>
                <c:pt idx="0">
                  <c:v>红金龙（软精品）</c:v>
                </c:pt>
                <c:pt idx="1">
                  <c:v>红金龙（硬神州腾龙）</c:v>
                </c:pt>
                <c:pt idx="2">
                  <c:v>红金龙（硬新版）</c:v>
                </c:pt>
              </c:strCache>
            </c:strRef>
          </c:cat>
          <c:val>
            <c:numRef>
              <c:f>上柜率!$G$35:$G$37</c:f>
              <c:numCache>
                <c:formatCode>0%</c:formatCode>
                <c:ptCount val="3"/>
                <c:pt idx="0">
                  <c:v>0.73312564901349897</c:v>
                </c:pt>
                <c:pt idx="1">
                  <c:v>0.58670820353063302</c:v>
                </c:pt>
                <c:pt idx="2">
                  <c:v>0.645898234683281</c:v>
                </c:pt>
              </c:numCache>
            </c:numRef>
          </c:val>
          <c:extLst>
            <c:ext xmlns:c16="http://schemas.microsoft.com/office/drawing/2014/chart" uri="{C3380CC4-5D6E-409C-BE32-E72D297353CC}">
              <c16:uniqueId val="{00000002-B5F1-4F0A-9CFA-1182C4D6B6B0}"/>
            </c:ext>
          </c:extLst>
        </c:ser>
        <c:dLbls>
          <c:showLegendKey val="0"/>
          <c:showVal val="0"/>
          <c:showCatName val="0"/>
          <c:showSerName val="0"/>
          <c:showPercent val="0"/>
          <c:showBubbleSize val="0"/>
        </c:dLbls>
        <c:gapWidth val="219"/>
        <c:overlap val="-27"/>
        <c:axId val="527308432"/>
        <c:axId val="527309488"/>
      </c:barChart>
      <c:catAx>
        <c:axId val="52730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27309488"/>
        <c:crosses val="autoZero"/>
        <c:auto val="1"/>
        <c:lblAlgn val="ctr"/>
        <c:lblOffset val="100"/>
        <c:noMultiLvlLbl val="0"/>
      </c:catAx>
      <c:valAx>
        <c:axId val="527309488"/>
        <c:scaling>
          <c:orientation val="minMax"/>
        </c:scaling>
        <c:delete val="1"/>
        <c:axPos val="l"/>
        <c:numFmt formatCode="0%" sourceLinked="1"/>
        <c:majorTickMark val="none"/>
        <c:minorTickMark val="none"/>
        <c:tickLblPos val="nextTo"/>
        <c:crossAx val="52730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5f322ff8-3f4c-4e57-9c24-0aa4a48a61b1}"/>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省外一档烟上柜率</a:t>
            </a:r>
          </a:p>
        </c:rich>
      </c:tx>
      <c:layout>
        <c:manualLayout>
          <c:xMode val="edge"/>
          <c:yMode val="edge"/>
          <c:x val="0.34479626550367998"/>
          <c:y val="5.15021459227468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2"/>
          <c:order val="0"/>
          <c:tx>
            <c:strRef>
              <c:f>上柜率!$E$38</c:f>
              <c:strCache>
                <c:ptCount val="1"/>
                <c:pt idx="0">
                  <c:v>1月</c:v>
                </c:pt>
              </c:strCache>
            </c:strRef>
          </c:tx>
          <c:spPr>
            <a:solidFill>
              <a:schemeClr val="accent3"/>
            </a:solidFill>
            <a:ln>
              <a:noFill/>
            </a:ln>
            <a:effectLst/>
          </c:spPr>
          <c:invertIfNegative val="0"/>
          <c:cat>
            <c:strRef>
              <c:f>上柜率!$D$39:$D$44</c:f>
              <c:strCache>
                <c:ptCount val="6"/>
                <c:pt idx="0">
                  <c:v>黄金叶(天叶)</c:v>
                </c:pt>
                <c:pt idx="1">
                  <c:v>云烟(软大重九)</c:v>
                </c:pt>
                <c:pt idx="2">
                  <c:v>中华（金中支）</c:v>
                </c:pt>
                <c:pt idx="3">
                  <c:v>南京（软九五）</c:v>
                </c:pt>
                <c:pt idx="4">
                  <c:v>云烟（细支大重九）</c:v>
                </c:pt>
                <c:pt idx="5">
                  <c:v>白沙（和天下）</c:v>
                </c:pt>
              </c:strCache>
            </c:strRef>
          </c:cat>
          <c:val>
            <c:numRef>
              <c:f>上柜率!$E$39:$E$44</c:f>
              <c:numCache>
                <c:formatCode>0%</c:formatCode>
                <c:ptCount val="6"/>
                <c:pt idx="0">
                  <c:v>0.18698347107437999</c:v>
                </c:pt>
                <c:pt idx="1">
                  <c:v>0.13223140495867799</c:v>
                </c:pt>
                <c:pt idx="2">
                  <c:v>0.13533057851239699</c:v>
                </c:pt>
                <c:pt idx="3">
                  <c:v>0.128099173553719</c:v>
                </c:pt>
                <c:pt idx="4">
                  <c:v>0.18801652892562001</c:v>
                </c:pt>
                <c:pt idx="5">
                  <c:v>0.17975206611570199</c:v>
                </c:pt>
              </c:numCache>
            </c:numRef>
          </c:val>
          <c:extLst>
            <c:ext xmlns:c16="http://schemas.microsoft.com/office/drawing/2014/chart" uri="{C3380CC4-5D6E-409C-BE32-E72D297353CC}">
              <c16:uniqueId val="{00000000-E321-4E59-AC5C-0F6CEA941EBE}"/>
            </c:ext>
          </c:extLst>
        </c:ser>
        <c:ser>
          <c:idx val="0"/>
          <c:order val="1"/>
          <c:tx>
            <c:strRef>
              <c:f>上柜率!$F$38</c:f>
              <c:strCache>
                <c:ptCount val="1"/>
                <c:pt idx="0">
                  <c:v>12月</c:v>
                </c:pt>
              </c:strCache>
            </c:strRef>
          </c:tx>
          <c:spPr>
            <a:solidFill>
              <a:schemeClr val="accent1"/>
            </a:solidFill>
            <a:ln>
              <a:noFill/>
            </a:ln>
            <a:effectLst/>
          </c:spPr>
          <c:invertIfNegative val="0"/>
          <c:cat>
            <c:strRef>
              <c:f>上柜率!$D$39:$D$44</c:f>
              <c:strCache>
                <c:ptCount val="6"/>
                <c:pt idx="0">
                  <c:v>黄金叶(天叶)</c:v>
                </c:pt>
                <c:pt idx="1">
                  <c:v>云烟(软大重九)</c:v>
                </c:pt>
                <c:pt idx="2">
                  <c:v>中华（金中支）</c:v>
                </c:pt>
                <c:pt idx="3">
                  <c:v>南京（软九五）</c:v>
                </c:pt>
                <c:pt idx="4">
                  <c:v>云烟（细支大重九）</c:v>
                </c:pt>
                <c:pt idx="5">
                  <c:v>白沙（和天下）</c:v>
                </c:pt>
              </c:strCache>
            </c:strRef>
          </c:cat>
          <c:val>
            <c:numRef>
              <c:f>上柜率!$F$39:$F$44</c:f>
              <c:numCache>
                <c:formatCode>0%</c:formatCode>
                <c:ptCount val="6"/>
                <c:pt idx="0">
                  <c:v>0.14435146443514599</c:v>
                </c:pt>
                <c:pt idx="1">
                  <c:v>0.118200836820084</c:v>
                </c:pt>
                <c:pt idx="2">
                  <c:v>0.14435146443514599</c:v>
                </c:pt>
                <c:pt idx="3">
                  <c:v>0.11506276150627601</c:v>
                </c:pt>
                <c:pt idx="4">
                  <c:v>0.18096234309623399</c:v>
                </c:pt>
                <c:pt idx="5">
                  <c:v>0.15376569037656901</c:v>
                </c:pt>
              </c:numCache>
            </c:numRef>
          </c:val>
          <c:extLst>
            <c:ext xmlns:c16="http://schemas.microsoft.com/office/drawing/2014/chart" uri="{C3380CC4-5D6E-409C-BE32-E72D297353CC}">
              <c16:uniqueId val="{00000001-E321-4E59-AC5C-0F6CEA941EBE}"/>
            </c:ext>
          </c:extLst>
        </c:ser>
        <c:ser>
          <c:idx val="1"/>
          <c:order val="2"/>
          <c:tx>
            <c:strRef>
              <c:f>上柜率!$G$38</c:f>
              <c:strCache>
                <c:ptCount val="1"/>
                <c:pt idx="0">
                  <c:v>11月</c:v>
                </c:pt>
              </c:strCache>
            </c:strRef>
          </c:tx>
          <c:spPr>
            <a:solidFill>
              <a:schemeClr val="accent2"/>
            </a:solidFill>
            <a:ln>
              <a:noFill/>
            </a:ln>
            <a:effectLst/>
          </c:spPr>
          <c:invertIfNegative val="0"/>
          <c:cat>
            <c:strRef>
              <c:f>上柜率!$D$39:$D$44</c:f>
              <c:strCache>
                <c:ptCount val="6"/>
                <c:pt idx="0">
                  <c:v>黄金叶(天叶)</c:v>
                </c:pt>
                <c:pt idx="1">
                  <c:v>云烟(软大重九)</c:v>
                </c:pt>
                <c:pt idx="2">
                  <c:v>中华（金中支）</c:v>
                </c:pt>
                <c:pt idx="3">
                  <c:v>南京（软九五）</c:v>
                </c:pt>
                <c:pt idx="4">
                  <c:v>云烟（细支大重九）</c:v>
                </c:pt>
                <c:pt idx="5">
                  <c:v>白沙（和天下）</c:v>
                </c:pt>
              </c:strCache>
            </c:strRef>
          </c:cat>
          <c:val>
            <c:numRef>
              <c:f>上柜率!$G$39:$G$44</c:f>
              <c:numCache>
                <c:formatCode>0%</c:formatCode>
                <c:ptCount val="6"/>
                <c:pt idx="0">
                  <c:v>0.161993769470405</c:v>
                </c:pt>
                <c:pt idx="1">
                  <c:v>0.12668743509864999</c:v>
                </c:pt>
                <c:pt idx="2">
                  <c:v>0.17133956386292801</c:v>
                </c:pt>
                <c:pt idx="3">
                  <c:v>0.117341640706127</c:v>
                </c:pt>
                <c:pt idx="4">
                  <c:v>0.185877466251298</c:v>
                </c:pt>
                <c:pt idx="5">
                  <c:v>0.226375908618899</c:v>
                </c:pt>
              </c:numCache>
            </c:numRef>
          </c:val>
          <c:extLst>
            <c:ext xmlns:c16="http://schemas.microsoft.com/office/drawing/2014/chart" uri="{C3380CC4-5D6E-409C-BE32-E72D297353CC}">
              <c16:uniqueId val="{00000002-E321-4E59-AC5C-0F6CEA941EBE}"/>
            </c:ext>
          </c:extLst>
        </c:ser>
        <c:dLbls>
          <c:showLegendKey val="0"/>
          <c:showVal val="0"/>
          <c:showCatName val="0"/>
          <c:showSerName val="0"/>
          <c:showPercent val="0"/>
          <c:showBubbleSize val="0"/>
        </c:dLbls>
        <c:gapWidth val="219"/>
        <c:overlap val="-27"/>
        <c:axId val="644920064"/>
        <c:axId val="644922176"/>
      </c:barChart>
      <c:catAx>
        <c:axId val="64492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1" i="0" u="none" strike="noStrike" kern="1200" baseline="0">
                <a:solidFill>
                  <a:schemeClr val="tx1">
                    <a:lumMod val="65000"/>
                    <a:lumOff val="35000"/>
                  </a:schemeClr>
                </a:solidFill>
                <a:latin typeface="+mn-lt"/>
                <a:ea typeface="+mn-ea"/>
                <a:cs typeface="+mn-cs"/>
              </a:defRPr>
            </a:pPr>
            <a:endParaRPr lang="zh-CN"/>
          </a:p>
        </c:txPr>
        <c:crossAx val="644922176"/>
        <c:crosses val="autoZero"/>
        <c:auto val="1"/>
        <c:lblAlgn val="ctr"/>
        <c:lblOffset val="100"/>
        <c:noMultiLvlLbl val="0"/>
      </c:catAx>
      <c:valAx>
        <c:axId val="644922176"/>
        <c:scaling>
          <c:orientation val="minMax"/>
        </c:scaling>
        <c:delete val="1"/>
        <c:axPos val="l"/>
        <c:numFmt formatCode="0%" sourceLinked="1"/>
        <c:majorTickMark val="none"/>
        <c:minorTickMark val="none"/>
        <c:tickLblPos val="nextTo"/>
        <c:crossAx val="64492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1cc44e07-4601-4ae8-b92d-b3f96a346c87}"/>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r>
              <a:rPr lang="zh-CN" altLang="en-US" sz="1100"/>
              <a:t>省外二三档烟上柜率</a:t>
            </a:r>
          </a:p>
        </c:rich>
      </c:tx>
      <c:overlay val="0"/>
      <c:spPr>
        <a:noFill/>
        <a:ln>
          <a:noFill/>
        </a:ln>
        <a:effectLst/>
      </c:spPr>
      <c:txPr>
        <a:bodyPr rot="0" spcFirstLastPara="1" vertOverflow="ellipsis" vert="horz" wrap="square" anchor="ctr" anchorCtr="1"/>
        <a:lstStyle/>
        <a:p>
          <a:pPr>
            <a:defRPr lang="zh-CN"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1.46323619070845E-2"/>
          <c:y val="0.17723465713021899"/>
          <c:w val="0.97561273015485905"/>
          <c:h val="0.67054237051389698"/>
        </c:manualLayout>
      </c:layout>
      <c:barChart>
        <c:barDir val="col"/>
        <c:grouping val="clustered"/>
        <c:varyColors val="0"/>
        <c:ser>
          <c:idx val="2"/>
          <c:order val="0"/>
          <c:tx>
            <c:strRef>
              <c:f>上柜率!$E$45</c:f>
              <c:strCache>
                <c:ptCount val="1"/>
                <c:pt idx="0">
                  <c:v>1月</c:v>
                </c:pt>
              </c:strCache>
            </c:strRef>
          </c:tx>
          <c:spPr>
            <a:solidFill>
              <a:schemeClr val="accent3"/>
            </a:solidFill>
            <a:ln>
              <a:noFill/>
            </a:ln>
            <a:effectLst/>
          </c:spPr>
          <c:invertIfNegative val="0"/>
          <c:cat>
            <c:strRef>
              <c:f>上柜率!$D$46:$D$57</c:f>
              <c:strCache>
                <c:ptCount val="12"/>
                <c:pt idx="0">
                  <c:v>中华（软）</c:v>
                </c:pt>
                <c:pt idx="1">
                  <c:v>中华（双中支）</c:v>
                </c:pt>
                <c:pt idx="2">
                  <c:v>南京（雨花石）</c:v>
                </c:pt>
                <c:pt idx="3">
                  <c:v>苏烟（软金砂）</c:v>
                </c:pt>
                <c:pt idx="4">
                  <c:v>黄金叶（天香细支）</c:v>
                </c:pt>
                <c:pt idx="5">
                  <c:v>钻石（荷花）</c:v>
                </c:pt>
                <c:pt idx="6">
                  <c:v>中华（硬）</c:v>
                </c:pt>
                <c:pt idx="7">
                  <c:v>利群（软长嘴）</c:v>
                </c:pt>
                <c:pt idx="8">
                  <c:v>娇子（宽窄好运）</c:v>
                </c:pt>
                <c:pt idx="9">
                  <c:v>芙蓉王（硬中支）</c:v>
                </c:pt>
                <c:pt idx="10">
                  <c:v>钻石（细支荷花）</c:v>
                </c:pt>
                <c:pt idx="11">
                  <c:v>利群（西子阳光）</c:v>
                </c:pt>
              </c:strCache>
            </c:strRef>
          </c:cat>
          <c:val>
            <c:numRef>
              <c:f>上柜率!$E$46:$E$57</c:f>
              <c:numCache>
                <c:formatCode>0%</c:formatCode>
                <c:ptCount val="12"/>
                <c:pt idx="0">
                  <c:v>0.48863636363636398</c:v>
                </c:pt>
                <c:pt idx="1">
                  <c:v>0.18285123966942099</c:v>
                </c:pt>
                <c:pt idx="2">
                  <c:v>0.38739669421487599</c:v>
                </c:pt>
                <c:pt idx="3">
                  <c:v>0.173553719008264</c:v>
                </c:pt>
                <c:pt idx="4">
                  <c:v>0.100206611570248</c:v>
                </c:pt>
                <c:pt idx="5">
                  <c:v>0.63636363636363602</c:v>
                </c:pt>
                <c:pt idx="6">
                  <c:v>0.493801652892562</c:v>
                </c:pt>
                <c:pt idx="7">
                  <c:v>0.18078512396694199</c:v>
                </c:pt>
                <c:pt idx="8">
                  <c:v>0.48140495867768601</c:v>
                </c:pt>
                <c:pt idx="9">
                  <c:v>0.14876033057851201</c:v>
                </c:pt>
                <c:pt idx="10">
                  <c:v>0.127066115702479</c:v>
                </c:pt>
                <c:pt idx="11">
                  <c:v>0.11260330578512399</c:v>
                </c:pt>
              </c:numCache>
            </c:numRef>
          </c:val>
          <c:extLst>
            <c:ext xmlns:c16="http://schemas.microsoft.com/office/drawing/2014/chart" uri="{C3380CC4-5D6E-409C-BE32-E72D297353CC}">
              <c16:uniqueId val="{00000000-750B-4D50-B6E8-2640C8ADCB5F}"/>
            </c:ext>
          </c:extLst>
        </c:ser>
        <c:ser>
          <c:idx val="0"/>
          <c:order val="1"/>
          <c:tx>
            <c:strRef>
              <c:f>上柜率!$F$45</c:f>
              <c:strCache>
                <c:ptCount val="1"/>
                <c:pt idx="0">
                  <c:v>12月</c:v>
                </c:pt>
              </c:strCache>
            </c:strRef>
          </c:tx>
          <c:spPr>
            <a:solidFill>
              <a:schemeClr val="accent1"/>
            </a:solidFill>
            <a:ln>
              <a:noFill/>
            </a:ln>
            <a:effectLst/>
          </c:spPr>
          <c:invertIfNegative val="0"/>
          <c:cat>
            <c:strRef>
              <c:f>上柜率!$D$46:$D$57</c:f>
              <c:strCache>
                <c:ptCount val="12"/>
                <c:pt idx="0">
                  <c:v>中华（软）</c:v>
                </c:pt>
                <c:pt idx="1">
                  <c:v>中华（双中支）</c:v>
                </c:pt>
                <c:pt idx="2">
                  <c:v>南京（雨花石）</c:v>
                </c:pt>
                <c:pt idx="3">
                  <c:v>苏烟（软金砂）</c:v>
                </c:pt>
                <c:pt idx="4">
                  <c:v>黄金叶（天香细支）</c:v>
                </c:pt>
                <c:pt idx="5">
                  <c:v>钻石（荷花）</c:v>
                </c:pt>
                <c:pt idx="6">
                  <c:v>中华（硬）</c:v>
                </c:pt>
                <c:pt idx="7">
                  <c:v>利群（软长嘴）</c:v>
                </c:pt>
                <c:pt idx="8">
                  <c:v>娇子（宽窄好运）</c:v>
                </c:pt>
                <c:pt idx="9">
                  <c:v>芙蓉王（硬中支）</c:v>
                </c:pt>
                <c:pt idx="10">
                  <c:v>钻石（细支荷花）</c:v>
                </c:pt>
                <c:pt idx="11">
                  <c:v>利群（西子阳光）</c:v>
                </c:pt>
              </c:strCache>
            </c:strRef>
          </c:cat>
          <c:val>
            <c:numRef>
              <c:f>上柜率!$F$46:$F$57</c:f>
              <c:numCache>
                <c:formatCode>0%</c:formatCode>
                <c:ptCount val="12"/>
                <c:pt idx="0">
                  <c:v>0.421548117154812</c:v>
                </c:pt>
                <c:pt idx="1">
                  <c:v>0.19769874476987401</c:v>
                </c:pt>
                <c:pt idx="2">
                  <c:v>0.35669456066945598</c:v>
                </c:pt>
                <c:pt idx="3">
                  <c:v>0.167364016736402</c:v>
                </c:pt>
                <c:pt idx="4">
                  <c:v>0.23221757322175701</c:v>
                </c:pt>
                <c:pt idx="5">
                  <c:v>0.62343096234309603</c:v>
                </c:pt>
                <c:pt idx="6">
                  <c:v>0.494769874476987</c:v>
                </c:pt>
                <c:pt idx="7">
                  <c:v>0.17782426778242699</c:v>
                </c:pt>
                <c:pt idx="8">
                  <c:v>0.50836820083681999</c:v>
                </c:pt>
                <c:pt idx="9">
                  <c:v>0.15794979079497901</c:v>
                </c:pt>
                <c:pt idx="10">
                  <c:v>0.26464435146443499</c:v>
                </c:pt>
                <c:pt idx="11">
                  <c:v>0.120292887029289</c:v>
                </c:pt>
              </c:numCache>
            </c:numRef>
          </c:val>
          <c:extLst>
            <c:ext xmlns:c16="http://schemas.microsoft.com/office/drawing/2014/chart" uri="{C3380CC4-5D6E-409C-BE32-E72D297353CC}">
              <c16:uniqueId val="{00000001-750B-4D50-B6E8-2640C8ADCB5F}"/>
            </c:ext>
          </c:extLst>
        </c:ser>
        <c:ser>
          <c:idx val="1"/>
          <c:order val="2"/>
          <c:tx>
            <c:strRef>
              <c:f>上柜率!$G$45</c:f>
              <c:strCache>
                <c:ptCount val="1"/>
                <c:pt idx="0">
                  <c:v>11月</c:v>
                </c:pt>
              </c:strCache>
            </c:strRef>
          </c:tx>
          <c:spPr>
            <a:solidFill>
              <a:schemeClr val="accent2"/>
            </a:solidFill>
            <a:ln>
              <a:noFill/>
            </a:ln>
            <a:effectLst/>
          </c:spPr>
          <c:invertIfNegative val="0"/>
          <c:cat>
            <c:strRef>
              <c:f>上柜率!$D$46:$D$57</c:f>
              <c:strCache>
                <c:ptCount val="12"/>
                <c:pt idx="0">
                  <c:v>中华（软）</c:v>
                </c:pt>
                <c:pt idx="1">
                  <c:v>中华（双中支）</c:v>
                </c:pt>
                <c:pt idx="2">
                  <c:v>南京（雨花石）</c:v>
                </c:pt>
                <c:pt idx="3">
                  <c:v>苏烟（软金砂）</c:v>
                </c:pt>
                <c:pt idx="4">
                  <c:v>黄金叶（天香细支）</c:v>
                </c:pt>
                <c:pt idx="5">
                  <c:v>钻石（荷花）</c:v>
                </c:pt>
                <c:pt idx="6">
                  <c:v>中华（硬）</c:v>
                </c:pt>
                <c:pt idx="7">
                  <c:v>利群（软长嘴）</c:v>
                </c:pt>
                <c:pt idx="8">
                  <c:v>娇子（宽窄好运）</c:v>
                </c:pt>
                <c:pt idx="9">
                  <c:v>芙蓉王（硬中支）</c:v>
                </c:pt>
                <c:pt idx="10">
                  <c:v>钻石（细支荷花）</c:v>
                </c:pt>
                <c:pt idx="11">
                  <c:v>利群（西子阳光）</c:v>
                </c:pt>
              </c:strCache>
            </c:strRef>
          </c:cat>
          <c:val>
            <c:numRef>
              <c:f>上柜率!$G$46:$G$57</c:f>
              <c:numCache>
                <c:formatCode>0%</c:formatCode>
                <c:ptCount val="12"/>
                <c:pt idx="0">
                  <c:v>0.52959501557632405</c:v>
                </c:pt>
                <c:pt idx="1">
                  <c:v>0.240913811007269</c:v>
                </c:pt>
                <c:pt idx="2">
                  <c:v>0.33644859813084099</c:v>
                </c:pt>
                <c:pt idx="3">
                  <c:v>0.28245067497403897</c:v>
                </c:pt>
                <c:pt idx="4">
                  <c:v>0.200415368639668</c:v>
                </c:pt>
                <c:pt idx="5">
                  <c:v>0.55867082035306304</c:v>
                </c:pt>
                <c:pt idx="6">
                  <c:v>0.50882658359293897</c:v>
                </c:pt>
                <c:pt idx="7">
                  <c:v>0.20560747663551401</c:v>
                </c:pt>
                <c:pt idx="8">
                  <c:v>0.47767393561786098</c:v>
                </c:pt>
                <c:pt idx="9">
                  <c:v>0.26272066458982302</c:v>
                </c:pt>
                <c:pt idx="10">
                  <c:v>0.25649013499480799</c:v>
                </c:pt>
                <c:pt idx="11">
                  <c:v>0.144340602284528</c:v>
                </c:pt>
              </c:numCache>
            </c:numRef>
          </c:val>
          <c:extLst>
            <c:ext xmlns:c16="http://schemas.microsoft.com/office/drawing/2014/chart" uri="{C3380CC4-5D6E-409C-BE32-E72D297353CC}">
              <c16:uniqueId val="{00000002-750B-4D50-B6E8-2640C8ADCB5F}"/>
            </c:ext>
          </c:extLst>
        </c:ser>
        <c:dLbls>
          <c:showLegendKey val="0"/>
          <c:showVal val="0"/>
          <c:showCatName val="0"/>
          <c:showSerName val="0"/>
          <c:showPercent val="0"/>
          <c:showBubbleSize val="0"/>
        </c:dLbls>
        <c:gapWidth val="219"/>
        <c:overlap val="-27"/>
        <c:axId val="550264928"/>
        <c:axId val="550297312"/>
      </c:barChart>
      <c:catAx>
        <c:axId val="55026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300" b="1" i="0" u="none" strike="noStrike" kern="1200" baseline="0">
                <a:solidFill>
                  <a:schemeClr val="tx1">
                    <a:lumMod val="65000"/>
                    <a:lumOff val="35000"/>
                  </a:schemeClr>
                </a:solidFill>
                <a:latin typeface="+mn-lt"/>
                <a:ea typeface="+mn-ea"/>
                <a:cs typeface="+mn-cs"/>
              </a:defRPr>
            </a:pPr>
            <a:endParaRPr lang="zh-CN"/>
          </a:p>
        </c:txPr>
        <c:crossAx val="550297312"/>
        <c:crosses val="autoZero"/>
        <c:auto val="1"/>
        <c:lblAlgn val="ctr"/>
        <c:lblOffset val="100"/>
        <c:noMultiLvlLbl val="0"/>
      </c:catAx>
      <c:valAx>
        <c:axId val="550297312"/>
        <c:scaling>
          <c:orientation val="minMax"/>
        </c:scaling>
        <c:delete val="1"/>
        <c:axPos val="l"/>
        <c:numFmt formatCode="0%" sourceLinked="1"/>
        <c:majorTickMark val="none"/>
        <c:minorTickMark val="none"/>
        <c:tickLblPos val="nextTo"/>
        <c:crossAx val="55026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uri="{0b15fc19-7d7d-44ad-8c2d-2c3a37ce22c3}">
        <chartProps xmlns="https://web.wps.cn/et/2018/main" chartId="{51e48e52-a00a-44b8-b86c-ec91d1d0db42}"/>
      </c:ext>
    </c:extLst>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D5452-D984-468D-870F-9BBF2CD33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3065</Words>
  <Characters>17474</Characters>
  <Application>Microsoft Office Word</Application>
  <DocSecurity>0</DocSecurity>
  <Lines>145</Lines>
  <Paragraphs>40</Paragraphs>
  <ScaleCrop>false</ScaleCrop>
  <Company>HP Inc.</Company>
  <LinksUpToDate>false</LinksUpToDate>
  <CharactersWithSpaces>20499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爽</dc:creator>
  <cp:lastModifiedBy>admin</cp:lastModifiedBy>
  <cp:revision>5</cp:revision>
  <cp:lastPrinted>2023-11-08T13:26:00Z</cp:lastPrinted>
  <dcterms:created xsi:type="dcterms:W3CDTF">2025-02-11T14:41:00Z</dcterms:created>
  <dcterms:modified xsi:type="dcterms:W3CDTF">2025-02-26T13:19:00Z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eyJoZGlkIjoiZWIyZGQ5M2I4M2U3OGZiZmIwMzJiNjE1ZWUwN2MyYWMiLCJ1c2VySWQiOiIxNTE5MjAxNzMwIn0=</vt:lpwstr>
  </property>
  <property fmtid="{D5CDD505-2E9C-101B-9397-08002B2CF9AE}" pid="3" name="KSOProductBuildVer">
    <vt:lpwstr>2052-12.1.0.19302</vt:lpwstr>
  </property>
  <property fmtid="{D5CDD505-2E9C-101B-9397-08002B2CF9AE}" pid="4" name="ICV">
    <vt:lpwstr>71523DD9B14E4A2B8D15E44B620624A5_12</vt:lpwstr>
  </property>
</Properties>
</file>