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01</w:t>
            </w:r>
          </w:p>
        </w:tc>
        <w:tc>
          <w:tcPr>
            <w:tcW w:type="dxa" w:w="7870"/>
            <w:shd w:fill="0E1C39"/>
            <w:tcMar>
              <w:top w:w="55" w:type="dxa"/>
              <w:start w:w="90" w:type="dxa"/>
              <w:bottom w:w="55" w:type="dxa"/>
              <w:end w:w="90" w:type="dxa"/>
            </w:tcMar>
          </w:tcPr>
          <w:p>
            <w:r>
              <w:rPr>
                <w:rFonts w:ascii="Aptos" w:hAnsi="Aptos"/>
                <w:b/>
                <w:color w:val="FFFFFF"/>
                <w:sz w:val="18"/>
              </w:rPr>
              <w:t>COVER PAGE</w:t>
            </w:r>
          </w:p>
        </w:tc>
      </w:tr>
    </w:tbl>
    <w:p>
      <w:pPr>
        <w:pStyle w:val="MMCPageTitle"/>
      </w:pPr>
      <w:r>
        <w:t>Cover Page</w:t>
      </w:r>
    </w:p>
    <w:p>
      <w:pPr>
        <w:pStyle w:val="MMCPageSub"/>
      </w:pPr>
      <w:r>
        <w:t>Full-bleed, high-impact identity with no unused area.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Label"/>
            </w:pPr>
            <w:r>
              <w:t>PRIMARY COPY</w:t>
            </w:r>
          </w:p>
          <w:p>
            <w:pPr>
              <w:spacing w:after="100"/>
            </w:pPr>
            <w:r>
              <w:rPr>
                <w:rFonts w:ascii="Aptos Display" w:hAnsi="Aptos Display"/>
                <w:b/>
                <w:color w:val="0E1C39"/>
                <w:sz w:val="54"/>
              </w:rPr>
              <w:t>MAKEMYCAMPAIGN</w:t>
            </w:r>
          </w:p>
          <w:p>
            <w:pPr>
              <w:spacing w:after="160"/>
            </w:pPr>
            <w:r>
              <w:rPr>
                <w:rFonts w:ascii="Aptos Display" w:hAnsi="Aptos Display"/>
                <w:b/>
                <w:color w:val="0E1C39"/>
                <w:sz w:val="44"/>
              </w:rPr>
              <w:t>WE DON’T MANAGE CAMPAIGNS.</w:t>
              <w:br/>
              <w:t>WE ENGINEER VICTORIES.</w:t>
            </w:r>
          </w:p>
          <w:p>
            <w:pPr>
              <w:pStyle w:val="MMCSection"/>
            </w:pPr>
            <w:r>
              <w:t>Political, Corporate &amp; Institutional Election Campaigns</w:t>
            </w:r>
          </w:p>
          <w:p>
            <w:pPr>
              <w:pStyle w:val="MMCBody"/>
            </w:pPr>
            <w:r>
              <w:t>Strategy  |  Research  |  Digital Influence  |  Direct Voter Outreach  |  Campaign Operations</w:t>
            </w:r>
          </w:p>
          <w:p>
            <w:pPr>
              <w:pStyle w:val="MMCBodySmall"/>
            </w:pPr>
            <w:r>
              <w:t>Optional year line: ELECTION CAMPAIGN PROFILE 2026</w:t>
            </w:r>
          </w:p>
          <w:p>
            <w:pPr>
              <w:pStyle w:val="MMCSection"/>
            </w:pPr>
            <w:r>
              <w:t>Cover Mood</w:t>
            </w:r>
          </w:p>
          <w:p>
            <w:pPr>
              <w:pStyle w:val="MMCBody"/>
            </w:pPr>
            <w:r>
              <w:t>Premium, powerful and contemporary. The cover should feel like a specialist political strategy firm—not a generic advertising or social media agency.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one strong full-bleed photograph: a candidate addressing a crowd, a raised hand during a speech, an election rally seen from stage, or an energetic voter interaction. Keep the face and gesture clearly visible.</w:t>
            </w:r>
          </w:p>
          <w:p>
            <w:pPr>
              <w:pStyle w:val="MMCRightHead"/>
            </w:pPr>
            <w:r>
              <w:t>PICTOGRAPHY</w:t>
            </w:r>
          </w:p>
          <w:p>
            <w:pPr>
              <w:pStyle w:val="MMCRightText"/>
            </w:pPr>
            <w:r>
              <w:t>Use only one or two subtle symbols: ballot tick, microphone waveform, constituency grid or upward momentum line. Avoid party symbols unless specifically approved.</w:t>
            </w:r>
          </w:p>
          <w:p>
            <w:pPr>
              <w:pStyle w:val="MMCRightHead"/>
            </w:pPr>
            <w:r>
              <w:t>LAYOUT</w:t>
            </w:r>
          </w:p>
          <w:p>
            <w:pPr>
              <w:pStyle w:val="MMCRightText"/>
            </w:pPr>
            <w:r>
              <w:t>Image should occupy the complete page. Place a dark navy gradient over the image for readability. Keep the logo at top-left, the main headline in the lower-left or centre-left, and “Profile 2026” at bottom-right.</w:t>
            </w:r>
          </w:p>
          <w:p>
            <w:pPr>
              <w:pStyle w:val="MMCRightHead"/>
            </w:pPr>
            <w:r>
              <w:t>TYPOGRAPHY</w:t>
            </w:r>
          </w:p>
          <w:p>
            <w:pPr>
              <w:pStyle w:val="MMCRightText"/>
            </w:pPr>
            <w:r>
              <w:t>Use one bold condensed display font for the headline and a clean sans-serif for the supporting lines. Keep the headline dominant; do not shrink it to fit decorative elements.</w:t>
            </w:r>
          </w:p>
          <w:p>
            <w:pPr>
              <w:pStyle w:val="MMCRightHead"/>
            </w:pPr>
            <w:r>
              <w:t>AVOID</w:t>
            </w:r>
          </w:p>
          <w:p>
            <w:pPr>
              <w:pStyle w:val="MMCRightText"/>
            </w:pPr>
            <w:r>
              <w:t>No collage, no white empty lower half, no multiple candidate photos, no large decorative boxes, and no reference-company branding.</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Design as a complete cover canvas. The photograph, gradient and typography must extend edge to edge; do not leave a blank white section.</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02</w:t>
            </w:r>
          </w:p>
        </w:tc>
        <w:tc>
          <w:tcPr>
            <w:tcW w:type="dxa" w:w="7870"/>
            <w:shd w:fill="0E1C39"/>
            <w:tcMar>
              <w:top w:w="55" w:type="dxa"/>
              <w:start w:w="90" w:type="dxa"/>
              <w:bottom w:w="55" w:type="dxa"/>
              <w:end w:w="90" w:type="dxa"/>
            </w:tcMar>
          </w:tcPr>
          <w:p>
            <w:r>
              <w:rPr>
                <w:rFonts w:ascii="Aptos" w:hAnsi="Aptos"/>
                <w:b/>
                <w:color w:val="FFFFFF"/>
                <w:sz w:val="18"/>
              </w:rPr>
              <w:t>ABOUT MAKEMYCAMPAIGN</w:t>
            </w:r>
          </w:p>
        </w:tc>
      </w:tr>
    </w:tbl>
    <w:p>
      <w:pPr>
        <w:pStyle w:val="MMCPageTitle"/>
      </w:pPr>
      <w:r>
        <w:t>About MakeMyCampaign</w:t>
      </w:r>
    </w:p>
    <w:p>
      <w:pPr>
        <w:pStyle w:val="MMCPageSub"/>
      </w:pPr>
      <w:r>
        <w:t>Combine the brand statement, company introduction and capability snapshot on one complete page.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The Science of Resonance. The Strategy of Power.</w:t>
            </w:r>
          </w:p>
          <w:p>
            <w:pPr>
              <w:pStyle w:val="MMCBody"/>
            </w:pPr>
            <w:r>
              <w:t>MakeMyCampaign is a specialised election campaign management and communication company working across political elections, professional associations, institutional bodies and panel-based elections.</w:t>
            </w:r>
          </w:p>
          <w:p>
            <w:pPr>
              <w:pStyle w:val="MMCBody"/>
            </w:pPr>
            <w:r>
              <w:t>We operate at the intersection of strategy, data, communication, creative storytelling and on-ground execution. Our campaigns are designed to build candidate credibility, strengthen voter relationships and convert public support into measurable electoral action.</w:t>
            </w:r>
          </w:p>
          <w:p>
            <w:pPr>
              <w:pStyle w:val="MMCBody"/>
            </w:pPr>
            <w:r>
              <w:t>We believe that data without a compelling narrative lacks impact, while a narrative without accurate data lacks direction. Our campaigns combine both to create communication that is relevant, consistent and action-oriented.</w:t>
            </w:r>
          </w:p>
          <w:p>
            <w:pPr>
              <w:pStyle w:val="MMCSection"/>
            </w:pPr>
            <w:r>
              <w:t>What We Bring Together</w:t>
            </w:r>
          </w:p>
          <w:p>
            <w:pPr>
              <w:pStyle w:val="MMCBody"/>
              <w:ind w:left="230" w:hanging="173"/>
            </w:pPr>
            <w:r>
              <w:t>•  Election strategy and political research</w:t>
            </w:r>
          </w:p>
          <w:p>
            <w:pPr>
              <w:pStyle w:val="MMCBody"/>
              <w:ind w:left="230" w:hanging="173"/>
            </w:pPr>
            <w:r>
              <w:t>•  Candidate image, narrative and public positioning</w:t>
            </w:r>
          </w:p>
          <w:p>
            <w:pPr>
              <w:pStyle w:val="MMCBody"/>
              <w:ind w:left="230" w:hanging="173"/>
            </w:pPr>
            <w:r>
              <w:t>•  Social media, video and creative storytelling</w:t>
            </w:r>
          </w:p>
          <w:p>
            <w:pPr>
              <w:pStyle w:val="MMCBody"/>
              <w:ind w:left="230" w:hanging="173"/>
            </w:pPr>
            <w:r>
              <w:t>•  WhatsApp, SMS, voice and direct voter outreach</w:t>
            </w:r>
          </w:p>
          <w:p>
            <w:pPr>
              <w:pStyle w:val="MMCBody"/>
              <w:ind w:left="230" w:hanging="173"/>
            </w:pPr>
            <w:r>
              <w:t>•  Ground coordination, war room and election-day mobilisation</w:t>
            </w:r>
          </w:p>
          <w:p>
            <w:pPr>
              <w:pStyle w:val="MMCSection"/>
            </w:pPr>
            <w:r>
              <w:t>Brand Sign-Off</w:t>
            </w:r>
          </w:p>
          <w:p>
            <w:pPr>
              <w:pStyle w:val="MMCBody"/>
            </w:pPr>
            <w:r>
              <w:t>WE DON’T RUN ADS. WE BUILD BRANDS.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a candid strategy image: campaign team reviewing a constituency map, a candidate in discussion with citizens, or a close-up of planning notes and voter data.</w:t>
            </w:r>
          </w:p>
          <w:p>
            <w:pPr>
              <w:pStyle w:val="MMCRightHead"/>
            </w:pPr>
            <w:r>
              <w:t>PICTOGRAPHY</w:t>
            </w:r>
          </w:p>
          <w:p>
            <w:pPr>
              <w:pStyle w:val="MMCRightText"/>
            </w:pPr>
            <w:r>
              <w:t>Create a five-part icon strip for Strategy, Data, Narrative, Outreach and Ground Operations. Icons must have one consistent line style.</w:t>
            </w:r>
          </w:p>
          <w:p>
            <w:pPr>
              <w:pStyle w:val="MMCRightHead"/>
            </w:pPr>
            <w:r>
              <w:t>LAYOUT</w:t>
            </w:r>
          </w:p>
          <w:p>
            <w:pPr>
              <w:pStyle w:val="MMCRightText"/>
            </w:pPr>
            <w:r>
              <w:t>Use a 62:38 editorial split. Main copy on the left; one tall image plus capability icons on the right. A thin orange rule can connect the five capabilities.</w:t>
            </w:r>
          </w:p>
          <w:p>
            <w:pPr>
              <w:pStyle w:val="MMCRightHead"/>
            </w:pPr>
            <w:r>
              <w:t>VISUAL DEVICE</w:t>
            </w:r>
          </w:p>
          <w:p>
            <w:pPr>
              <w:pStyle w:val="MMCRightText"/>
            </w:pPr>
            <w:r>
              <w:t>A subtle map grid or data pattern may sit in the background at 5–8% opacity to make the page feel strategic and analytical.</w:t>
            </w:r>
          </w:p>
          <w:p>
            <w:pPr>
              <w:pStyle w:val="MMCRightHead"/>
            </w:pPr>
            <w:r>
              <w:t>AVOID</w:t>
            </w:r>
          </w:p>
          <w:p>
            <w:pPr>
              <w:pStyle w:val="MMCRightText"/>
            </w:pPr>
            <w:r>
              <w:t>Do not use stock images of a corporate boardroom unrelated to elections. Do not put each paragraph inside a separate box.</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Use the entire page through a strong photograph, capability icon strip and background texture. Keep the body copy readable and visually balanced.</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03</w:t>
            </w:r>
          </w:p>
        </w:tc>
        <w:tc>
          <w:tcPr>
            <w:tcW w:type="dxa" w:w="7870"/>
            <w:shd w:fill="0E1C39"/>
            <w:tcMar>
              <w:top w:w="55" w:type="dxa"/>
              <w:start w:w="90" w:type="dxa"/>
              <w:bottom w:w="55" w:type="dxa"/>
              <w:end w:w="90" w:type="dxa"/>
            </w:tcMar>
          </w:tcPr>
          <w:p>
            <w:r>
              <w:rPr>
                <w:rFonts w:ascii="Aptos" w:hAnsi="Aptos"/>
                <w:b/>
                <w:color w:val="FFFFFF"/>
                <w:sz w:val="18"/>
              </w:rPr>
              <w:t>OUR ELECTION VERTICALS</w:t>
            </w:r>
          </w:p>
        </w:tc>
      </w:tr>
    </w:tbl>
    <w:p>
      <w:pPr>
        <w:pStyle w:val="MMCPageTitle"/>
      </w:pPr>
      <w:r>
        <w:t>Our Election Verticals</w:t>
      </w:r>
    </w:p>
    <w:p>
      <w:pPr>
        <w:pStyle w:val="MMCPageSub"/>
      </w:pPr>
      <w:r>
        <w:t>This page should clearly introduce the two specialised divisions and guide the reader into the profile.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01. Political Election Campaigns</w:t>
            </w:r>
          </w:p>
          <w:p>
            <w:pPr>
              <w:pStyle w:val="MMCBody"/>
            </w:pPr>
            <w:r>
              <w:t>Designed for parliamentary, assembly, municipal, local-body and student political elections where public perception, media momentum, constituency intelligence and booth-level mobilisation influence the result.</w:t>
            </w:r>
          </w:p>
          <w:p>
            <w:pPr>
              <w:pStyle w:val="MMCBody"/>
              <w:ind w:left="230" w:hanging="173"/>
            </w:pPr>
            <w:r>
              <w:t>•  Candidate positioning and political narrative</w:t>
            </w:r>
          </w:p>
          <w:p>
            <w:pPr>
              <w:pStyle w:val="MMCBody"/>
              <w:ind w:left="230" w:hanging="173"/>
            </w:pPr>
            <w:r>
              <w:t>•  Constituency research and voter segmentation</w:t>
            </w:r>
          </w:p>
          <w:p>
            <w:pPr>
              <w:pStyle w:val="MMCBody"/>
              <w:ind w:left="230" w:hanging="173"/>
            </w:pPr>
            <w:r>
              <w:t>•  Digital, social media and direct outreach</w:t>
            </w:r>
          </w:p>
          <w:p>
            <w:pPr>
              <w:pStyle w:val="MMCBody"/>
              <w:ind w:left="230" w:hanging="173"/>
            </w:pPr>
            <w:r>
              <w:t>•  Ground organisation, volunteer coordination and GOTV</w:t>
            </w:r>
          </w:p>
          <w:p>
            <w:pPr>
              <w:pStyle w:val="MMCSection"/>
            </w:pPr>
            <w:r>
              <w:t>02. Corporate &amp; Institutional Election Campaigns</w:t>
            </w:r>
          </w:p>
          <w:p>
            <w:pPr>
              <w:pStyle w:val="MMCBody"/>
            </w:pPr>
            <w:r>
              <w:t>Designed for medical associations, councils, professional panels, bar associations, chambers, societies and internal bodies where every voter is identifiable and relationship-led communication is critical.</w:t>
            </w:r>
          </w:p>
          <w:p>
            <w:pPr>
              <w:pStyle w:val="MMCBody"/>
              <w:ind w:left="230" w:hanging="173"/>
            </w:pPr>
            <w:r>
              <w:t>•  Member database preparation and segmentation</w:t>
            </w:r>
          </w:p>
          <w:p>
            <w:pPr>
              <w:pStyle w:val="MMCBody"/>
              <w:ind w:left="230" w:hanging="173"/>
            </w:pPr>
            <w:r>
              <w:t>•  Candidate profile, manifesto and credibility building</w:t>
            </w:r>
          </w:p>
          <w:p>
            <w:pPr>
              <w:pStyle w:val="MMCBody"/>
              <w:ind w:left="230" w:hanging="173"/>
            </w:pPr>
            <w:r>
              <w:t>•  Personalised WhatsApp and direct communication</w:t>
            </w:r>
          </w:p>
          <w:p>
            <w:pPr>
              <w:pStyle w:val="MMCBody"/>
              <w:ind w:left="230" w:hanging="173"/>
            </w:pPr>
            <w:r>
              <w:t>•  Endorsement, panel and voting-reminder strategy</w:t>
            </w:r>
          </w:p>
          <w:p>
            <w:pPr>
              <w:pStyle w:val="MMCBodySmall"/>
            </w:pPr>
            <w:r>
              <w:t>The two verticals must appear equally important while remaining visually distinct.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two contrasting full-height images: a public rally or candidate roadshow for Political Elections, and a formal professional gathering or association meeting for Institutional Elections.</w:t>
            </w:r>
          </w:p>
          <w:p>
            <w:pPr>
              <w:pStyle w:val="MMCRightHead"/>
            </w:pPr>
            <w:r>
              <w:t>PICTOGRAPHY</w:t>
            </w:r>
          </w:p>
          <w:p>
            <w:pPr>
              <w:pStyle w:val="MMCRightText"/>
            </w:pPr>
            <w:r>
              <w:t>Political side: podium, crowd, map pin, booth network. Institutional side: member directory, professional badge, handshake, voting screen.</w:t>
            </w:r>
          </w:p>
          <w:p>
            <w:pPr>
              <w:pStyle w:val="MMCRightHead"/>
            </w:pPr>
            <w:r>
              <w:t>LAYOUT</w:t>
            </w:r>
          </w:p>
          <w:p>
            <w:pPr>
              <w:pStyle w:val="MMCRightText"/>
            </w:pPr>
            <w:r>
              <w:t>Create two equal vertical panels numbered 01 and 02. Run the images to the page edges. Place concise copy over tinted overlays rather than leaving white gaps.</w:t>
            </w:r>
          </w:p>
          <w:p>
            <w:pPr>
              <w:pStyle w:val="MMCRightHead"/>
            </w:pPr>
            <w:r>
              <w:t>COLOUR</w:t>
            </w:r>
          </w:p>
          <w:p>
            <w:pPr>
              <w:pStyle w:val="MMCRightText"/>
            </w:pPr>
            <w:r>
              <w:t>Political panel may use navy + orange; institutional panel may use deep blue + teal while retaining overall brand consistency.</w:t>
            </w:r>
          </w:p>
          <w:p>
            <w:pPr>
              <w:pStyle w:val="MMCRightHead"/>
            </w:pPr>
            <w:r>
              <w:t>HIERARCHY</w:t>
            </w:r>
          </w:p>
          <w:p>
            <w:pPr>
              <w:pStyle w:val="MMCRightText"/>
            </w:pPr>
            <w:r>
              <w:t>The vertical title should be the largest element in each half. Supporting bullets should remain short and easy to scan.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Do not design this as two small cards floating on a white page. Each vertical should occupy a complete half-page panel from top to bottom.</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04</w:t>
            </w:r>
          </w:p>
        </w:tc>
        <w:tc>
          <w:tcPr>
            <w:tcW w:type="dxa" w:w="7870"/>
            <w:shd w:fill="0E1C39"/>
            <w:tcMar>
              <w:top w:w="55" w:type="dxa"/>
              <w:start w:w="90" w:type="dxa"/>
              <w:bottom w:w="55" w:type="dxa"/>
              <w:end w:w="90" w:type="dxa"/>
            </w:tcMar>
          </w:tcPr>
          <w:p>
            <w:r>
              <w:rPr>
                <w:rFonts w:ascii="Aptos" w:hAnsi="Aptos"/>
                <w:b/>
                <w:color w:val="FFFFFF"/>
                <w:sz w:val="18"/>
              </w:rPr>
              <w:t>POLITICAL ELECTION CAMPAIGNS</w:t>
            </w:r>
          </w:p>
        </w:tc>
      </w:tr>
    </w:tbl>
    <w:p>
      <w:pPr>
        <w:pStyle w:val="MMCPageTitle"/>
      </w:pPr>
      <w:r>
        <w:t>Political Election Campaigns</w:t>
      </w:r>
    </w:p>
    <w:p>
      <w:pPr>
        <w:pStyle w:val="MMCPageSub"/>
      </w:pPr>
      <w:r>
        <w:t>A visual overview of the political campaign system and the outcomes it is built to deliver.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Building Political Leaders. Influencing Public Opinion. Mobilising Voters.</w:t>
            </w:r>
          </w:p>
          <w:p>
            <w:pPr>
              <w:pStyle w:val="MMCBody"/>
            </w:pPr>
            <w:r>
              <w:t>Political campaigns are not won through isolated advertisements or social media posts. They are won when candidate positioning, constituency research, communication, media, field organisation and voter mobilisation work as one system.</w:t>
            </w:r>
          </w:p>
          <w:p>
            <w:pPr>
              <w:pStyle w:val="MMCBody"/>
            </w:pPr>
            <w:r>
              <w:t>MakeMyCampaign creates a complete campaign ecosystem around the candidate—from public positioning and voter intelligence to digital communication, ground coordination and election-day operations.</w:t>
            </w:r>
          </w:p>
          <w:p>
            <w:pPr>
              <w:pStyle w:val="MMCSection"/>
            </w:pPr>
            <w:r>
              <w:t>What the Campaign Must Achieve</w:t>
            </w:r>
          </w:p>
          <w:p>
            <w:pPr>
              <w:pStyle w:val="MMCBody"/>
              <w:ind w:left="230" w:hanging="173"/>
            </w:pPr>
            <w:r>
              <w:t>•  Establish a clear and credible political identity</w:t>
            </w:r>
          </w:p>
          <w:p>
            <w:pPr>
              <w:pStyle w:val="MMCBody"/>
              <w:ind w:left="230" w:hanging="173"/>
            </w:pPr>
            <w:r>
              <w:t>•  Communicate a strong public vision</w:t>
            </w:r>
          </w:p>
          <w:p>
            <w:pPr>
              <w:pStyle w:val="MMCBody"/>
              <w:ind w:left="230" w:hanging="173"/>
            </w:pPr>
            <w:r>
              <w:t>•  Understand voter expectations and local issues</w:t>
            </w:r>
          </w:p>
          <w:p>
            <w:pPr>
              <w:pStyle w:val="MMCBody"/>
              <w:ind w:left="230" w:hanging="173"/>
            </w:pPr>
            <w:r>
              <w:t>•  Build consistent visibility and message recall</w:t>
            </w:r>
          </w:p>
          <w:p>
            <w:pPr>
              <w:pStyle w:val="MMCBody"/>
              <w:ind w:left="230" w:hanging="173"/>
            </w:pPr>
            <w:r>
              <w:t>•  Respond rapidly to political developments</w:t>
            </w:r>
          </w:p>
          <w:p>
            <w:pPr>
              <w:pStyle w:val="MMCBody"/>
              <w:ind w:left="230" w:hanging="173"/>
            </w:pPr>
            <w:r>
              <w:t>•  Convert supporters into active voters</w:t>
            </w:r>
          </w:p>
          <w:p>
            <w:pPr>
              <w:pStyle w:val="MMCSection"/>
            </w:pPr>
            <w:r>
              <w:t>Elections Covered</w:t>
            </w:r>
          </w:p>
          <w:p>
            <w:pPr>
              <w:pStyle w:val="MMCBody"/>
            </w:pPr>
            <w:r>
              <w:t>Lok Sabha | Vidhan Sabha | Municipal Corporation | Local Body | Student Political Elections | Political Image Building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a wide hero image of a candidate interacting with citizens, addressing a gathering or walking through a constituency. Prefer genuine field energy over a staged portrait.</w:t>
            </w:r>
          </w:p>
          <w:p>
            <w:pPr>
              <w:pStyle w:val="MMCRightHead"/>
            </w:pPr>
            <w:r>
              <w:t>PICTOGRAPHY</w:t>
            </w:r>
          </w:p>
          <w:p>
            <w:pPr>
              <w:pStyle w:val="MMCRightText"/>
            </w:pPr>
            <w:r>
              <w:t>Six outcome icons: identity, vision, voter insight, visibility, rapid response and turnout. Use short labels under each icon.</w:t>
            </w:r>
          </w:p>
          <w:p>
            <w:pPr>
              <w:pStyle w:val="MMCRightHead"/>
            </w:pPr>
            <w:r>
              <w:t>LAYOUT</w:t>
            </w:r>
          </w:p>
          <w:p>
            <w:pPr>
              <w:pStyle w:val="MMCRightText"/>
            </w:pPr>
            <w:r>
              <w:t>Use the hero image across the upper 45–50% of the page. Place the main statement over the image. Use the lower half for the campaign outcomes in a six-icon grid.</w:t>
            </w:r>
          </w:p>
          <w:p>
            <w:pPr>
              <w:pStyle w:val="MMCRightHead"/>
            </w:pPr>
            <w:r>
              <w:t>COPY TREATMENT</w:t>
            </w:r>
          </w:p>
          <w:p>
            <w:pPr>
              <w:pStyle w:val="MMCRightText"/>
            </w:pPr>
            <w:r>
              <w:t>Highlight “one system” and “convert supporters into active voters” in orange or bold. Keep the election-type line as a full-width footer strip.</w:t>
            </w:r>
          </w:p>
          <w:p>
            <w:pPr>
              <w:pStyle w:val="MMCRightHead"/>
            </w:pPr>
            <w:r>
              <w:t>AVOID</w:t>
            </w:r>
          </w:p>
          <w:p>
            <w:pPr>
              <w:pStyle w:val="MMCRightText"/>
            </w:pPr>
            <w:r>
              <w:t>Do not use a generic social-media dashboard as the main image. The page must feel political, public and people-led.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The hero image and six-icon outcome grid should together occupy the full canvas. No isolated blocks with large white gaps between them.</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05</w:t>
            </w:r>
          </w:p>
        </w:tc>
        <w:tc>
          <w:tcPr>
            <w:tcW w:type="dxa" w:w="7870"/>
            <w:shd w:fill="0E1C39"/>
            <w:tcMar>
              <w:top w:w="55" w:type="dxa"/>
              <w:start w:w="90" w:type="dxa"/>
              <w:bottom w:w="55" w:type="dxa"/>
              <w:end w:w="90" w:type="dxa"/>
            </w:tcMar>
          </w:tcPr>
          <w:p>
            <w:r>
              <w:rPr>
                <w:rFonts w:ascii="Aptos" w:hAnsi="Aptos"/>
                <w:b/>
                <w:color w:val="FFFFFF"/>
                <w:sz w:val="18"/>
              </w:rPr>
              <w:t>POLITICAL STRATEGY, RESEARCH &amp; POSITIONING</w:t>
            </w:r>
          </w:p>
        </w:tc>
      </w:tr>
    </w:tbl>
    <w:p>
      <w:pPr>
        <w:pStyle w:val="MMCPageTitle"/>
      </w:pPr>
      <w:r>
        <w:t>Political Strategy, Research &amp; Positioning</w:t>
      </w:r>
    </w:p>
    <w:p>
      <w:pPr>
        <w:pStyle w:val="MMCPageSub"/>
      </w:pPr>
      <w:r>
        <w:t>Merge campaign planning, voter intelligence and candidate branding into one data-led page.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Campaign Strategy Development</w:t>
            </w:r>
          </w:p>
          <w:p>
            <w:pPr>
              <w:pStyle w:val="MMCBody"/>
              <w:ind w:left="230" w:hanging="173"/>
            </w:pPr>
            <w:r>
              <w:t>•  Candidate and constituency assessment</w:t>
            </w:r>
          </w:p>
          <w:p>
            <w:pPr>
              <w:pStyle w:val="MMCBody"/>
              <w:ind w:left="230" w:hanging="173"/>
            </w:pPr>
            <w:r>
              <w:t>•  Political landscape and opposition analysis</w:t>
            </w:r>
          </w:p>
          <w:p>
            <w:pPr>
              <w:pStyle w:val="MMCBody"/>
              <w:ind w:left="230" w:hanging="173"/>
            </w:pPr>
            <w:r>
              <w:t>•  Election roadmap and activity calendar</w:t>
            </w:r>
          </w:p>
          <w:p>
            <w:pPr>
              <w:pStyle w:val="MMCBody"/>
              <w:ind w:left="230" w:hanging="173"/>
            </w:pPr>
            <w:r>
              <w:t>•  Campaign theme, narrative and key messages</w:t>
            </w:r>
          </w:p>
          <w:p>
            <w:pPr>
              <w:pStyle w:val="MMCBody"/>
              <w:ind w:left="230" w:hanging="173"/>
            </w:pPr>
            <w:r>
              <w:t>•  Priority voter groups and campaign resource planning</w:t>
            </w:r>
          </w:p>
          <w:p>
            <w:pPr>
              <w:pStyle w:val="MMCSection"/>
            </w:pPr>
            <w:r>
              <w:t>Research &amp; Voter Intelligence</w:t>
            </w:r>
          </w:p>
          <w:p>
            <w:pPr>
              <w:pStyle w:val="MMCBody"/>
              <w:ind w:left="230" w:hanging="173"/>
            </w:pPr>
            <w:r>
              <w:t>•  Constituency demographics and ward-level patterns</w:t>
            </w:r>
          </w:p>
          <w:p>
            <w:pPr>
              <w:pStyle w:val="MMCBody"/>
              <w:ind w:left="230" w:hanging="173"/>
            </w:pPr>
            <w:r>
              <w:t>•  Local issues, expectations and grievances</w:t>
            </w:r>
          </w:p>
          <w:p>
            <w:pPr>
              <w:pStyle w:val="MMCBody"/>
              <w:ind w:left="230" w:hanging="173"/>
            </w:pPr>
            <w:r>
              <w:t>•  Community influencers and support networks</w:t>
            </w:r>
          </w:p>
          <w:p>
            <w:pPr>
              <w:pStyle w:val="MMCBody"/>
              <w:ind w:left="230" w:hanging="173"/>
            </w:pPr>
            <w:r>
              <w:t>•  Historical voting patterns and sentiment inputs</w:t>
            </w:r>
          </w:p>
          <w:p>
            <w:pPr>
              <w:pStyle w:val="MMCBody"/>
              <w:ind w:left="230" w:hanging="173"/>
            </w:pPr>
            <w:r>
              <w:t>•  Opposition communication and emerging risks</w:t>
            </w:r>
          </w:p>
          <w:p>
            <w:pPr>
              <w:pStyle w:val="MMCSection"/>
            </w:pPr>
            <w:r>
              <w:t>Candidate Positioning</w:t>
            </w:r>
          </w:p>
          <w:p>
            <w:pPr>
              <w:pStyle w:val="MMCBody"/>
            </w:pPr>
            <w:r>
              <w:t>We build a memorable public identity around leadership, credibility, accessibility, performance and a clear development vision. The campaign must answer: Who is the candidate? What does the candidate stand for? Why should the voter choose them?</w:t>
            </w:r>
          </w:p>
          <w:p>
            <w:pPr>
              <w:pStyle w:val="MMCBodySmall"/>
            </w:pPr>
            <w:r>
              <w:t>Positioning outputs may include candidate profile, political journey, achievement narrative, manifesto theme, slogan, speeches, FAQs and talking points.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one authentic image of a candidate in conversation with citizens and one smaller strategy image showing maps, notes or a team review.</w:t>
            </w:r>
          </w:p>
          <w:p>
            <w:pPr>
              <w:pStyle w:val="MMCRightHead"/>
            </w:pPr>
            <w:r>
              <w:t>PICTOGRAPHY</w:t>
            </w:r>
          </w:p>
          <w:p>
            <w:pPr>
              <w:pStyle w:val="MMCRightText"/>
            </w:pPr>
            <w:r>
              <w:t>Use a campaign compass, demographic chart, ward map, influence network and candidate silhouette. Avoid decorative icons with no strategic meaning.</w:t>
            </w:r>
          </w:p>
          <w:p>
            <w:pPr>
              <w:pStyle w:val="MMCRightHead"/>
            </w:pPr>
            <w:r>
              <w:t>LAYOUT</w:t>
            </w:r>
          </w:p>
          <w:p>
            <w:pPr>
              <w:pStyle w:val="MMCRightText"/>
            </w:pPr>
            <w:r>
              <w:t>Use a layered layout: constituency map as a faint background, strategy copy on the left, candidate image on the right, and a three-question positioning strip across the bottom.</w:t>
            </w:r>
          </w:p>
          <w:p>
            <w:pPr>
              <w:pStyle w:val="MMCRightHead"/>
            </w:pPr>
            <w:r>
              <w:t>INFOGRAPHIC</w:t>
            </w:r>
          </w:p>
          <w:p>
            <w:pPr>
              <w:pStyle w:val="MMCRightText"/>
            </w:pPr>
            <w:r>
              <w:t>Show a simple flow: Research → Positioning → Message → Voter Group → Campaign Action. Use arrows, not boxes.</w:t>
            </w:r>
          </w:p>
          <w:p>
            <w:pPr>
              <w:pStyle w:val="MMCRightHead"/>
            </w:pPr>
            <w:r>
              <w:t>CONTENT EMPHASIS</w:t>
            </w:r>
          </w:p>
          <w:p>
            <w:pPr>
              <w:pStyle w:val="MMCRightText"/>
            </w:pPr>
            <w:r>
              <w:t>The three voter questions should be large and visually prominent because they summarise the positioning objective.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Fill the page with a map texture, image cut-out, strategic flow and positioning questions. The copy should sit within the visual system, not in empty white space.</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06</w:t>
            </w:r>
          </w:p>
        </w:tc>
        <w:tc>
          <w:tcPr>
            <w:tcW w:type="dxa" w:w="7870"/>
            <w:shd w:fill="0E1C39"/>
            <w:tcMar>
              <w:top w:w="55" w:type="dxa"/>
              <w:start w:w="90" w:type="dxa"/>
              <w:bottom w:w="55" w:type="dxa"/>
              <w:end w:w="90" w:type="dxa"/>
            </w:tcMar>
          </w:tcPr>
          <w:p>
            <w:r>
              <w:rPr>
                <w:rFonts w:ascii="Aptos" w:hAnsi="Aptos"/>
                <w:b/>
                <w:color w:val="FFFFFF"/>
                <w:sz w:val="18"/>
              </w:rPr>
              <w:t>DIGITAL, CONTENT &amp; MEDIA COMMAND</w:t>
            </w:r>
          </w:p>
        </w:tc>
      </w:tr>
    </w:tbl>
    <w:p>
      <w:pPr>
        <w:pStyle w:val="MMCPageTitle"/>
      </w:pPr>
      <w:r>
        <w:t>Digital, Content &amp; Media Command</w:t>
      </w:r>
    </w:p>
    <w:p>
      <w:pPr>
        <w:pStyle w:val="MMCPageSub"/>
      </w:pPr>
      <w:r>
        <w:t>Bring social media, video storytelling, creative production and media relations together.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Digital Campaign Management</w:t>
            </w:r>
          </w:p>
          <w:p>
            <w:pPr>
              <w:pStyle w:val="MMCBody"/>
              <w:ind w:left="230" w:hanging="173"/>
            </w:pPr>
            <w:r>
              <w:t>•  Social media strategy and daily content calendar</w:t>
            </w:r>
          </w:p>
          <w:p>
            <w:pPr>
              <w:pStyle w:val="MMCBody"/>
              <w:ind w:left="230" w:hanging="173"/>
            </w:pPr>
            <w:r>
              <w:t>•  Graphics, carousels, reels and short-form videos</w:t>
            </w:r>
          </w:p>
          <w:p>
            <w:pPr>
              <w:pStyle w:val="MMCBody"/>
              <w:ind w:left="230" w:hanging="173"/>
            </w:pPr>
            <w:r>
              <w:t>•  Event, rally and achievement communication</w:t>
            </w:r>
          </w:p>
          <w:p>
            <w:pPr>
              <w:pStyle w:val="MMCBody"/>
              <w:ind w:left="230" w:hanging="173"/>
            </w:pPr>
            <w:r>
              <w:t>•  Issue-based and community-specific content</w:t>
            </w:r>
          </w:p>
          <w:p>
            <w:pPr>
              <w:pStyle w:val="MMCBody"/>
              <w:ind w:left="230" w:hanging="173"/>
            </w:pPr>
            <w:r>
              <w:t>•  Multilingual content and digital advertising support</w:t>
            </w:r>
          </w:p>
          <w:p>
            <w:pPr>
              <w:pStyle w:val="MMCBody"/>
              <w:ind w:left="230" w:hanging="173"/>
            </w:pPr>
            <w:r>
              <w:t>•  Social listening, engagement and rapid response</w:t>
            </w:r>
          </w:p>
          <w:p>
            <w:pPr>
              <w:pStyle w:val="MMCSection"/>
            </w:pPr>
            <w:r>
              <w:t>Political Storytelling</w:t>
            </w:r>
          </w:p>
          <w:p>
            <w:pPr>
              <w:pStyle w:val="MMCBody"/>
            </w:pPr>
            <w:r>
              <w:t>Candidate introduction films, political journey videos, achievement films, citizen testimonials, manifesto explainers, issue videos, rally coverage, campaign songs and final voting appeals.</w:t>
            </w:r>
          </w:p>
          <w:p>
            <w:pPr>
              <w:pStyle w:val="MMCSection"/>
            </w:pPr>
            <w:r>
              <w:t>Media &amp; Narrative Management</w:t>
            </w:r>
          </w:p>
          <w:p>
            <w:pPr>
              <w:pStyle w:val="MMCBody"/>
            </w:pPr>
            <w:r>
              <w:t>Press notes, interview preparation, media coordination, public statements, fact verification, crisis-response messaging and counter-narrative development.</w:t>
            </w:r>
          </w:p>
          <w:p>
            <w:pPr>
              <w:pStyle w:val="MMCBodySmall"/>
            </w:pPr>
            <w:r>
              <w:t>Objective: create visibility, credibility, message consistency and rapid response across every public touchpoint.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a layered campaign-media composition: candidate speech, mobile feed, video frame, press microphone and a live event shot. Keep one clear hero image and use the rest as controlled overlays.</w:t>
            </w:r>
          </w:p>
          <w:p>
            <w:pPr>
              <w:pStyle w:val="MMCRightHead"/>
            </w:pPr>
            <w:r>
              <w:t>PICTOGRAPHY</w:t>
            </w:r>
          </w:p>
          <w:p>
            <w:pPr>
              <w:pStyle w:val="MMCRightText"/>
            </w:pPr>
            <w:r>
              <w:t>Social platform grid, reel/play symbol, camera, newspaper, microphone, listening waveform and rapid-response lightning mark.</w:t>
            </w:r>
          </w:p>
          <w:p>
            <w:pPr>
              <w:pStyle w:val="MMCRightHead"/>
            </w:pPr>
            <w:r>
              <w:t>LAYOUT</w:t>
            </w:r>
          </w:p>
          <w:p>
            <w:pPr>
              <w:pStyle w:val="MMCRightText"/>
            </w:pPr>
            <w:r>
              <w:t>Use an editorial newsroom-style composition. The main candidate image should anchor the page; content formats can appear as a visual ribbon or filmstrip around it.</w:t>
            </w:r>
          </w:p>
          <w:p>
            <w:pPr>
              <w:pStyle w:val="MMCRightHead"/>
            </w:pPr>
            <w:r>
              <w:t>VISUAL RHYTHM</w:t>
            </w:r>
          </w:p>
          <w:p>
            <w:pPr>
              <w:pStyle w:val="MMCRightText"/>
            </w:pPr>
            <w:r>
              <w:t>Mix one large image, two medium content mock-ups and a concise service list. Use orange highlight bars for key outcomes rather than multiple boxes.</w:t>
            </w:r>
          </w:p>
          <w:p>
            <w:pPr>
              <w:pStyle w:val="MMCRightHead"/>
            </w:pPr>
            <w:r>
              <w:t>AVOID</w:t>
            </w:r>
          </w:p>
          <w:p>
            <w:pPr>
              <w:pStyle w:val="MMCRightText"/>
            </w:pPr>
            <w:r>
              <w:t>Do not show fake social-media metrics or claim results not supported by campaign data. Keep device mock-ups realistic and minimal.</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Use a full-page media-command collage with controlled hierarchy. The visual should feel active and high-tempo without becoming cluttered.</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07</w:t>
            </w:r>
          </w:p>
        </w:tc>
        <w:tc>
          <w:tcPr>
            <w:tcW w:type="dxa" w:w="7870"/>
            <w:shd w:fill="0E1C39"/>
            <w:tcMar>
              <w:top w:w="55" w:type="dxa"/>
              <w:start w:w="90" w:type="dxa"/>
              <w:bottom w:w="55" w:type="dxa"/>
              <w:end w:w="90" w:type="dxa"/>
            </w:tcMar>
          </w:tcPr>
          <w:p>
            <w:r>
              <w:rPr>
                <w:rFonts w:ascii="Aptos" w:hAnsi="Aptos"/>
                <w:b/>
                <w:color w:val="FFFFFF"/>
                <w:sz w:val="18"/>
              </w:rPr>
              <w:t>VOTER OUTREACH, GROUND OPERATIONS &amp; WAR ROOM</w:t>
            </w:r>
          </w:p>
        </w:tc>
      </w:tr>
    </w:tbl>
    <w:p>
      <w:pPr>
        <w:pStyle w:val="MMCPageTitle"/>
      </w:pPr>
      <w:r>
        <w:t>Voter Outreach, Ground Operations &amp; War Room</w:t>
      </w:r>
    </w:p>
    <w:p>
      <w:pPr>
        <w:pStyle w:val="MMCPageSub"/>
      </w:pPr>
      <w:r>
        <w:t>Show how communication converts into action, field coordination and turnout.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Direct Voter Communication</w:t>
            </w:r>
          </w:p>
          <w:p>
            <w:pPr>
              <w:pStyle w:val="MMCBody"/>
            </w:pPr>
            <w:r>
              <w:t>Structured WhatsApp, SMS and voice journeys for candidate introduction, achievements, issue communication, event invitations, endorsements, voting information and final reminders.</w:t>
            </w:r>
          </w:p>
          <w:p>
            <w:pPr>
              <w:pStyle w:val="MMCSection"/>
            </w:pPr>
            <w:r>
              <w:t>Ground &amp; Volunteer Coordination</w:t>
            </w:r>
          </w:p>
          <w:p>
            <w:pPr>
              <w:pStyle w:val="MMCBody"/>
              <w:ind w:left="230" w:hanging="173"/>
            </w:pPr>
            <w:r>
              <w:t>•  Ward-wise and booth-level campaign planning</w:t>
            </w:r>
          </w:p>
          <w:p>
            <w:pPr>
              <w:pStyle w:val="MMCBody"/>
              <w:ind w:left="230" w:hanging="173"/>
            </w:pPr>
            <w:r>
              <w:t>•  Door-to-door outreach and local meeting coordination</w:t>
            </w:r>
          </w:p>
          <w:p>
            <w:pPr>
              <w:pStyle w:val="MMCBody"/>
              <w:ind w:left="230" w:hanging="173"/>
            </w:pPr>
            <w:r>
              <w:t>•  Influencer and community leader mapping</w:t>
            </w:r>
          </w:p>
          <w:p>
            <w:pPr>
              <w:pStyle w:val="MMCBody"/>
              <w:ind w:left="230" w:hanging="173"/>
            </w:pPr>
            <w:r>
              <w:t>•  Volunteer task allocation and daily reporting</w:t>
            </w:r>
          </w:p>
          <w:p>
            <w:pPr>
              <w:pStyle w:val="MMCBody"/>
              <w:ind w:left="230" w:hanging="173"/>
            </w:pPr>
            <w:r>
              <w:t>•  Field feedback, reporting and escalation</w:t>
            </w:r>
          </w:p>
          <w:p>
            <w:pPr>
              <w:pStyle w:val="MMCSection"/>
            </w:pPr>
            <w:r>
              <w:t>War Room &amp; GOTV</w:t>
            </w:r>
          </w:p>
          <w:p>
            <w:pPr>
              <w:pStyle w:val="MMCBody"/>
              <w:ind w:left="230" w:hanging="173"/>
            </w:pPr>
            <w:r>
              <w:t>•  Daily campaign review and content approvals</w:t>
            </w:r>
          </w:p>
          <w:p>
            <w:pPr>
              <w:pStyle w:val="MMCBody"/>
              <w:ind w:left="230" w:hanging="173"/>
            </w:pPr>
            <w:r>
              <w:t>•  Media, opposition and voter-response monitoring</w:t>
            </w:r>
          </w:p>
          <w:p>
            <w:pPr>
              <w:pStyle w:val="MMCBody"/>
              <w:ind w:left="230" w:hanging="173"/>
            </w:pPr>
            <w:r>
              <w:t>•  Crisis escalation and rapid response</w:t>
            </w:r>
          </w:p>
          <w:p>
            <w:pPr>
              <w:pStyle w:val="MMCBody"/>
              <w:ind w:left="230" w:hanging="173"/>
            </w:pPr>
            <w:r>
              <w:t>•  Priority voter follow-up and turnout tracking</w:t>
            </w:r>
          </w:p>
          <w:p>
            <w:pPr>
              <w:pStyle w:val="MMCBody"/>
              <w:ind w:left="230" w:hanging="173"/>
            </w:pPr>
            <w:r>
              <w:t>•  Election-day coordination until voting closes</w:t>
            </w:r>
          </w:p>
          <w:p>
            <w:pPr>
              <w:pStyle w:val="MMCBodySmall"/>
            </w:pPr>
            <w:r>
              <w:t>The campaign connects digital persuasion with direct contact, field intelligence and final voter mobilisation.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three connected visuals: a WhatsApp message on a phone, volunteers or workers in the field, and a campaign team monitoring a war-room screen.</w:t>
            </w:r>
          </w:p>
          <w:p>
            <w:pPr>
              <w:pStyle w:val="MMCRightHead"/>
            </w:pPr>
            <w:r>
              <w:t>PICTOGRAPHY</w:t>
            </w:r>
          </w:p>
          <w:p>
            <w:pPr>
              <w:pStyle w:val="MMCRightText"/>
            </w:pPr>
            <w:r>
              <w:t>WhatsApp/chat bubble, booth map, volunteer network, dashboard, alert symbol and ballot tick. Use a directional journey line through all icons.</w:t>
            </w:r>
          </w:p>
          <w:p>
            <w:pPr>
              <w:pStyle w:val="MMCRightHead"/>
            </w:pPr>
            <w:r>
              <w:t>LAYOUT</w:t>
            </w:r>
          </w:p>
          <w:p>
            <w:pPr>
              <w:pStyle w:val="MMCRightText"/>
            </w:pPr>
            <w:r>
              <w:t>Create a left-to-right operational journey: Reach → Engage → Organise → Monitor → Mobilise. Each stage should have one image or icon and one concise line.</w:t>
            </w:r>
          </w:p>
          <w:p>
            <w:pPr>
              <w:pStyle w:val="MMCRightHead"/>
            </w:pPr>
            <w:r>
              <w:t>DATA VISUAL</w:t>
            </w:r>
          </w:p>
          <w:p>
            <w:pPr>
              <w:pStyle w:val="MMCRightText"/>
            </w:pPr>
            <w:r>
              <w:t>Include a subtle response-tracking or turnout funnel graphic without invented numbers. Labels can be “Reached, Responded, Supported, Voted”.</w:t>
            </w:r>
          </w:p>
          <w:p>
            <w:pPr>
              <w:pStyle w:val="MMCRightHead"/>
            </w:pPr>
            <w:r>
              <w:t>AVOID</w:t>
            </w:r>
          </w:p>
          <w:p>
            <w:pPr>
              <w:pStyle w:val="MMCRightText"/>
            </w:pPr>
            <w:r>
              <w:t>Do not use a dense technical dashboard screenshot as the main visual. The process should remain understandable to a non-technical candidate.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The process journey should stretch across the full page and visually connect direct outreach, ground teams, war room and GOTV—no unused lower area.</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08</w:t>
            </w:r>
          </w:p>
        </w:tc>
        <w:tc>
          <w:tcPr>
            <w:tcW w:type="dxa" w:w="7870"/>
            <w:shd w:fill="0E1C39"/>
            <w:tcMar>
              <w:top w:w="55" w:type="dxa"/>
              <w:start w:w="90" w:type="dxa"/>
              <w:bottom w:w="55" w:type="dxa"/>
              <w:end w:w="90" w:type="dxa"/>
            </w:tcMar>
          </w:tcPr>
          <w:p>
            <w:r>
              <w:rPr>
                <w:rFonts w:ascii="Aptos" w:hAnsi="Aptos"/>
                <w:b/>
                <w:color w:val="FFFFFF"/>
                <w:sz w:val="18"/>
              </w:rPr>
              <w:t>SELECTED POLITICAL CAMPAIGNS</w:t>
            </w:r>
          </w:p>
        </w:tc>
      </w:tr>
    </w:tbl>
    <w:p>
      <w:pPr>
        <w:pStyle w:val="MMCPageTitle"/>
      </w:pPr>
      <w:r>
        <w:t>Selected Political Campaigns</w:t>
      </w:r>
    </w:p>
    <w:p>
      <w:pPr>
        <w:pStyle w:val="MMCPageSub"/>
      </w:pPr>
      <w:r>
        <w:t>A portfolio page focused on credibility, campaign diversity and visual proof of work.</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Selected Political Campaigns</w:t>
            </w:r>
          </w:p>
          <w:p>
            <w:pPr>
              <w:spacing w:after="40"/>
            </w:pPr>
            <w:r>
              <w:rPr>
                <w:rFonts w:ascii="Aptos" w:hAnsi="Aptos"/>
                <w:b/>
                <w:color w:val="0E1C39"/>
                <w:sz w:val="18"/>
              </w:rPr>
              <w:t>•  Himgauri Aher-Adke</w:t>
            </w:r>
            <w:r>
              <w:rPr>
                <w:rFonts w:ascii="Aptos" w:hAnsi="Aptos"/>
                <w:color w:val="262B33"/>
                <w:sz w:val="16"/>
              </w:rPr>
              <w:t xml:space="preserve"> — Former Mayor of Nashik — political image building, digital communication and election campaign support.</w:t>
            </w:r>
          </w:p>
          <w:p>
            <w:pPr>
              <w:spacing w:after="40"/>
            </w:pPr>
            <w:r>
              <w:rPr>
                <w:rFonts w:ascii="Aptos" w:hAnsi="Aptos"/>
                <w:b/>
                <w:color w:val="0E1C39"/>
                <w:sz w:val="18"/>
              </w:rPr>
              <w:t>•  Rajabhau Waje</w:t>
            </w:r>
            <w:r>
              <w:rPr>
                <w:rFonts w:ascii="Aptos" w:hAnsi="Aptos"/>
                <w:color w:val="262B33"/>
                <w:sz w:val="16"/>
              </w:rPr>
              <w:t xml:space="preserve"> — Member of Parliament, Nashik — political communication, public outreach and election campaign support.</w:t>
            </w:r>
          </w:p>
          <w:p>
            <w:pPr>
              <w:spacing w:after="40"/>
            </w:pPr>
            <w:r>
              <w:rPr>
                <w:rFonts w:ascii="Aptos" w:hAnsi="Aptos"/>
                <w:b/>
                <w:color w:val="0E1C39"/>
                <w:sz w:val="18"/>
              </w:rPr>
              <w:t>•  Dinkar Patil</w:t>
            </w:r>
            <w:r>
              <w:rPr>
                <w:rFonts w:ascii="Aptos" w:hAnsi="Aptos"/>
                <w:color w:val="262B33"/>
                <w:sz w:val="16"/>
              </w:rPr>
              <w:t xml:space="preserve"> — Political leader, Nashik — constituency communication and political election campaign support.</w:t>
            </w:r>
          </w:p>
          <w:p>
            <w:pPr>
              <w:spacing w:after="40"/>
            </w:pPr>
            <w:r>
              <w:rPr>
                <w:rFonts w:ascii="Aptos" w:hAnsi="Aptos"/>
                <w:b/>
                <w:color w:val="0E1C39"/>
                <w:sz w:val="18"/>
              </w:rPr>
              <w:t>•  Aryan Maan</w:t>
            </w:r>
            <w:r>
              <w:rPr>
                <w:rFonts w:ascii="Aptos" w:hAnsi="Aptos"/>
                <w:color w:val="262B33"/>
                <w:sz w:val="16"/>
              </w:rPr>
              <w:t xml:space="preserve"> — DUSU 2025 election campaign — victory campaign.</w:t>
            </w:r>
          </w:p>
          <w:p>
            <w:pPr>
              <w:pStyle w:val="MMCSection"/>
            </w:pPr>
            <w:r>
              <w:t>Additional Political Assignments</w:t>
            </w:r>
          </w:p>
          <w:p>
            <w:pPr>
              <w:pStyle w:val="MMCBody"/>
              <w:ind w:left="230" w:hanging="173"/>
            </w:pPr>
            <w:r>
              <w:t>•  Nashik Municipal Corporation election campaigns</w:t>
            </w:r>
          </w:p>
          <w:p>
            <w:pPr>
              <w:pStyle w:val="MMCBody"/>
              <w:ind w:left="230" w:hanging="173"/>
            </w:pPr>
            <w:r>
              <w:t>•  Local-body and ward-level political campaigns</w:t>
            </w:r>
          </w:p>
          <w:p>
            <w:pPr>
              <w:pStyle w:val="MMCBody"/>
              <w:ind w:left="230" w:hanging="173"/>
            </w:pPr>
            <w:r>
              <w:t>•  Student political election campaigns</w:t>
            </w:r>
          </w:p>
          <w:p>
            <w:pPr>
              <w:pStyle w:val="MMCBody"/>
              <w:ind w:left="230" w:hanging="173"/>
            </w:pPr>
            <w:r>
              <w:t>•  Political image building and digital communication assignments</w:t>
            </w:r>
          </w:p>
          <w:p>
            <w:pPr>
              <w:pStyle w:val="MMCBody"/>
              <w:ind w:left="230" w:hanging="173"/>
            </w:pPr>
            <w:r>
              <w:t>•  Candidate branding, voter outreach and public narrative initiatives</w:t>
            </w:r>
          </w:p>
          <w:p>
            <w:pPr>
              <w:pStyle w:val="MMCBodySmall"/>
            </w:pPr>
            <w:r>
              <w:t>Add only confirmed client names, photographs, designations and campaign years. Confidential assignments may be shown without naming the candidate.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approved candidate photographs in consistent portrait crops. Where a photograph is unavailable, use a campaign thumbnail, rally image or tasteful constituency visual—not a generic silhouette.</w:t>
            </w:r>
          </w:p>
          <w:p>
            <w:pPr>
              <w:pStyle w:val="MMCRightHead"/>
            </w:pPr>
            <w:r>
              <w:t>PICTOGRAPHY</w:t>
            </w:r>
          </w:p>
          <w:p>
            <w:pPr>
              <w:pStyle w:val="MMCRightText"/>
            </w:pPr>
            <w:r>
              <w:t>Small location pin, election type and campaign-service icons may accompany each client. Keep them secondary to the name and photograph.</w:t>
            </w:r>
          </w:p>
          <w:p>
            <w:pPr>
              <w:pStyle w:val="MMCRightHead"/>
            </w:pPr>
            <w:r>
              <w:t>LAYOUT</w:t>
            </w:r>
          </w:p>
          <w:p>
            <w:pPr>
              <w:pStyle w:val="MMCRightText"/>
            </w:pPr>
            <w:r>
              <w:t>Use a full-width portfolio grid with four primary campaign tiles and one lower strip for additional assignments. Each tile should include photo, name, designation and one short service line.</w:t>
            </w:r>
          </w:p>
          <w:p>
            <w:pPr>
              <w:pStyle w:val="MMCRightHead"/>
            </w:pPr>
            <w:r>
              <w:t>PROOF OF WORK</w:t>
            </w:r>
          </w:p>
          <w:p>
            <w:pPr>
              <w:pStyle w:val="MMCRightText"/>
            </w:pPr>
            <w:r>
              <w:t>Where approved, add one small creative, WhatsApp message or campaign visual behind each portrait to show actual execution.</w:t>
            </w:r>
          </w:p>
          <w:p>
            <w:pPr>
              <w:pStyle w:val="MMCRightHead"/>
            </w:pPr>
            <w:r>
              <w:t>CONSISTENCY</w:t>
            </w:r>
          </w:p>
          <w:p>
            <w:pPr>
              <w:pStyle w:val="MMCRightText"/>
            </w:pPr>
            <w:r>
              <w:t>All portrait tiles must have the same crop, title hierarchy and spacing. Do not mix heavily edited portraits with casual low-resolution images.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Use the complete page as a portfolio grid. Avoid placing a short client list at the top with empty white space below; photographs and work samples should fill the page.</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09</w:t>
            </w:r>
          </w:p>
        </w:tc>
        <w:tc>
          <w:tcPr>
            <w:tcW w:type="dxa" w:w="7870"/>
            <w:shd w:fill="0E1C39"/>
            <w:tcMar>
              <w:top w:w="55" w:type="dxa"/>
              <w:start w:w="90" w:type="dxa"/>
              <w:bottom w:w="55" w:type="dxa"/>
              <w:end w:w="90" w:type="dxa"/>
            </w:tcMar>
          </w:tcPr>
          <w:p>
            <w:r>
              <w:rPr>
                <w:rFonts w:ascii="Aptos" w:hAnsi="Aptos"/>
                <w:b/>
                <w:color w:val="FFFFFF"/>
                <w:sz w:val="18"/>
              </w:rPr>
              <w:t>CORPORATE &amp; INSTITUTIONAL ELECTION CAMPAIGNS</w:t>
            </w:r>
          </w:p>
        </w:tc>
      </w:tr>
    </w:tbl>
    <w:p>
      <w:pPr>
        <w:pStyle w:val="MMCPageTitle"/>
      </w:pPr>
      <w:r>
        <w:t>Corporate &amp; Institutional Election Campaigns</w:t>
      </w:r>
    </w:p>
    <w:p>
      <w:pPr>
        <w:pStyle w:val="MMCPageSub"/>
      </w:pPr>
      <w:r>
        <w:t>Explain why professional elections require a different psychology, tone and campaign model.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Professional Elections Require Professional Communication</w:t>
            </w:r>
          </w:p>
          <w:p>
            <w:pPr>
              <w:pStyle w:val="MMCBody"/>
            </w:pPr>
            <w:r>
              <w:t>Corporate and institutional elections are won within a smaller, clearly identifiable and professionally connected voter universe. Every vote is shaped by the candidate’s credibility, contribution, relationships, regional networks, endorsements and the quality of direct communication.</w:t>
            </w:r>
          </w:p>
          <w:p>
            <w:pPr>
              <w:pStyle w:val="MMCBody"/>
            </w:pPr>
            <w:r>
              <w:t>MakeMyCampaign builds personalised, data-led campaigns for medical associations, councils, professional bodies, panels, bar associations, chambers, societies and internal organisations.</w:t>
            </w:r>
          </w:p>
          <w:p>
            <w:pPr>
              <w:pStyle w:val="MMCSection"/>
            </w:pPr>
            <w:r>
              <w:t>Core Campaign Components</w:t>
            </w:r>
          </w:p>
          <w:p>
            <w:pPr>
              <w:pStyle w:val="MMCBody"/>
              <w:ind w:left="230" w:hanging="173"/>
            </w:pPr>
            <w:r>
              <w:t>•  Professional candidate profile, biography and election agenda</w:t>
            </w:r>
          </w:p>
          <w:p>
            <w:pPr>
              <w:pStyle w:val="MMCBody"/>
              <w:ind w:left="230" w:hanging="173"/>
            </w:pPr>
            <w:r>
              <w:t>•  Member database cleaning, city/chapter segmentation and influence mapping</w:t>
            </w:r>
          </w:p>
          <w:p>
            <w:pPr>
              <w:pStyle w:val="MMCBody"/>
              <w:ind w:left="230" w:hanging="173"/>
            </w:pPr>
            <w:r>
              <w:t>•  Personalised WhatsApp communication and scheduled follow-ups</w:t>
            </w:r>
          </w:p>
          <w:p>
            <w:pPr>
              <w:pStyle w:val="MMCBody"/>
              <w:ind w:left="230" w:hanging="173"/>
            </w:pPr>
            <w:r>
              <w:t>•  Senior endorsements, regional supporter messages and panel communication</w:t>
            </w:r>
          </w:p>
          <w:p>
            <w:pPr>
              <w:pStyle w:val="MMCBody"/>
              <w:ind w:left="230" w:hanging="173"/>
            </w:pPr>
            <w:r>
              <w:t>•  Voting dates, portal instructions, reminders and turnout tracking</w:t>
            </w:r>
          </w:p>
          <w:p>
            <w:pPr>
              <w:pStyle w:val="MMCBody"/>
              <w:ind w:left="230" w:hanging="173"/>
            </w:pPr>
            <w:r>
              <w:t>•  Confidential war room, response reporting and escalation</w:t>
            </w:r>
          </w:p>
          <w:p>
            <w:pPr>
              <w:pStyle w:val="MMCBodySmall"/>
            </w:pPr>
            <w:r>
              <w:t>Communication remains respectful, concise and professional while creating enough frequency for strong candidate recall.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a formal but human image: doctors or professionals in an association meeting, a candidate greeting members, or a chapter-level gathering.</w:t>
            </w:r>
          </w:p>
          <w:p>
            <w:pPr>
              <w:pStyle w:val="MMCRightHead"/>
            </w:pPr>
            <w:r>
              <w:t>PICTOGRAPHY</w:t>
            </w:r>
          </w:p>
          <w:p>
            <w:pPr>
              <w:pStyle w:val="MMCRightText"/>
            </w:pPr>
            <w:r>
              <w:t>Member directory, profile badge, endorsement quote, segmented database, WhatsApp message, voting portal and response dashboard.</w:t>
            </w:r>
          </w:p>
          <w:p>
            <w:pPr>
              <w:pStyle w:val="MMCRightHead"/>
            </w:pPr>
            <w:r>
              <w:t>LAYOUT</w:t>
            </w:r>
          </w:p>
          <w:p>
            <w:pPr>
              <w:pStyle w:val="MMCRightText"/>
            </w:pPr>
            <w:r>
              <w:t>Use a sophisticated editorial layout with one large professional image, a circular member-network diagram and a concise six-point campaign system.</w:t>
            </w:r>
          </w:p>
          <w:p>
            <w:pPr>
              <w:pStyle w:val="MMCRightHead"/>
            </w:pPr>
            <w:r>
              <w:t>TONE</w:t>
            </w:r>
          </w:p>
          <w:p>
            <w:pPr>
              <w:pStyle w:val="MMCRightText"/>
            </w:pPr>
            <w:r>
              <w:t>Use restrained colours, clean typography and professional imagery. This page should look credible to senior doctors, advocates and association office bearers.</w:t>
            </w:r>
          </w:p>
          <w:p>
            <w:pPr>
              <w:pStyle w:val="MMCRightHead"/>
            </w:pPr>
            <w:r>
              <w:t>AVOID</w:t>
            </w:r>
          </w:p>
          <w:p>
            <w:pPr>
              <w:pStyle w:val="MMCRightText"/>
            </w:pPr>
            <w:r>
              <w:t>Avoid loud rally imagery, party symbols or mass-election language. This vertical must feel personal, credible and institution-specific.</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Fill the page through a member-network visual and a professional campaign-system graphic, not through empty backgrounds or oversized headings alone.</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10</w:t>
            </w:r>
          </w:p>
        </w:tc>
        <w:tc>
          <w:tcPr>
            <w:tcW w:type="dxa" w:w="7870"/>
            <w:shd w:fill="0E1C39"/>
            <w:tcMar>
              <w:top w:w="55" w:type="dxa"/>
              <w:start w:w="90" w:type="dxa"/>
              <w:bottom w:w="55" w:type="dxa"/>
              <w:end w:w="90" w:type="dxa"/>
            </w:tcMar>
          </w:tcPr>
          <w:p>
            <w:r>
              <w:rPr>
                <w:rFonts w:ascii="Aptos" w:hAnsi="Aptos"/>
                <w:b/>
                <w:color w:val="FFFFFF"/>
                <w:sz w:val="18"/>
              </w:rPr>
              <w:t>IAP &amp; MAHAIAP ELECTION EXPERIENCE</w:t>
            </w:r>
          </w:p>
        </w:tc>
      </w:tr>
    </w:tbl>
    <w:p>
      <w:pPr>
        <w:pStyle w:val="MMCPageTitle"/>
      </w:pPr>
      <w:r>
        <w:t>IAP &amp; MAHAIAP Election Experience</w:t>
      </w:r>
    </w:p>
    <w:p>
      <w:pPr>
        <w:pStyle w:val="MMCPageSub"/>
      </w:pPr>
      <w:r>
        <w:t>Present the doctors’ election portfolio as a premium, structured and credible experience page.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Indian Academy of Pediatrics &amp; MAHAIAP Campaign Experience</w:t>
            </w:r>
          </w:p>
          <w:p>
            <w:pPr>
              <w:spacing w:after="40"/>
            </w:pPr>
            <w:r>
              <w:rPr>
                <w:rFonts w:ascii="Aptos" w:hAnsi="Aptos"/>
                <w:b/>
                <w:color w:val="0E1C39"/>
                <w:sz w:val="18"/>
              </w:rPr>
              <w:t>•  Dr. Samir Dalwai — Mumbai</w:t>
            </w:r>
            <w:r>
              <w:rPr>
                <w:rFonts w:ascii="Aptos" w:hAnsi="Aptos"/>
                <w:color w:val="262B33"/>
                <w:sz w:val="16"/>
              </w:rPr>
              <w:t xml:space="preserve"> — President Candidate, Indian Academy of Pediatrics</w:t>
            </w:r>
          </w:p>
          <w:p>
            <w:pPr>
              <w:spacing w:after="40"/>
            </w:pPr>
            <w:r>
              <w:rPr>
                <w:rFonts w:ascii="Aptos" w:hAnsi="Aptos"/>
                <w:b/>
                <w:color w:val="0E1C39"/>
                <w:sz w:val="18"/>
              </w:rPr>
              <w:t>•  Dr. Mahesh Mohite — Panvel</w:t>
            </w:r>
            <w:r>
              <w:rPr>
                <w:rFonts w:ascii="Aptos" w:hAnsi="Aptos"/>
                <w:color w:val="262B33"/>
                <w:sz w:val="16"/>
              </w:rPr>
              <w:t xml:space="preserve"> — National Joint Secretary – Administration, IAP</w:t>
            </w:r>
          </w:p>
          <w:p>
            <w:pPr>
              <w:spacing w:after="40"/>
            </w:pPr>
            <w:r>
              <w:rPr>
                <w:rFonts w:ascii="Aptos" w:hAnsi="Aptos"/>
                <w:b/>
                <w:color w:val="0E1C39"/>
                <w:sz w:val="18"/>
              </w:rPr>
              <w:t>•  Dr. Ramakant Patil — Nashik</w:t>
            </w:r>
            <w:r>
              <w:rPr>
                <w:rFonts w:ascii="Aptos" w:hAnsi="Aptos"/>
                <w:color w:val="262B33"/>
                <w:sz w:val="16"/>
              </w:rPr>
              <w:t xml:space="preserve"> — CIAP Executive Board Member</w:t>
            </w:r>
          </w:p>
          <w:p>
            <w:pPr>
              <w:spacing w:after="40"/>
            </w:pPr>
            <w:r>
              <w:rPr>
                <w:rFonts w:ascii="Aptos" w:hAnsi="Aptos"/>
                <w:b/>
                <w:color w:val="0E1C39"/>
                <w:sz w:val="18"/>
              </w:rPr>
              <w:t>•  Dr. Sanjeev Joshi — Yavatmal</w:t>
            </w:r>
            <w:r>
              <w:rPr>
                <w:rFonts w:ascii="Aptos" w:hAnsi="Aptos"/>
                <w:color w:val="262B33"/>
                <w:sz w:val="16"/>
              </w:rPr>
              <w:t xml:space="preserve"> — MAHAIAP President</w:t>
            </w:r>
          </w:p>
          <w:p>
            <w:pPr>
              <w:spacing w:after="40"/>
            </w:pPr>
            <w:r>
              <w:rPr>
                <w:rFonts w:ascii="Aptos" w:hAnsi="Aptos"/>
                <w:b/>
                <w:color w:val="0E1C39"/>
                <w:sz w:val="18"/>
              </w:rPr>
              <w:t>•  Dr. Shirish Kankariya — Pune</w:t>
            </w:r>
            <w:r>
              <w:rPr>
                <w:rFonts w:ascii="Aptos" w:hAnsi="Aptos"/>
                <w:color w:val="262B33"/>
                <w:sz w:val="16"/>
              </w:rPr>
              <w:t xml:space="preserve"> — MAHAIAP election campaign</w:t>
            </w:r>
          </w:p>
          <w:p>
            <w:pPr>
              <w:spacing w:after="40"/>
            </w:pPr>
            <w:r>
              <w:rPr>
                <w:rFonts w:ascii="Aptos" w:hAnsi="Aptos"/>
                <w:b/>
                <w:color w:val="0E1C39"/>
                <w:sz w:val="18"/>
              </w:rPr>
              <w:t>•  Dr. Mahesh Ahhirao — Dhule</w:t>
            </w:r>
            <w:r>
              <w:rPr>
                <w:rFonts w:ascii="Aptos" w:hAnsi="Aptos"/>
                <w:color w:val="262B33"/>
                <w:sz w:val="16"/>
              </w:rPr>
              <w:t xml:space="preserve"> — MAHAIAP Treasurer</w:t>
            </w:r>
          </w:p>
          <w:p>
            <w:pPr>
              <w:spacing w:after="40"/>
            </w:pPr>
            <w:r>
              <w:rPr>
                <w:rFonts w:ascii="Aptos" w:hAnsi="Aptos"/>
                <w:b/>
                <w:color w:val="0E1C39"/>
                <w:sz w:val="18"/>
              </w:rPr>
              <w:t>•  Dr. Bela Verma — Mumbai</w:t>
            </w:r>
            <w:r>
              <w:rPr>
                <w:rFonts w:ascii="Aptos" w:hAnsi="Aptos"/>
                <w:color w:val="262B33"/>
                <w:sz w:val="16"/>
              </w:rPr>
              <w:t xml:space="preserve"> — MAHAIAP election campaign</w:t>
            </w:r>
          </w:p>
          <w:p>
            <w:pPr>
              <w:pStyle w:val="MMCSection"/>
            </w:pPr>
            <w:r>
              <w:t>Doctors’ Election Campaign Approach</w:t>
            </w:r>
          </w:p>
          <w:p>
            <w:pPr>
              <w:pStyle w:val="MMCBody"/>
            </w:pPr>
            <w:r>
              <w:t>Professional profile building, achievement-led communication, city and chapter segmentation, respected endorsements, personalised WhatsApp messages, voting guidance, response tracking and support until voting closes.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approved professional portraits for all candidates. Prefer white coat, formal attire or event photographs with good lighting. Do not use screenshots or low-resolution WhatsApp images as the main portrait.</w:t>
            </w:r>
          </w:p>
          <w:p>
            <w:pPr>
              <w:pStyle w:val="MMCRightHead"/>
            </w:pPr>
            <w:r>
              <w:t>PICTOGRAPHY</w:t>
            </w:r>
          </w:p>
          <w:p>
            <w:pPr>
              <w:pStyle w:val="MMCRightText"/>
            </w:pPr>
            <w:r>
              <w:t>Use subtle medical-association cues: chapter map, professional network, ballot, endorsement quotation and voting reminder. Avoid hospital or emergency icons that are unrelated to the election.</w:t>
            </w:r>
          </w:p>
          <w:p>
            <w:pPr>
              <w:pStyle w:val="MMCRightHead"/>
            </w:pPr>
            <w:r>
              <w:t>LAYOUT</w:t>
            </w:r>
          </w:p>
          <w:p>
            <w:pPr>
              <w:pStyle w:val="MMCRightText"/>
            </w:pPr>
            <w:r>
              <w:t>Use a seven-profile grid: one featured profile plus six supporting profiles, or a balanced 4+3 grid. Each profile should carry name, city and position/campaign line.</w:t>
            </w:r>
          </w:p>
          <w:p>
            <w:pPr>
              <w:pStyle w:val="MMCRightHead"/>
            </w:pPr>
            <w:r>
              <w:t>VISUAL PROOF</w:t>
            </w:r>
          </w:p>
          <w:p>
            <w:pPr>
              <w:pStyle w:val="MMCRightText"/>
            </w:pPr>
            <w:r>
              <w:t>Behind or below the profile grid, add small approved campaign creatives, endorsement letters or message thumbnails to demonstrate execution.</w:t>
            </w:r>
          </w:p>
          <w:p>
            <w:pPr>
              <w:pStyle w:val="MMCRightHead"/>
            </w:pPr>
            <w:r>
              <w:t>PRIVACY</w:t>
            </w:r>
          </w:p>
          <w:p>
            <w:pPr>
              <w:pStyle w:val="MMCRightText"/>
            </w:pPr>
            <w:r>
              <w:t>Do not show phone numbers, voter lists, private chats or confidential campaign data in screenshots.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The candidate portraits and approved campaign samples should fill the page. Keep all profiles equal in dignity and avoid leaving an empty lower section.</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11</w:t>
            </w:r>
          </w:p>
        </w:tc>
        <w:tc>
          <w:tcPr>
            <w:tcW w:type="dxa" w:w="7870"/>
            <w:shd w:fill="0E1C39"/>
            <w:tcMar>
              <w:top w:w="55" w:type="dxa"/>
              <w:start w:w="90" w:type="dxa"/>
              <w:bottom w:w="55" w:type="dxa"/>
              <w:end w:w="90" w:type="dxa"/>
            </w:tcMar>
          </w:tcPr>
          <w:p>
            <w:r>
              <w:rPr>
                <w:rFonts w:ascii="Aptos" w:hAnsi="Aptos"/>
                <w:b/>
                <w:color w:val="FFFFFF"/>
                <w:sz w:val="18"/>
              </w:rPr>
              <w:t>MMC, PANEL &amp; ADVOCATES’ ELECTIONS</w:t>
            </w:r>
          </w:p>
        </w:tc>
      </w:tr>
    </w:tbl>
    <w:p>
      <w:pPr>
        <w:pStyle w:val="MMCPageTitle"/>
      </w:pPr>
      <w:r>
        <w:t>MMC, Panel &amp; Advocates’ Elections</w:t>
      </w:r>
    </w:p>
    <w:p>
      <w:pPr>
        <w:pStyle w:val="MMCPageSub"/>
      </w:pPr>
      <w:r>
        <w:t>Combine the remaining professional election portfolio with a clear panel-campaign model.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Maharashtra Medical Council Elections</w:t>
            </w:r>
          </w:p>
          <w:p>
            <w:pPr>
              <w:pStyle w:val="MMCBody"/>
            </w:pPr>
            <w:r>
              <w:t>Dr. Amol Annadate — candidate communication, professional positioning, doctor outreach and election support.</w:t>
            </w:r>
          </w:p>
          <w:p>
            <w:pPr>
              <w:pStyle w:val="MMCBody"/>
            </w:pPr>
            <w:r>
              <w:t>Yuva Panel — panel identity, common agenda, candidate-wise communication, doctor voter outreach, voting instructions and reminders.</w:t>
            </w:r>
          </w:p>
          <w:p>
            <w:pPr>
              <w:pStyle w:val="MMCSection"/>
            </w:pPr>
            <w:r>
              <w:t>Advocates’ Election Campaigns</w:t>
            </w:r>
          </w:p>
          <w:p>
            <w:pPr>
              <w:pStyle w:val="MMCBody"/>
            </w:pPr>
            <w:r>
              <w:t>Adv. Anjali Patil — professional profile building, member communication and election outreach.</w:t>
            </w:r>
          </w:p>
          <w:p>
            <w:pPr>
              <w:pStyle w:val="MMCBody"/>
            </w:pPr>
            <w:r>
              <w:t>Adv. Shailaja Chavan — candidate communication, digital visibility and member engagement.</w:t>
            </w:r>
          </w:p>
          <w:p>
            <w:pPr>
              <w:pStyle w:val="MMCSection"/>
            </w:pPr>
            <w:r>
              <w:t>Panel Campaign System</w:t>
            </w:r>
          </w:p>
          <w:p>
            <w:pPr>
              <w:pStyle w:val="MMCBody"/>
              <w:ind w:left="230" w:hanging="173"/>
            </w:pPr>
            <w:r>
              <w:t>•  One panel identity and common promise</w:t>
            </w:r>
          </w:p>
          <w:p>
            <w:pPr>
              <w:pStyle w:val="MMCBody"/>
              <w:ind w:left="230" w:hanging="173"/>
            </w:pPr>
            <w:r>
              <w:t>•  Individual candidate profiles and achievements</w:t>
            </w:r>
          </w:p>
          <w:p>
            <w:pPr>
              <w:pStyle w:val="MMCBody"/>
              <w:ind w:left="230" w:hanging="173"/>
            </w:pPr>
            <w:r>
              <w:t>•  Candidate-wise graphics and videos</w:t>
            </w:r>
          </w:p>
          <w:p>
            <w:pPr>
              <w:pStyle w:val="MMCBody"/>
              <w:ind w:left="230" w:hanging="173"/>
            </w:pPr>
            <w:r>
              <w:t>•  Coordinated WhatsApp outreach and endorsements</w:t>
            </w:r>
          </w:p>
          <w:p>
            <w:pPr>
              <w:pStyle w:val="MMCBody"/>
              <w:ind w:left="230" w:hanging="173"/>
            </w:pPr>
            <w:r>
              <w:t>•  Voting sequence, portal guidance and reminders</w:t>
            </w:r>
          </w:p>
          <w:p>
            <w:pPr>
              <w:pStyle w:val="MMCBody"/>
              <w:ind w:left="230" w:hanging="173"/>
            </w:pPr>
            <w:r>
              <w:t>•  Panel recall and final turnout communication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approved portraits for Dr. Amol Annadate, Yuva Panel candidates, Adv. Anjali Patil and Adv. Shailaja Chavan. Include one group/panel image where available.</w:t>
            </w:r>
          </w:p>
          <w:p>
            <w:pPr>
              <w:pStyle w:val="MMCRightHead"/>
            </w:pPr>
            <w:r>
              <w:t>PICTOGRAPHY</w:t>
            </w:r>
          </w:p>
          <w:p>
            <w:pPr>
              <w:pStyle w:val="MMCRightText"/>
            </w:pPr>
            <w:r>
              <w:t>Panel grid, candidate number, professional badge, voting sequence, member outreach and ballot icon.</w:t>
            </w:r>
          </w:p>
          <w:p>
            <w:pPr>
              <w:pStyle w:val="MMCRightHead"/>
            </w:pPr>
            <w:r>
              <w:t>LAYOUT</w:t>
            </w:r>
          </w:p>
          <w:p>
            <w:pPr>
              <w:pStyle w:val="MMCRightText"/>
            </w:pPr>
            <w:r>
              <w:t>Divide the page horizontally: upper section for MMC/Yuva Panel; lower section for advocates. Place a narrow central panel-system infographic linking both.</w:t>
            </w:r>
          </w:p>
          <w:p>
            <w:pPr>
              <w:pStyle w:val="MMCRightHead"/>
            </w:pPr>
            <w:r>
              <w:t>PANEL VISUAL</w:t>
            </w:r>
          </w:p>
          <w:p>
            <w:pPr>
              <w:pStyle w:val="MMCRightText"/>
            </w:pPr>
            <w:r>
              <w:t>Show how one common identity supports multiple candidates: Panel Promise at centre, individual candidate tiles around it, voter communication line below.</w:t>
            </w:r>
          </w:p>
          <w:p>
            <w:pPr>
              <w:pStyle w:val="MMCRightHead"/>
            </w:pPr>
            <w:r>
              <w:t>AVOID</w:t>
            </w:r>
          </w:p>
          <w:p>
            <w:pPr>
              <w:pStyle w:val="MMCRightText"/>
            </w:pPr>
            <w:r>
              <w:t>Do not make one candidate visually dominant unless the assignment specifically requires a featured profile. Maintain accurate names, titles and panel information.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Use portraits, panel visual and service flow to occupy the full page. Do not present the names as a short text-only list with empty space around it.</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12</w:t>
            </w:r>
          </w:p>
        </w:tc>
        <w:tc>
          <w:tcPr>
            <w:tcW w:type="dxa" w:w="7870"/>
            <w:shd w:fill="0E1C39"/>
            <w:tcMar>
              <w:top w:w="55" w:type="dxa"/>
              <w:start w:w="90" w:type="dxa"/>
              <w:bottom w:w="55" w:type="dxa"/>
              <w:end w:w="90" w:type="dxa"/>
            </w:tcMar>
          </w:tcPr>
          <w:p>
            <w:r>
              <w:rPr>
                <w:rFonts w:ascii="Aptos" w:hAnsi="Aptos"/>
                <w:b/>
                <w:color w:val="FFFFFF"/>
                <w:sz w:val="18"/>
              </w:rPr>
              <w:t>CAMPAIGN METHODOLOGY</w:t>
            </w:r>
          </w:p>
        </w:tc>
      </w:tr>
    </w:tbl>
    <w:p>
      <w:pPr>
        <w:pStyle w:val="MMCPageTitle"/>
      </w:pPr>
      <w:r>
        <w:t>Campaign Methodology</w:t>
      </w:r>
    </w:p>
    <w:p>
      <w:pPr>
        <w:pStyle w:val="MMCPageSub"/>
      </w:pPr>
      <w:r>
        <w:t>A clear visual journey from discovery and positioning to voter mobilisation.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A Five-Phase Route to Victory</w:t>
            </w:r>
          </w:p>
          <w:p>
            <w:pPr>
              <w:spacing w:after="40"/>
            </w:pPr>
            <w:r>
              <w:rPr>
                <w:rFonts w:ascii="Aptos" w:hAnsi="Aptos"/>
                <w:b/>
                <w:color w:val="0E1C39"/>
                <w:sz w:val="18"/>
              </w:rPr>
              <w:t>01  Discover</w:t>
            </w:r>
            <w:r>
              <w:rPr>
                <w:rFonts w:ascii="Aptos" w:hAnsi="Aptos"/>
                <w:color w:val="262B33"/>
                <w:sz w:val="16"/>
              </w:rPr>
              <w:t xml:space="preserve"> — Understand the candidate, election rules, voter universe, geography, issues, competition and campaign resources.</w:t>
            </w:r>
          </w:p>
          <w:p>
            <w:pPr>
              <w:spacing w:after="40"/>
            </w:pPr>
            <w:r>
              <w:rPr>
                <w:rFonts w:ascii="Aptos" w:hAnsi="Aptos"/>
                <w:b/>
                <w:color w:val="0E1C39"/>
                <w:sz w:val="18"/>
              </w:rPr>
              <w:t>02  Define</w:t>
            </w:r>
            <w:r>
              <w:rPr>
                <w:rFonts w:ascii="Aptos" w:hAnsi="Aptos"/>
                <w:color w:val="262B33"/>
                <w:sz w:val="16"/>
              </w:rPr>
              <w:t xml:space="preserve"> — Finalise positioning, voter segments, communication pillars, channel plan and campaign calendar.</w:t>
            </w:r>
          </w:p>
          <w:p>
            <w:pPr>
              <w:spacing w:after="40"/>
            </w:pPr>
            <w:r>
              <w:rPr>
                <w:rFonts w:ascii="Aptos" w:hAnsi="Aptos"/>
                <w:b/>
                <w:color w:val="0E1C39"/>
                <w:sz w:val="18"/>
              </w:rPr>
              <w:t>03  Build</w:t>
            </w:r>
            <w:r>
              <w:rPr>
                <w:rFonts w:ascii="Aptos" w:hAnsi="Aptos"/>
                <w:color w:val="262B33"/>
                <w:sz w:val="16"/>
              </w:rPr>
              <w:t xml:space="preserve"> — Prepare the database, profile, visual identity, content, message journeys, field structure and reporting systems.</w:t>
            </w:r>
          </w:p>
          <w:p>
            <w:pPr>
              <w:spacing w:after="40"/>
            </w:pPr>
            <w:r>
              <w:rPr>
                <w:rFonts w:ascii="Aptos" w:hAnsi="Aptos"/>
                <w:b/>
                <w:color w:val="0E1C39"/>
                <w:sz w:val="18"/>
              </w:rPr>
              <w:t>04  Influence</w:t>
            </w:r>
            <w:r>
              <w:rPr>
                <w:rFonts w:ascii="Aptos" w:hAnsi="Aptos"/>
                <w:color w:val="262B33"/>
                <w:sz w:val="16"/>
              </w:rPr>
              <w:t xml:space="preserve"> — Run digital communication, direct outreach, endorsements, media, meetings, volunteer action and feedback-led optimisation.</w:t>
            </w:r>
          </w:p>
          <w:p>
            <w:pPr>
              <w:spacing w:after="40"/>
            </w:pPr>
            <w:r>
              <w:rPr>
                <w:rFonts w:ascii="Aptos" w:hAnsi="Aptos"/>
                <w:b/>
                <w:color w:val="0E1C39"/>
                <w:sz w:val="18"/>
              </w:rPr>
              <w:t>05  Mobilise</w:t>
            </w:r>
            <w:r>
              <w:rPr>
                <w:rFonts w:ascii="Aptos" w:hAnsi="Aptos"/>
                <w:color w:val="262B33"/>
                <w:sz w:val="16"/>
              </w:rPr>
              <w:t xml:space="preserve"> — Share voting instructions, follow up with priority voters, track turnout and coordinate election-day operations.</w:t>
            </w:r>
          </w:p>
          <w:p>
            <w:pPr>
              <w:pStyle w:val="MMCSection"/>
            </w:pPr>
            <w:r>
              <w:t>Continuous Campaign Control</w:t>
            </w:r>
          </w:p>
          <w:p>
            <w:pPr>
              <w:pStyle w:val="MMCBody"/>
            </w:pPr>
            <w:r>
              <w:t>Daily reviews, approvals, response tracking, field feedback, crisis escalation and performance reporting run across all five phases.</w:t>
            </w:r>
          </w:p>
          <w:p>
            <w:pPr>
              <w:pStyle w:val="MMCBodySmall"/>
            </w:pPr>
            <w:r>
              <w:t>The methodology should be shown as a connected system—not five unrelated service boxes.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small phase-specific images or one continuous campaign journey image: planning table, candidate interaction, content production, voter outreach and voting-day activity.</w:t>
            </w:r>
          </w:p>
          <w:p>
            <w:pPr>
              <w:pStyle w:val="MMCRightHead"/>
            </w:pPr>
            <w:r>
              <w:t>PICTOGRAPHY</w:t>
            </w:r>
          </w:p>
          <w:p>
            <w:pPr>
              <w:pStyle w:val="MMCRightText"/>
            </w:pPr>
            <w:r>
              <w:t>Compass, target, toolkit, megaphone/network and ballot tick. Use one icon per phase with a consistent visual language.</w:t>
            </w:r>
          </w:p>
          <w:p>
            <w:pPr>
              <w:pStyle w:val="MMCRightHead"/>
            </w:pPr>
            <w:r>
              <w:t>LAYOUT</w:t>
            </w:r>
          </w:p>
          <w:p>
            <w:pPr>
              <w:pStyle w:val="MMCRightText"/>
            </w:pPr>
            <w:r>
              <w:t>Use a full-width horizontal timeline or rising path across the page. Each phase should have a number, title, icon and one concise explanation.</w:t>
            </w:r>
          </w:p>
          <w:p>
            <w:pPr>
              <w:pStyle w:val="MMCRightHead"/>
            </w:pPr>
            <w:r>
              <w:t>MOVEMENT</w:t>
            </w:r>
          </w:p>
          <w:p>
            <w:pPr>
              <w:pStyle w:val="MMCRightText"/>
            </w:pPr>
            <w:r>
              <w:t>Connect the phases through one orange line that grows in intensity toward Mobilise. Add “Daily War Room &amp; Reporting” as a continuous strip beneath all phases.</w:t>
            </w:r>
          </w:p>
          <w:p>
            <w:pPr>
              <w:pStyle w:val="MMCRightHead"/>
            </w:pPr>
            <w:r>
              <w:t>AVOID</w:t>
            </w:r>
          </w:p>
          <w:p>
            <w:pPr>
              <w:pStyle w:val="MMCRightText"/>
            </w:pPr>
            <w:r>
              <w:t>Do not use five large disconnected boxes. The reader should immediately understand progression and continuity.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Stretch the methodology timeline across the entire canvas. The visual path and continuous war-room strip should eliminate unused lower-page space.</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13</w:t>
            </w:r>
          </w:p>
        </w:tc>
        <w:tc>
          <w:tcPr>
            <w:tcW w:type="dxa" w:w="7870"/>
            <w:shd w:fill="0E1C39"/>
            <w:tcMar>
              <w:top w:w="55" w:type="dxa"/>
              <w:start w:w="90" w:type="dxa"/>
              <w:bottom w:w="55" w:type="dxa"/>
              <w:end w:w="90" w:type="dxa"/>
            </w:tcMar>
          </w:tcPr>
          <w:p>
            <w:r>
              <w:rPr>
                <w:rFonts w:ascii="Aptos" w:hAnsi="Aptos"/>
                <w:b/>
                <w:color w:val="FFFFFF"/>
                <w:sz w:val="18"/>
              </w:rPr>
              <w:t>COMPLETE CAPABILITIES &amp; WHY MAKEMYCAMPAIGN</w:t>
            </w:r>
          </w:p>
        </w:tc>
      </w:tr>
    </w:tbl>
    <w:p>
      <w:pPr>
        <w:pStyle w:val="MMCPageTitle"/>
      </w:pPr>
      <w:r>
        <w:t>Complete Capabilities &amp; Why MakeMyCampaign</w:t>
      </w:r>
    </w:p>
    <w:p>
      <w:pPr>
        <w:pStyle w:val="MMCPageSub"/>
      </w:pPr>
      <w:r>
        <w:t>Consolidate the service universe and the company’s competitive strengths on one decisive page.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Section"/>
            </w:pPr>
            <w:r>
              <w:t>Complete Campaign Capabilities</w:t>
            </w:r>
          </w:p>
          <w:p>
            <w:pPr>
              <w:spacing w:after="40"/>
            </w:pPr>
            <w:r>
              <w:rPr>
                <w:rFonts w:ascii="Aptos" w:hAnsi="Aptos"/>
                <w:b/>
                <w:color w:val="0E1C39"/>
                <w:sz w:val="18"/>
              </w:rPr>
              <w:t>•  Strategy &amp; Intelligence</w:t>
            </w:r>
            <w:r>
              <w:rPr>
                <w:rFonts w:ascii="Aptos" w:hAnsi="Aptos"/>
                <w:color w:val="262B33"/>
                <w:sz w:val="16"/>
              </w:rPr>
              <w:t xml:space="preserve"> — Election strategy, research, voter segmentation, constituency assessment and campaign calendar.</w:t>
            </w:r>
          </w:p>
          <w:p>
            <w:pPr>
              <w:spacing w:after="40"/>
            </w:pPr>
            <w:r>
              <w:rPr>
                <w:rFonts w:ascii="Aptos" w:hAnsi="Aptos"/>
                <w:b/>
                <w:color w:val="0E1C39"/>
                <w:sz w:val="18"/>
              </w:rPr>
              <w:t>•  Candidate Brand &amp; Content</w:t>
            </w:r>
            <w:r>
              <w:rPr>
                <w:rFonts w:ascii="Aptos" w:hAnsi="Aptos"/>
                <w:color w:val="262B33"/>
                <w:sz w:val="16"/>
              </w:rPr>
              <w:t xml:space="preserve"> — Positioning, profiles, manifestos, speeches, graphics, reels, videos and multilingual communication.</w:t>
            </w:r>
          </w:p>
          <w:p>
            <w:pPr>
              <w:spacing w:after="40"/>
            </w:pPr>
            <w:r>
              <w:rPr>
                <w:rFonts w:ascii="Aptos" w:hAnsi="Aptos"/>
                <w:b/>
                <w:color w:val="0E1C39"/>
                <w:sz w:val="18"/>
              </w:rPr>
              <w:t>•  Digital &amp; Direct Communication</w:t>
            </w:r>
            <w:r>
              <w:rPr>
                <w:rFonts w:ascii="Aptos" w:hAnsi="Aptos"/>
                <w:color w:val="262B33"/>
                <w:sz w:val="16"/>
              </w:rPr>
              <w:t xml:space="preserve"> — Social media, digital campaigns, WhatsApp, SMS, voice, email and personalised member outreach.</w:t>
            </w:r>
          </w:p>
          <w:p>
            <w:pPr>
              <w:spacing w:after="40"/>
            </w:pPr>
            <w:r>
              <w:rPr>
                <w:rFonts w:ascii="Aptos" w:hAnsi="Aptos"/>
                <w:b/>
                <w:color w:val="0E1C39"/>
                <w:sz w:val="18"/>
              </w:rPr>
              <w:t>•  Media, Reputation &amp; Events</w:t>
            </w:r>
            <w:r>
              <w:rPr>
                <w:rFonts w:ascii="Aptos" w:hAnsi="Aptos"/>
                <w:color w:val="262B33"/>
                <w:sz w:val="16"/>
              </w:rPr>
              <w:t xml:space="preserve"> — Press communication, interviews, narrative management, crisis support, events and public engagement.</w:t>
            </w:r>
          </w:p>
          <w:p>
            <w:pPr>
              <w:spacing w:after="40"/>
            </w:pPr>
            <w:r>
              <w:rPr>
                <w:rFonts w:ascii="Aptos" w:hAnsi="Aptos"/>
                <w:b/>
                <w:color w:val="0E1C39"/>
                <w:sz w:val="18"/>
              </w:rPr>
              <w:t>•  Ground, War Room &amp; Election Day</w:t>
            </w:r>
            <w:r>
              <w:rPr>
                <w:rFonts w:ascii="Aptos" w:hAnsi="Aptos"/>
                <w:color w:val="262B33"/>
                <w:sz w:val="16"/>
              </w:rPr>
              <w:t xml:space="preserve"> — Volunteer coordination, field reporting, dashboards, monitoring, voting reminders, GOTV and post-election analysis.</w:t>
            </w:r>
          </w:p>
          <w:p>
            <w:pPr>
              <w:pStyle w:val="MMCSection"/>
            </w:pPr>
            <w:r>
              <w:t>Why MakeMyCampaign</w:t>
            </w:r>
          </w:p>
          <w:p>
            <w:pPr>
              <w:pStyle w:val="MMCBodySmall"/>
              <w:ind w:left="230" w:hanging="173"/>
            </w:pPr>
            <w:r>
              <w:t>•  Experience across political and professional-body elections</w:t>
            </w:r>
          </w:p>
          <w:p>
            <w:pPr>
              <w:pStyle w:val="MMCBodySmall"/>
              <w:ind w:left="230" w:hanging="173"/>
            </w:pPr>
            <w:r>
              <w:t>•  Integrated campaign management under one command structure</w:t>
            </w:r>
          </w:p>
          <w:p>
            <w:pPr>
              <w:pStyle w:val="MMCBodySmall"/>
              <w:ind w:left="230" w:hanging="173"/>
            </w:pPr>
            <w:r>
              <w:t>•  Direct voter communication and personalised outreach expertise</w:t>
            </w:r>
          </w:p>
          <w:p>
            <w:pPr>
              <w:pStyle w:val="MMCBodySmall"/>
              <w:ind w:left="230" w:hanging="173"/>
            </w:pPr>
            <w:r>
              <w:t>•  Data-led planning, reporting and fast response</w:t>
            </w:r>
          </w:p>
          <w:p>
            <w:pPr>
              <w:pStyle w:val="MMCBodySmall"/>
              <w:ind w:left="230" w:hanging="173"/>
            </w:pPr>
            <w:r>
              <w:t>•  Regional and multilingual execution</w:t>
            </w:r>
          </w:p>
          <w:p>
            <w:pPr>
              <w:pStyle w:val="MMCBodySmall"/>
              <w:ind w:left="230" w:hanging="173"/>
            </w:pPr>
            <w:r>
              <w:t>•  Confidential handling of campaign and voter information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a strong campaign-command image or a collage showing strategy, content, outreach, field activity and election day. Keep the collage controlled and integrated.</w:t>
            </w:r>
          </w:p>
          <w:p>
            <w:pPr>
              <w:pStyle w:val="MMCRightHead"/>
            </w:pPr>
            <w:r>
              <w:t>PICTOGRAPHY</w:t>
            </w:r>
          </w:p>
          <w:p>
            <w:pPr>
              <w:pStyle w:val="MMCRightText"/>
            </w:pPr>
            <w:r>
              <w:t>Five capability icons arranged around the MakeMyCampaign mark: strategy, candidate brand, digital outreach, media/events and war room/GOTV.</w:t>
            </w:r>
          </w:p>
          <w:p>
            <w:pPr>
              <w:pStyle w:val="MMCRightHead"/>
            </w:pPr>
            <w:r>
              <w:t>LAYOUT</w:t>
            </w:r>
          </w:p>
          <w:p>
            <w:pPr>
              <w:pStyle w:val="MMCRightText"/>
            </w:pPr>
            <w:r>
              <w:t>Use a hub-and-spoke capability map on one side and the six “Why Us” advantages on the other. Use the logo or campaign command centre as the hub.</w:t>
            </w:r>
          </w:p>
          <w:p>
            <w:pPr>
              <w:pStyle w:val="MMCRightHead"/>
            </w:pPr>
            <w:r>
              <w:t>CONTENT HIERARCHY</w:t>
            </w:r>
          </w:p>
          <w:p>
            <w:pPr>
              <w:pStyle w:val="MMCRightText"/>
            </w:pPr>
            <w:r>
              <w:t>Capabilities explain what we do; “Why MakeMyCampaign” explains why the client should trust us. Keep both sections visually distinct but connected.</w:t>
            </w:r>
          </w:p>
          <w:p>
            <w:pPr>
              <w:pStyle w:val="MMCRightHead"/>
            </w:pPr>
            <w:r>
              <w:t>AVOID</w:t>
            </w:r>
          </w:p>
          <w:p>
            <w:pPr>
              <w:pStyle w:val="MMCRightText"/>
            </w:pPr>
            <w:r>
              <w:t>Do not repeat every service in long paragraphs. This page should feel like a confident executive summary before the closing page.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Use the full page as a capability ecosystem with a clear visual centre. Do not place the service list only at the top and leave the remaining area empty.</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656"/>
        <w:gridCol w:w="13896"/>
      </w:tblGrid>
      <w:tr>
        <w:tc>
          <w:tcPr>
            <w:tcW w:type="dxa" w:w="7870"/>
            <w:shd w:fill="EF7E23"/>
            <w:tcMar>
              <w:top w:w="55" w:type="dxa"/>
              <w:start w:w="70" w:type="dxa"/>
              <w:bottom w:w="55" w:type="dxa"/>
              <w:end w:w="70" w:type="dxa"/>
            </w:tcMar>
          </w:tcPr>
          <w:p>
            <w:pPr>
              <w:jc w:val="center"/>
            </w:pPr>
            <w:r>
              <w:rPr>
                <w:rFonts w:ascii="Aptos" w:hAnsi="Aptos"/>
                <w:b/>
                <w:color w:val="FFFFFF"/>
                <w:sz w:val="17"/>
              </w:rPr>
              <w:t>PAGE 14</w:t>
            </w:r>
          </w:p>
        </w:tc>
        <w:tc>
          <w:tcPr>
            <w:tcW w:type="dxa" w:w="7870"/>
            <w:shd w:fill="0E1C39"/>
            <w:tcMar>
              <w:top w:w="55" w:type="dxa"/>
              <w:start w:w="90" w:type="dxa"/>
              <w:bottom w:w="55" w:type="dxa"/>
              <w:end w:w="90" w:type="dxa"/>
            </w:tcMar>
          </w:tcPr>
          <w:p>
            <w:r>
              <w:rPr>
                <w:rFonts w:ascii="Aptos" w:hAnsi="Aptos"/>
                <w:b/>
                <w:color w:val="FFFFFF"/>
                <w:sz w:val="18"/>
              </w:rPr>
              <w:t>CLOSING &amp; CONTACT</w:t>
            </w:r>
          </w:p>
        </w:tc>
      </w:tr>
    </w:tbl>
    <w:p>
      <w:pPr>
        <w:pStyle w:val="MMCPageTitle"/>
      </w:pPr>
      <w:r>
        <w:t>Closing &amp; Contact</w:t>
      </w:r>
    </w:p>
    <w:p>
      <w:pPr>
        <w:pStyle w:val="MMCPageSub"/>
      </w:pPr>
      <w:r>
        <w:t>A memorable, full-canvas closing page with minimal copy, a strong brand line and clear contact details.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gridCol w:w="5256"/>
      </w:tblGrid>
      <w:tr>
        <w:trPr>
          <w:trHeight w:val="7848" w:hRule="atLeast"/>
        </w:trPr>
        <w:tc>
          <w:tcPr>
            <w:tcW w:type="dxa" w:w="7870"/>
            <w:tcMar>
              <w:top w:w="105" w:type="dxa"/>
              <w:start w:w="145" w:type="dxa"/>
              <w:bottom w:w="95" w:type="dxa"/>
              <w:end w:w="145" w:type="dxa"/>
            </w:tcMar>
            <w:shd w:fill="FFFFFF"/>
            <w:vAlign w:val="top"/>
          </w:tcPr>
          <w:p>
            <w:r/>
          </w:p>
          <w:p>
            <w:pPr>
              <w:pStyle w:val="MMCLabel"/>
            </w:pPr>
            <w:r>
              <w:t>CLOSING STATEMENT</w:t>
            </w:r>
          </w:p>
          <w:p>
            <w:pPr>
              <w:spacing w:after="120"/>
            </w:pPr>
            <w:r>
              <w:rPr>
                <w:rFonts w:ascii="Aptos Display" w:hAnsi="Aptos Display"/>
                <w:b/>
                <w:color w:val="0E1C39"/>
                <w:sz w:val="52"/>
              </w:rPr>
              <w:t>EVERY VOTE</w:t>
              <w:br/>
              <w:t>IS A DECISION.</w:t>
            </w:r>
          </w:p>
          <w:p>
            <w:pPr>
              <w:pStyle w:val="MMCBody"/>
            </w:pPr>
            <w:r>
              <w:t>Every decision is influenced by trust, clarity, credibility and timing. MakeMyCampaign brings strategy, communication, technology and execution together to create impact where it matters most—at the ballot.</w:t>
            </w:r>
          </w:p>
          <w:p>
            <w:pPr>
              <w:pStyle w:val="MMCSection"/>
            </w:pPr>
            <w:r>
              <w:t>Final Brand Lines</w:t>
            </w:r>
          </w:p>
          <w:p>
            <w:pPr>
              <w:pStyle w:val="MMCBody"/>
            </w:pPr>
            <w:r>
              <w:t>WE DON’T MANAGE CAMPAIGNS. WE ENGINEER VICTORIES.</w:t>
            </w:r>
          </w:p>
          <w:p>
            <w:pPr>
              <w:pStyle w:val="MMCBody"/>
            </w:pPr>
            <w:r>
              <w:t>WE DON’T RUN ADS. WE BUILD BRANDS.</w:t>
            </w:r>
          </w:p>
          <w:p>
            <w:pPr>
              <w:pStyle w:val="MMCSection"/>
            </w:pPr>
            <w:r>
              <w:t>Contact Block</w:t>
            </w:r>
          </w:p>
          <w:p>
            <w:pPr>
              <w:pStyle w:val="MMCBody"/>
            </w:pPr>
            <w:r>
              <w:t>MakeMyCampaign</w:t>
              <w:br/>
              <w:t>Aditya Adhav</w:t>
              <w:br/>
              <w:t>Mobile: [Insert Number]</w:t>
              <w:br/>
              <w:t>Email: [Insert Email]</w:t>
              <w:br/>
              <w:t>Website: [Insert Website]</w:t>
              <w:br/>
              <w:t>Mumbai, Maharashtra</w:t>
            </w:r>
          </w:p>
          <w:p>
            <w:pPr>
              <w:pStyle w:val="MMCBodySmall"/>
            </w:pPr>
            <w:r>
              <w:t>Add QR code for website or WhatsApp only after the final link is confirmed and tested.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2232"/>
              <w:gridCol w:w="2232"/>
              <w:gridCol w:w="2232"/>
            </w:tblGrid>
            <w:tr>
              <w:tc>
                <w:tcPr>
                  <w:tcW w:type="dxa" w:w="1967"/>
                  <w:tcMar>
                    <w:top w:w="65" w:type="dxa"/>
                    <w:start w:w="75" w:type="dxa"/>
                    <w:bottom w:w="65" w:type="dxa"/>
                    <w:end w:w="75" w:type="dxa"/>
                  </w:tcMar>
                  <w:shd w:fill="E7EDF5"/>
                </w:tcPr>
                <w:p>
                  <w:r>
                    <w:rPr>
                      <w:rFonts w:ascii="Aptos" w:hAnsi="Aptos"/>
                      <w:b/>
                      <w:color w:val="EF7E23"/>
                      <w:sz w:val="14"/>
                    </w:rPr>
                    <w:t>HERO</w:t>
                  </w:r>
                </w:p>
                <w:p>
                  <w:r>
                    <w:rPr>
                      <w:rFonts w:ascii="Aptos" w:hAnsi="Aptos"/>
                      <w:color w:val="262B33"/>
                      <w:sz w:val="13"/>
                    </w:rPr>
                    <w:t>Use a dominant image or headline zone.</w:t>
                  </w:r>
                </w:p>
              </w:tc>
              <w:tc>
                <w:tcPr>
                  <w:tcW w:type="dxa" w:w="1967"/>
                  <w:tcMar>
                    <w:top w:w="65" w:type="dxa"/>
                    <w:start w:w="75" w:type="dxa"/>
                    <w:bottom w:w="65" w:type="dxa"/>
                    <w:end w:w="75" w:type="dxa"/>
                  </w:tcMar>
                  <w:shd w:fill="F2F5F9"/>
                </w:tcPr>
                <w:p>
                  <w:r>
                    <w:rPr>
                      <w:rFonts w:ascii="Aptos" w:hAnsi="Aptos"/>
                      <w:b/>
                      <w:color w:val="EF7E23"/>
                      <w:sz w:val="14"/>
                    </w:rPr>
                    <w:t>CORE COPY</w:t>
                  </w:r>
                </w:p>
                <w:p>
                  <w:r>
                    <w:rPr>
                      <w:rFonts w:ascii="Aptos" w:hAnsi="Aptos"/>
                      <w:color w:val="262B33"/>
                      <w:sz w:val="13"/>
                    </w:rPr>
                    <w:t>Keep only the strongest text above the fold.</w:t>
                  </w:r>
                </w:p>
              </w:tc>
              <w:tc>
                <w:tcPr>
                  <w:tcW w:type="dxa" w:w="1967"/>
                  <w:tcMar>
                    <w:top w:w="65" w:type="dxa"/>
                    <w:start w:w="75" w:type="dxa"/>
                    <w:bottom w:w="65" w:type="dxa"/>
                    <w:end w:w="75" w:type="dxa"/>
                  </w:tcMar>
                  <w:shd w:fill="E7EDF5"/>
                </w:tcPr>
                <w:p>
                  <w:r>
                    <w:rPr>
                      <w:rFonts w:ascii="Aptos" w:hAnsi="Aptos"/>
                      <w:b/>
                      <w:color w:val="EF7E23"/>
                      <w:sz w:val="14"/>
                    </w:rPr>
                    <w:t>PROOF</w:t>
                  </w:r>
                </w:p>
                <w:p>
                  <w:r>
                    <w:rPr>
                      <w:rFonts w:ascii="Aptos" w:hAnsi="Aptos"/>
                      <w:color w:val="262B33"/>
                      <w:sz w:val="13"/>
                    </w:rPr>
                    <w:t>Add approved portraits, work samples or infographic.</w:t>
                  </w:r>
                </w:p>
              </w:tc>
              <w:tc>
                <w:tcPr>
                  <w:tcW w:type="dxa" w:w="1967"/>
                  <w:tcMar>
                    <w:top w:w="65" w:type="dxa"/>
                    <w:start w:w="75" w:type="dxa"/>
                    <w:bottom w:w="65" w:type="dxa"/>
                    <w:end w:w="75" w:type="dxa"/>
                  </w:tcMar>
                  <w:shd w:fill="F2F5F9"/>
                </w:tcPr>
                <w:p>
                  <w:r>
                    <w:rPr>
                      <w:rFonts w:ascii="Aptos" w:hAnsi="Aptos"/>
                      <w:b/>
                      <w:color w:val="EF7E23"/>
                      <w:sz w:val="14"/>
                    </w:rPr>
                    <w:t>FULL PAGE</w:t>
                  </w:r>
                </w:p>
                <w:p>
                  <w:r>
                    <w:rPr>
                      <w:rFonts w:ascii="Aptos" w:hAnsi="Aptos"/>
                      <w:color w:val="262B33"/>
                      <w:sz w:val="13"/>
                    </w:rPr>
                    <w:t>Extend image, colour or texture to every edge.</w:t>
                  </w:r>
                </w:p>
              </w:tc>
            </w:tr>
          </w:tbl>
          <w:p/>
        </w:tc>
        <w:tc>
          <w:tcPr>
            <w:tcW w:type="dxa" w:w="7870"/>
            <w:tcMar>
              <w:top w:w="105" w:type="dxa"/>
              <w:start w:w="130" w:type="dxa"/>
              <w:bottom w:w="95" w:type="dxa"/>
              <w:end w:w="130" w:type="dxa"/>
            </w:tcMar>
            <w:shd w:fill="EEF2F7"/>
            <w:vAlign w:val="top"/>
          </w:tcPr>
          <w:p>
            <w:r/>
          </w:p>
          <w:p>
            <w:pPr>
              <w:pStyle w:val="MMCRightHead"/>
            </w:pPr>
            <w:r>
              <w:t>PHOTOGRAPHY</w:t>
            </w:r>
          </w:p>
          <w:p>
            <w:pPr>
              <w:pStyle w:val="MMCRightText"/>
            </w:pPr>
            <w:r>
              <w:t>Use one emotionally strong closing image: voters in silhouette, candidate greeting citizens, raised inked finger, ballot action or a wide crowd shot at sunset.</w:t>
            </w:r>
          </w:p>
          <w:p>
            <w:pPr>
              <w:pStyle w:val="MMCRightHead"/>
            </w:pPr>
            <w:r>
              <w:t>PICTOGRAPHY</w:t>
            </w:r>
          </w:p>
          <w:p>
            <w:pPr>
              <w:pStyle w:val="MMCRightText"/>
            </w:pPr>
            <w:r>
              <w:t>Use only a ballot tick, location pin and contact/QR icons. Keep the closing page uncluttered.</w:t>
            </w:r>
          </w:p>
          <w:p>
            <w:pPr>
              <w:pStyle w:val="MMCRightHead"/>
            </w:pPr>
            <w:r>
              <w:t>LAYOUT</w:t>
            </w:r>
          </w:p>
          <w:p>
            <w:pPr>
              <w:pStyle w:val="MMCRightText"/>
            </w:pPr>
            <w:r>
              <w:t>Use a full-bleed image with a dark gradient. Place the statement in the left two-thirds and the contact block in a clean panel on the right or at the bottom.</w:t>
            </w:r>
          </w:p>
          <w:p>
            <w:pPr>
              <w:pStyle w:val="MMCRightHead"/>
            </w:pPr>
            <w:r>
              <w:t>BRANDING</w:t>
            </w:r>
          </w:p>
          <w:p>
            <w:pPr>
              <w:pStyle w:val="MMCRightText"/>
            </w:pPr>
            <w:r>
              <w:t>Logo must be visible and the two brand lines should be easy to read. Add a QR code only if the final destination is live and approved.</w:t>
            </w:r>
          </w:p>
          <w:p>
            <w:pPr>
              <w:pStyle w:val="MMCRightHead"/>
            </w:pPr>
            <w:r>
              <w:t>AVOID</w:t>
            </w:r>
          </w:p>
          <w:p>
            <w:pPr>
              <w:pStyle w:val="MMCRightText"/>
            </w:pPr>
            <w:r>
              <w:t>No blank white closing page, no generic thank-you screen and no unverified contact details. The last page must feel as premium as the cover.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32"/>
        <w:gridCol w:w="13320"/>
      </w:tblGrid>
      <w:tr>
        <w:tc>
          <w:tcPr>
            <w:tcW w:type="dxa" w:w="7870"/>
            <w:shd w:fill="EF7E23"/>
            <w:tcMar>
              <w:top w:w="60" w:type="dxa"/>
              <w:start w:w="75" w:type="dxa"/>
              <w:bottom w:w="60" w:type="dxa"/>
              <w:end w:w="75" w:type="dxa"/>
            </w:tcMar>
          </w:tcPr>
          <w:p>
            <w:pPr>
              <w:jc w:val="center"/>
            </w:pPr>
            <w:r>
              <w:rPr>
                <w:rFonts w:ascii="Aptos" w:hAnsi="Aptos"/>
                <w:b/>
                <w:color w:val="FFFFFF"/>
                <w:sz w:val="15"/>
              </w:rPr>
              <w:t>EDITOR EXECUTION</w:t>
            </w:r>
          </w:p>
        </w:tc>
        <w:tc>
          <w:tcPr>
            <w:tcW w:type="dxa" w:w="7870"/>
            <w:shd w:fill="0E1C39"/>
            <w:tcMar>
              <w:top w:w="60" w:type="dxa"/>
              <w:start w:w="85" w:type="dxa"/>
              <w:bottom w:w="60" w:type="dxa"/>
              <w:end w:w="85" w:type="dxa"/>
            </w:tcMar>
          </w:tcPr>
          <w:p>
            <w:r>
              <w:rPr>
                <w:rFonts w:ascii="Aptos" w:hAnsi="Aptos"/>
                <w:color w:val="FFFFFF"/>
                <w:sz w:val="15"/>
              </w:rPr>
              <w:t>Close with a complete edge-to-edge visual. Keep the statement large, contact details clear and the page free of unused white space.</w:t>
            </w:r>
          </w:p>
        </w:tc>
      </w:tr>
    </w:tbl>
    <w:sectPr w:rsidR="00FC693F" w:rsidRPr="0006063C" w:rsidSect="00034616">
      <w:footerReference w:type="default" r:id="rId9"/>
      <w:pgSz w:w="16834" w:h="11909" w:orient="landscape"/>
      <w:pgMar w:top="461" w:right="547" w:bottom="461" w:left="547"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5"/>
        <w:sz w:val="13"/>
      </w:rPr>
      <w:t>MAKEMYCAMPAIGN | FINAL FULL-PAGE CONTENT &amp; DESIGN BRIEF FOR EDITOR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262B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MCPageTitle">
    <w:name w:val="MMC Page Title"/>
    <w:pPr>
      <w:spacing w:after="60" w:before="0" w:line="240" w:lineRule="auto"/>
    </w:pPr>
    <w:rPr>
      <w:rFonts w:ascii="Aptos" w:hAnsi="Aptos"/>
      <w:b/>
      <w:color w:val="0E1C39"/>
      <w:sz w:val="40"/>
    </w:rPr>
  </w:style>
  <w:style w:type="paragraph" w:customStyle="1" w:styleId="MMCPageSub">
    <w:name w:val="MMC Page Sub"/>
    <w:pPr>
      <w:spacing w:after="100" w:before="0" w:line="240" w:lineRule="auto"/>
    </w:pPr>
    <w:rPr>
      <w:rFonts w:ascii="Aptos" w:hAnsi="Aptos"/>
      <w:b w:val="0"/>
      <w:color w:val="5B6575"/>
      <w:sz w:val="18"/>
    </w:rPr>
  </w:style>
  <w:style w:type="paragraph" w:customStyle="1" w:styleId="MMCSection">
    <w:name w:val="MMC Section"/>
    <w:pPr>
      <w:spacing w:after="40" w:before="40" w:line="240" w:lineRule="auto"/>
    </w:pPr>
    <w:rPr>
      <w:rFonts w:ascii="Aptos" w:hAnsi="Aptos"/>
      <w:b/>
      <w:color w:val="0E1C39"/>
      <w:sz w:val="23"/>
    </w:rPr>
  </w:style>
  <w:style w:type="paragraph" w:customStyle="1" w:styleId="MMCBody">
    <w:name w:val="MMC Body"/>
    <w:pPr>
      <w:spacing w:after="40" w:before="0" w:line="240" w:lineRule="auto"/>
    </w:pPr>
    <w:rPr>
      <w:rFonts w:ascii="Aptos" w:hAnsi="Aptos"/>
      <w:b w:val="0"/>
      <w:color w:val="262B33"/>
      <w:sz w:val="18"/>
    </w:rPr>
  </w:style>
  <w:style w:type="paragraph" w:customStyle="1" w:styleId="MMCBodySmall">
    <w:name w:val="MMC Body Small"/>
    <w:pPr>
      <w:spacing w:after="40" w:before="0" w:line="240" w:lineRule="auto"/>
    </w:pPr>
    <w:rPr>
      <w:rFonts w:ascii="Aptos" w:hAnsi="Aptos"/>
      <w:b w:val="0"/>
      <w:color w:val="5B6575"/>
      <w:sz w:val="16"/>
    </w:rPr>
  </w:style>
  <w:style w:type="paragraph" w:customStyle="1" w:styleId="MMCRightHead">
    <w:name w:val="MMC Right Head"/>
    <w:pPr>
      <w:spacing w:after="40" w:before="40" w:line="240" w:lineRule="auto"/>
    </w:pPr>
    <w:rPr>
      <w:rFonts w:ascii="Aptos" w:hAnsi="Aptos"/>
      <w:b/>
      <w:color w:val="24705B"/>
      <w:sz w:val="18"/>
    </w:rPr>
  </w:style>
  <w:style w:type="paragraph" w:customStyle="1" w:styleId="MMCRightText">
    <w:name w:val="MMC Right Text"/>
    <w:pPr>
      <w:spacing w:after="40" w:before="0" w:line="240" w:lineRule="auto"/>
    </w:pPr>
    <w:rPr>
      <w:rFonts w:ascii="Aptos" w:hAnsi="Aptos"/>
      <w:b w:val="0"/>
      <w:color w:val="262B33"/>
      <w:sz w:val="16"/>
    </w:rPr>
  </w:style>
  <w:style w:type="paragraph" w:customStyle="1" w:styleId="MMCLabel">
    <w:name w:val="MMC Label"/>
    <w:pPr>
      <w:spacing w:after="20" w:before="0" w:line="240" w:lineRule="auto"/>
    </w:pPr>
    <w:rPr>
      <w:rFonts w:ascii="Aptos" w:hAnsi="Aptos"/>
      <w:b/>
      <w:color w:val="EF7E2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MakeMyCampaign Full-Page Profile Content &amp; Design Brief</dc:title>
  <dc:subject>Political, Corporate and Institutional Election Campaign Profile</dc:subject>
  <dc:creator>MakeMyCampaign</dc:creator>
  <cp:keywords/>
  <dc:description>generated by python-docx</dc:description>
  <cp:lastModifiedBy/>
  <cp:revision>1</cp:revision>
  <dcterms:created xsi:type="dcterms:W3CDTF">2013-12-23T23:15:00Z</dcterms:created>
  <dcterms:modified xsi:type="dcterms:W3CDTF">2013-12-23T23:15:00Z</dcterms:modified>
  <cp:category/>
</cp:coreProperties>
</file>