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584"/>
        <w:gridCol w:w="13968"/>
      </w:tblGrid>
      <w:tr>
        <w:tc>
          <w:tcPr>
            <w:tcW w:type="dxa" w:w="7769"/>
            <w:shd w:fill="EC7E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69"/>
            <w:shd w:fill="0E1E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Title"/>
        <w:spacing w:after="0"/>
      </w:pPr>
      <w:r>
        <w:t>MakeMyCampaign – Simple Page-wise Editor Brief</w:t>
      </w:r>
    </w:p>
    <w:p>
      <w:pPr>
        <w:spacing w:after="100"/>
      </w:pPr>
      <w:r>
        <w:rPr>
          <w:rFonts w:ascii="Arial" w:hAnsi="Arial"/>
          <w:color w:val="646C78"/>
          <w:sz w:val="20"/>
        </w:rPr>
        <w:t>Final profile pages 1–5 | Keep every designed page 60–70% visual and 30–40% text.</w:t>
      </w:r>
    </w:p>
    <w:p>
      <w:pPr>
        <w:spacing w:after="80"/>
      </w:pPr>
      <w:r>
        <w:rPr>
          <w:rFonts w:ascii="Arial" w:hAnsi="Arial"/>
          <w:b/>
          <w:color w:val="EC7E25"/>
          <w:sz w:val="18"/>
        </w:rPr>
        <w:t>Design rule: Use large headings, short lines, real campaign photographs, actual creatives and simple icons. No separate team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CE4"/>
          <w:left w:val="single" w:sz="5" w:color="D8DCE4"/>
          <w:bottom w:val="single" w:sz="5" w:color="D8DCE4"/>
          <w:right w:val="single" w:sz="5" w:color="D8DCE4"/>
          <w:insideH w:val="single" w:sz="5" w:color="D8DCE4"/>
          <w:insideV w:val="single" w:sz="5" w:color="D8DCE4"/>
        </w:tblBorders>
      </w:tblPr>
      <w:tblGrid>
        <w:gridCol w:w="792"/>
        <w:gridCol w:w="2376"/>
        <w:gridCol w:w="7488"/>
        <w:gridCol w:w="4608"/>
      </w:tblGrid>
      <w:tr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CONTENT TO USE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VISUAL / LAYOUT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1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Cover Page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MAKEMYCAMPAIGN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Political &amp; Corporate Election Campaigns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We Don’t Manage Campaigns. We Engineer Victories.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Strategy | Digital Influence | Direct Outreach | Election Operations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Full-page rally, public meeting or war-room photograph with a dark overlay. Keep only these four lines.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2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About Us + Two Verticals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MakeMyCampaign combines strategy, content, data, technology and ground coordination.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Political Elections: public leadership, constituency communication and voter mobilisation.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Corporate Elections: medical associations, councils, panels, advocates and professional bodies.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Top: short About Us. Bottom: two equal blocks with large icons for Political and Corporate Elections.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3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Political Election Campaigns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Campaign strategy and election roadmap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Candidate positioning and political narrative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Constituency and voter research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Social media, graphics, reels and videos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WhatsApp, SMS, voice and direct outreach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Ground coordination and election-day support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Large candidate or crowd image plus a six-service icon grid. No explanatory paragraph.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4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Selected Political Campaigns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Himgauri Adke – Mayor of Nashik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Rajabhau Waje – Member of Parliament, Nashik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Dinkar Patil – Political Election Campaign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Add only other confirmed political clients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Use 3–4 equal candidate cards with photo, name and designation. Add one small campaign creative for each.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5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Corporate &amp; Institutional Elections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Candidate profile and achievement presentation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Voter database preparation and segmentation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Personalised WhatsApp and member communication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Endorsements, panel communication and reminders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Response tracking and voting-day support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Professional doctors/advocates image with a simple journey: Profile → Outreach → Endorsement → Reminder → Vote.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584"/>
        <w:gridCol w:w="13968"/>
      </w:tblGrid>
      <w:tr>
        <w:tc>
          <w:tcPr>
            <w:tcW w:type="dxa" w:w="7769"/>
            <w:shd w:fill="EC7E2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769"/>
            <w:shd w:fill="0E1E42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Title"/>
        <w:spacing w:after="0"/>
      </w:pPr>
      <w:r>
        <w:t>MakeMyCampaign – Simple Page-wise Editor Brief</w:t>
      </w:r>
    </w:p>
    <w:p>
      <w:pPr>
        <w:spacing w:after="100"/>
      </w:pPr>
      <w:r>
        <w:rPr>
          <w:rFonts w:ascii="Arial" w:hAnsi="Arial"/>
          <w:color w:val="646C78"/>
          <w:sz w:val="20"/>
        </w:rPr>
        <w:t>Final profile pages 6–10 | Keep every designed page 60–70% visual and 30–40% 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8DCE4"/>
          <w:left w:val="single" w:sz="5" w:color="D8DCE4"/>
          <w:bottom w:val="single" w:sz="5" w:color="D8DCE4"/>
          <w:right w:val="single" w:sz="5" w:color="D8DCE4"/>
          <w:insideH w:val="single" w:sz="5" w:color="D8DCE4"/>
          <w:insideV w:val="single" w:sz="5" w:color="D8DCE4"/>
        </w:tblBorders>
      </w:tblPr>
      <w:tblGrid>
        <w:gridCol w:w="792"/>
        <w:gridCol w:w="2376"/>
        <w:gridCol w:w="7488"/>
        <w:gridCol w:w="4608"/>
      </w:tblGrid>
      <w:tr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CONTENT TO USE</w:t>
            </w:r>
          </w:p>
        </w:tc>
        <w:tc>
          <w:tcPr>
            <w:tcW w:type="dxa" w:w="3884"/>
            <w:shd w:fill="0E1E42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VISUAL / LAYOUT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6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IAP &amp; MAHAIAP Campaigns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Samir Dalwai – Mumbai | President Candidate, IAP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Mahesh Mohite – Panvel | National Joint Secretary (Admin), IAP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Ramakant Patil – Nashik | CIAP Executive Board Member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Sanjeev Joshi – Yavatmal | MAHAIAP President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Shirish Kankariya – Pune | MAHAIAP Campaign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Mahesh Ahhirao – Dhule | MAHAIAP Treasurer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Bela Verma – Mumbai | MAHAIAP Campaign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Clean doctor-photo grid. Keep only name, city and position below each photo. No separate descriptions.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7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MMC &amp; Advocates’ Elections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Dr. Amol Annadate – MMC Election Campaign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Yuva Panel – Panel branding and doctor voter outreach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Adv. Anjali Patil – Advocates’ Election Campaign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Adv. Shailaja Chavan – Advocates’ Election Campaign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Split the page into Medical Council and Advocates sections. Use photos, panel posters and one WhatsApp screenshot.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8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Our Campaign Process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Discover – Candidate, election, voter base and competition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Define – Positioning, message, segments and timeline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Build – Profile, content, creatives, database and systems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Influence – Digital, direct and ground communication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Mobilise – Voting instructions, reminders and turnout support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Five-step horizontal or circular infographic. One short line per step. Keep the page mostly pictorial.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9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Services + Why Us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Election Strategy | Candidate Branding | Research &amp; Data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Social Media | Graphics &amp; Video | WhatsApp / SMS / Voice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Media &amp; PR | War Room | Ground Coordination | GOTV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One integrated team for strategy, creative, data and outreach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Fast execution, professional reporting and confidentiality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Top: service icon grid. Bottom: three strong reasons to choose MakeMyCampaign. No long copy.</w:t>
            </w:r>
          </w:p>
        </w:tc>
      </w:tr>
      <w:t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pPr>
              <w:jc w:val="center"/>
            </w:pPr>
            <w:r>
              <w:rPr>
                <w:rFonts w:ascii="Arial" w:hAnsi="Arial"/>
                <w:b/>
                <w:color w:val="EC7E25"/>
                <w:sz w:val="22"/>
              </w:rPr>
              <w:t>10</w:t>
            </w:r>
          </w:p>
        </w:tc>
        <w:tc>
          <w:tcPr>
            <w:tcW w:type="dxa" w:w="237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  <w:shd w:fill="F3F5F8"/>
          </w:tcPr>
          <w:p>
            <w:r>
              <w:rPr>
                <w:rFonts w:ascii="Arial" w:hAnsi="Arial"/>
                <w:b/>
                <w:color w:val="0E1E42"/>
                <w:sz w:val="18"/>
              </w:rPr>
              <w:t>Closing Page</w:t>
            </w:r>
          </w:p>
        </w:tc>
        <w:tc>
          <w:tcPr>
            <w:tcW w:type="dxa" w:w="748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Every vote is a decision.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Every decision is influenced by trust, clarity and timing.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MakeMyCampaign brings all three together.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We Don’t Manage Campaigns. We Engineer Victories.</w:t>
            </w:r>
          </w:p>
          <w:p>
            <w:pPr>
              <w:ind w:left="173" w:hanging="173"/>
            </w:pPr>
            <w:r>
              <w:rPr>
                <w:rFonts w:ascii="Arial" w:hAnsi="Arial"/>
                <w:color w:val="2D313A"/>
                <w:sz w:val="17"/>
              </w:rPr>
              <w:t>• Add contact number, email, website and social handles.</w:t>
            </w:r>
          </w:p>
        </w:tc>
        <w:tc>
          <w:tcPr>
            <w:tcW w:type="dxa" w:w="4608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color w:val="646C78"/>
                <w:sz w:val="16"/>
              </w:rPr>
              <w:t>Full-page campaign image with dark overlay. Large closing line; contact details at the bottom.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EC7E25"/>
          <w:sz w:val="19"/>
        </w:rPr>
        <w:t>Final instruction: Fill the final designed profile with photographs, screenshots, icons and campaign creatives—not additional text.</w:t>
      </w:r>
    </w:p>
    <w:sectPr w:rsidR="00FC693F" w:rsidRPr="0006063C" w:rsidSect="00034616">
      <w:footerReference w:type="default" r:id="rId9"/>
      <w:pgSz w:w="16834" w:h="11909" w:orient="landscape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8"/>
        <w:sz w:val="15"/>
      </w:rPr>
      <w:t>MAKEMYCAMPAIGN | SIMPLE EDITOR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2D31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E1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MakeMyCampaign Simple Editor Brief Final</dc:title>
  <dc:subject/>
  <dc:creator>MakeMyCampaign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