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DERIVED: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Player, 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Actor, 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(list of Item)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BigKey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override (move)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type:enum (ratio of stats)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DERIVED: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Equipment, Consumable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type:name (bundled stats)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 (boolean)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unequip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Consumables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Dex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use();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DERIVED: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Pile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INHERITS FROM: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listOfItems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