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ction-i-title-page"/>
    <w:p>
      <w:pPr>
        <w:pStyle w:val="Heading1"/>
      </w:pPr>
      <w:r>
        <w:t xml:space="preserve">Section I: Title Page</w:t>
      </w:r>
    </w:p>
    <w:p>
      <w:pPr>
        <w:pStyle w:val="FirstParagraph"/>
      </w:pPr>
      <w:r>
        <w:rPr>
          <w:bCs/>
          <w:b/>
        </w:rPr>
        <w:t xml:space="preserve">Project Proposal: Malicious Network Behavior Detection Framework</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Student Name</w:t>
            </w:r>
          </w:p>
        </w:tc>
        <w:tc>
          <w:tcPr/>
          <w:p>
            <w:pPr>
              <w:pStyle w:val="Compact"/>
              <w:jc w:val="left"/>
            </w:pPr>
            <w:r>
              <w:t xml:space="preserve">Turki Salem AlSalama</w:t>
            </w:r>
          </w:p>
        </w:tc>
      </w:tr>
      <w:tr>
        <w:tc>
          <w:tcPr/>
          <w:p>
            <w:pPr>
              <w:pStyle w:val="Compact"/>
              <w:jc w:val="left"/>
            </w:pPr>
            <w:r>
              <w:rPr>
                <w:bCs/>
                <w:b/>
              </w:rPr>
              <w:t xml:space="preserve">Student ID</w:t>
            </w:r>
          </w:p>
        </w:tc>
        <w:tc>
          <w:tcPr/>
          <w:p>
            <w:pPr>
              <w:pStyle w:val="Compact"/>
              <w:jc w:val="left"/>
            </w:pPr>
            <w:r>
              <w:t xml:space="preserve">202303811</w:t>
            </w:r>
          </w:p>
        </w:tc>
      </w:tr>
      <w:tr>
        <w:tc>
          <w:tcPr/>
          <w:p>
            <w:pPr>
              <w:pStyle w:val="Compact"/>
              <w:jc w:val="left"/>
            </w:pPr>
            <w:r>
              <w:rPr>
                <w:bCs/>
                <w:b/>
              </w:rPr>
              <w:t xml:space="preserve">Course</w:t>
            </w:r>
          </w:p>
        </w:tc>
        <w:tc>
          <w:tcPr/>
          <w:p>
            <w:pPr>
              <w:pStyle w:val="Compact"/>
              <w:jc w:val="left"/>
            </w:pPr>
            <w:r>
              <w:t xml:space="preserve">Digital Forensics</w:t>
            </w:r>
          </w:p>
        </w:tc>
      </w:tr>
      <w:tr>
        <w:tc>
          <w:tcPr/>
          <w:p>
            <w:pPr>
              <w:pStyle w:val="Compact"/>
              <w:jc w:val="left"/>
            </w:pPr>
            <w:r>
              <w:rPr>
                <w:bCs/>
                <w:b/>
              </w:rPr>
              <w:t xml:space="preserve">Instructor</w:t>
            </w:r>
          </w:p>
        </w:tc>
        <w:tc>
          <w:tcPr/>
          <w:p>
            <w:pPr>
              <w:pStyle w:val="Compact"/>
              <w:jc w:val="left"/>
            </w:pPr>
            <w:r>
              <w:t xml:space="preserve">Ehab AlNfrawy</w:t>
            </w:r>
          </w:p>
        </w:tc>
      </w:tr>
      <w:tr>
        <w:tc>
          <w:tcPr/>
          <w:p>
            <w:pPr>
              <w:pStyle w:val="Compact"/>
              <w:jc w:val="left"/>
            </w:pPr>
            <w:r>
              <w:rPr>
                <w:bCs/>
                <w:b/>
              </w:rPr>
              <w:t xml:space="preserve">Academic Year</w:t>
            </w:r>
          </w:p>
        </w:tc>
        <w:tc>
          <w:tcPr/>
          <w:p>
            <w:pPr>
              <w:pStyle w:val="Compact"/>
              <w:jc w:val="left"/>
            </w:pPr>
            <w:r>
              <w:t xml:space="preserve">2025–2026</w:t>
            </w:r>
          </w:p>
        </w:tc>
      </w:tr>
    </w:tbl>
    <w:p>
      <w:r>
        <w:pict>
          <v:rect style="width:0;height:1.5pt" o:hralign="center" o:hrstd="t" o:hr="t"/>
        </w:pict>
      </w:r>
    </w:p>
    <w:bookmarkStart w:id="20" w:name="brief-project-summary"/>
    <w:p>
      <w:pPr>
        <w:pStyle w:val="Heading2"/>
      </w:pPr>
      <w:r>
        <w:t xml:space="preserve">Brief Project Summary</w:t>
      </w:r>
    </w:p>
    <w:p>
      <w:pPr>
        <w:pStyle w:val="FirstParagraph"/>
      </w:pPr>
      <w:r>
        <w:t xml:space="preserve">This project develops a Python-based network forensic framework using free, browser-based tools to detect Command and Control (C2) beaconing, DNS tunneling, and data exfiltration patterns. The framework integrates multiple detection algorithms to provide an accessible, unified solution for network traffic analysis in educational and resource-limited environments.</w:t>
      </w:r>
    </w:p>
    <w:p>
      <w:r>
        <w:pict>
          <v:rect style="width:0;height:1.5pt" o:hralign="center" o:hrstd="t" o:hr="t"/>
        </w:pict>
      </w:r>
    </w:p>
    <w:bookmarkEnd w:id="20"/>
    <w:bookmarkEnd w:id="21"/>
    <w:bookmarkStart w:id="34" w:name="section-ii-problem-statement"/>
    <w:p>
      <w:pPr>
        <w:pStyle w:val="Heading1"/>
      </w:pPr>
      <w:r>
        <w:t xml:space="preserve">Section II: Problem Statement</w:t>
      </w:r>
    </w:p>
    <w:p>
      <w:pPr>
        <w:pStyle w:val="FirstParagraph"/>
      </w:pPr>
      <w:r>
        <w:t xml:space="preserve">Modern malware employs sophisticated network techniques that pose substantial challenges for digital forensic investigators. Advanced Persistent Threat (APT) groups routinely utilize Command and Control (C2) beaconing—periodic communication between compromised hosts and attacker-controlled servers—to maintain persistent access. Furthermore, malicious actors exploit the Domain Name System (DNS) protocol to establish covert channels through DNS tunneling, leveraging tools such as Iodine and dnscat2 to encapsulate data within legitimate DNS queries. Combined with covert data exfiltration methods that fragment stolen information within encrypted protocols such as HTTPS, these techniques enable attackers to evade conventional intrusion detection systems that rely on static signatures</w:t>
      </w:r>
      <w:r>
        <w:t xml:space="preserve"> </w:t>
      </w:r>
      <w:r>
        <w:rPr>
          <w:vertAlign w:val="superscript"/>
        </w:rPr>
        <w:footnoteReference w:id="1"/>
      </w:r>
      <w:r>
        <w:t xml:space="preserve">.</w:t>
      </w:r>
    </w:p>
    <w:p>
      <w:pPr>
        <w:pStyle w:val="BodyText"/>
      </w:pPr>
      <w:r>
        <w:t xml:space="preserve">A significant limitation in the current landscape is the reliance on expensive commercial solutions that remain inaccessible to educational institutions and small organizations with constrained budgets. While browser-based and open-source tools such as CloudShark and Wireshark provide capable platforms for individual packet inspection, they lack integrated frameworks that consolidate multiple detection capabilities into a unified system</w:t>
      </w:r>
      <w:r>
        <w:t xml:space="preserve"> </w:t>
      </w:r>
      <w:r>
        <w:rPr>
          <w:vertAlign w:val="superscript"/>
        </w:rPr>
        <w:footnoteReference w:id="2"/>
      </w:r>
      <w:r>
        <w:t xml:space="preserve">. Existing detection approaches typically focus on isolated techniques; single-packet methods analyzing DNS payload features suffer from high false alarm rates, while grouped-packet approaches are computationally demanding and unsuitable for real-time inspection</w:t>
      </w:r>
      <w:r>
        <w:t xml:space="preserve"> </w:t>
      </w:r>
      <w:fldSimple w:instr="NOTEREF _Ref_Footnote_2 \h \f">
        <w:r>
          <w:rPr>
            <w:vertAlign w:val="superscript"/>
          </w:rPr>
          <w:t>2</w:t>
        </w:r>
      </w:fldSimple>
      <w:r>
        <w:t xml:space="preserve">. The absence of a cohesive, freely available detection framework leaves a critical gap for emerging forensic analysts.</w:t>
      </w:r>
    </w:p>
    <w:p>
      <w:pPr>
        <w:pStyle w:val="BodyText"/>
      </w:pPr>
      <w:r>
        <w:t xml:space="preserve">Network forensics serves as a foundational discipline within incident response and malware investigation. The development of an integrated framework using accessible tools would address a pressing need: the global average cost of a data breach reached USD 4.88 million in 2024, with C2-enabled attacks contributing substantially to this figure</w:t>
      </w:r>
      <w:r>
        <w:t xml:space="preserve"> </w:t>
      </w:r>
      <w:r>
        <w:rPr>
          <w:vertAlign w:val="superscript"/>
        </w:rPr>
        <w:footnoteReference w:id="3"/>
      </w:r>
      <w:r>
        <w:t xml:space="preserve">. By consolidating detection algorithms for C2 traffic, DNS tunneling, and data exfiltration into a single Python-based framework, this project aims to bridge the accessibility gap in network forensic tools, supporting both digital forensics education and the defensive needs of budget-constrained organizations.</w:t>
      </w:r>
    </w:p>
    <w:p>
      <w:r>
        <w:pict>
          <v:rect style="width:0;height:1.5pt" o:hralign="center" o:hrstd="t" o:hr="t"/>
        </w:pict>
      </w:r>
    </w:p>
    <w:p>
      <w:r>
        <w:pict>
          <v:rect style="width:0;height:1.5pt" o:hralign="center" o:hrstd="t" o:hr="t"/>
        </w:pict>
      </w:r>
    </w:p>
    <w:bookmarkStart w:id="22" w:name="iii.-objectives-and-scope"/>
    <w:p>
      <w:pPr>
        <w:pStyle w:val="Heading2"/>
      </w:pPr>
      <w:r>
        <w:t xml:space="preserve">III. Objectives and Scope</w:t>
      </w:r>
    </w:p>
    <w:p>
      <w:pPr>
        <w:pStyle w:val="FirstParagraph"/>
      </w:pPr>
      <w:r>
        <w:t xml:space="preserve">The primary objective is to develop a Python-based detection framework that analyzes PCAP files to identify command-and-control (C2) beaconing patterns, DNS tunneling attempts, and data exfiltration activities. Following SMART criteria, the framework will comprise modular detection engines—one per threat category—each producing standardized output with severity-based alerting. The framework will be validated against publicly available datasets, including CICIDS2017, which contains labeled network traffic encompassing botnet and infiltration behaviors</w:t>
      </w:r>
      <w:fldSimple w:instr="NOTEREF _Ref_Footnote_1 \h \f">
        <w:r>
          <w:rPr>
            <w:vertAlign w:val="superscript"/>
          </w:rPr>
          <w:t>1</w:t>
        </w:r>
      </w:fldSimple>
      <w:r>
        <w:t xml:space="preserve">.</w:t>
      </w:r>
    </w:p>
    <w:p>
      <w:pPr>
        <w:pStyle w:val="BodyText"/>
      </w:pPr>
      <w:r>
        <w:t xml:space="preserve">Secondary objectives include integrating browser-based analysis tools (e.g., CloudShark) for visual confirmation, documenting the forensic methodology per the ACPO Good Practice Guide for Digital Evidence</w:t>
      </w:r>
      <w:fldSimple w:instr="NOTEREF _Ref_Footnote_2 \h \f">
        <w:r>
          <w:rPr>
            <w:vertAlign w:val="superscript"/>
          </w:rPr>
          <w:t>2</w:t>
        </w:r>
      </w:fldSimple>
      <w:r>
        <w:t xml:space="preserve">, and developing a user-friendly reporting module.</w:t>
      </w:r>
    </w:p>
    <w:p>
      <w:pPr>
        <w:pStyle w:val="BodyText"/>
      </w:pPr>
      <w:r>
        <w:t xml:space="preserve">The project scope is intentionally bounded to network layer analysis (Layers 3–7) using exclusively free and open-source tools. The framework operates on existing PCAP captures rather than real-time traffic, employing statistical and behavioral analysis techniques rather than machine learning approaches. Detection is explicitly limited to the three specified threat categories.</w:t>
      </w:r>
    </w:p>
    <w:p>
      <w:pPr>
        <w:pStyle w:val="BodyText"/>
      </w:pPr>
      <w:r>
        <w:rPr>
          <w:bCs/>
          <w:b/>
        </w:rPr>
        <w:t xml:space="preserve">Deliverables</w:t>
      </w:r>
      <w:r>
        <w:t xml:space="preserve"> </w:t>
      </w:r>
      <w:r>
        <w:t xml:space="preserve">include: (1) a functional Python detection framework with three modular components; (2) validated test results against sample datasets; and (3) a comprehensive final report documenting the forensic methodology.</w:t>
      </w:r>
    </w:p>
    <w:p>
      <w:r>
        <w:pict>
          <v:rect style="width:0;height:1.5pt" o:hralign="center" o:hrstd="t" o:hr="t"/>
        </w:pict>
      </w:r>
    </w:p>
    <w:bookmarkEnd w:id="22"/>
    <w:bookmarkStart w:id="28" w:name="iv.-methodology-and-technical-approach"/>
    <w:p>
      <w:pPr>
        <w:pStyle w:val="Heading2"/>
      </w:pPr>
      <w:r>
        <w:t xml:space="preserve">IV. Methodology and Technical Approach</w:t>
      </w:r>
    </w:p>
    <w:p>
      <w:pPr>
        <w:pStyle w:val="FirstParagraph"/>
      </w:pPr>
      <w:r>
        <w:t xml:space="preserve">This section delineates the systematic methodology employed to develop a framework for detecting malicious network behaviors, specifically command-and-control (C2) traffic, DNS tunneling, and data exfiltration patterns. The approach integrates publicly available datasets, browser-based packet inspection tools, statistical analysis techniques, and controlled laboratory experimentation to ensure reproducibility and rigor.</w:t>
      </w:r>
    </w:p>
    <w:bookmarkStart w:id="23" w:name="data-acquisition-phase"/>
    <w:p>
      <w:pPr>
        <w:pStyle w:val="Heading3"/>
      </w:pPr>
      <w:r>
        <w:t xml:space="preserve">1. Data Acquisition Phase</w:t>
      </w:r>
    </w:p>
    <w:p>
      <w:pPr>
        <w:pStyle w:val="FirstParagraph"/>
      </w:pPr>
      <w:r>
        <w:t xml:space="preserve">The foundation of any forensic investigation rests upon the integrity and provenance of the acquired evidence. Accordingly, this project utilizes three established, publicly available network intrusion datasets: the CICIDS2017 dataset, which provides labeled benign and attack traffic including botnet, DoS, and infiltration scenarios captured over five days of network activity</w:t>
      </w:r>
      <w:r>
        <w:t xml:space="preserve"> </w:t>
      </w:r>
      <w:fldSimple w:instr="NOTEREF _Ref_Footnote_1 \h \f">
        <w:r>
          <w:rPr>
            <w:vertAlign w:val="superscript"/>
          </w:rPr>
          <w:t>1</w:t>
        </w:r>
      </w:fldSimple>
      <w:r>
        <w:t xml:space="preserve">; the CTU-13 dataset, containing thirteen distinct botnet traffic captures with ground-truth labels suitable for botnet detection evaluation</w:t>
      </w:r>
      <w:r>
        <w:t xml:space="preserve"> </w:t>
      </w:r>
      <w:fldSimple w:instr="NOTEREF _Ref_Footnote_2 \h \f">
        <w:r>
          <w:rPr>
            <w:vertAlign w:val="superscript"/>
          </w:rPr>
          <w:t>2</w:t>
        </w:r>
      </w:fldSimple>
      <w:r>
        <w:t xml:space="preserve">; and the Stratosphere IPS datasets, which offer labeled malicious traffic for behavioral analysis research. Initial inspection of all Packet Capture (PCAP) files is conducted using browser-based analysis platforms, namely CloudShark and PacketTotal, enabling rapid protocol distribution review, display filtering, and preliminary anomaly identification without local software installation. To supplement public datasets, controlled test scenarios are executed within isolated virtual machine environments using tools such as Wireshark, Python/scapy, and DNS tunneling utilities (e.g., iodine, dnscat2) to generate synthetic C2 beaconing, DNS tunneling, and data exfiltration traffic. All evidence files are documented with comprehensive chain-of-custody records, including SHA-256 hash values, acquisition timestamps, source URLs, and storage locations to maintain forensic admissibility.</w:t>
      </w:r>
    </w:p>
    <w:bookmarkEnd w:id="23"/>
    <w:bookmarkStart w:id="24" w:name="detection-methodology"/>
    <w:p>
      <w:pPr>
        <w:pStyle w:val="Heading3"/>
      </w:pPr>
      <w:r>
        <w:t xml:space="preserve">2. Detection Methodology</w:t>
      </w:r>
    </w:p>
    <w:p>
      <w:pPr>
        <w:pStyle w:val="FirstParagraph"/>
      </w:pPr>
      <w:r>
        <w:t xml:space="preserve">The analytical framework comprises three independent detection modules, each targeting a specific category of malicious network behavior.</w:t>
      </w:r>
    </w:p>
    <w:p>
      <w:pPr>
        <w:pStyle w:val="BodyText"/>
      </w:pPr>
      <w:r>
        <w:rPr>
          <w:bCs/>
          <w:b/>
        </w:rPr>
        <w:t xml:space="preserve">Module 1: C2 Traffic Detection.</w:t>
      </w:r>
      <w:r>
        <w:t xml:space="preserve"> </w:t>
      </w:r>
      <w:r>
        <w:t xml:space="preserve">Command-and-control communications frequently exhibit distinctive temporal patterns known as beaconing. This module analyzes inter-packet arrival times to identify connections characterized by highly regular periodicity. Long-running TCP or UDP sessions transmitting small, consistent payloads at fixed intervals are flagged for further investigation. Statistical analysis computes the coefficient of variation of inter-arrival times; connections demonstrating low variation alongside sustained low-data-volume transmission are assigned elevated risk scores as potential C2 channels.</w:t>
      </w:r>
    </w:p>
    <w:p>
      <w:pPr>
        <w:pStyle w:val="BodyText"/>
      </w:pPr>
      <w:r>
        <w:rPr>
          <w:bCs/>
          <w:b/>
        </w:rPr>
        <w:t xml:space="preserve">Module 2: DNS Tunneling Detection.</w:t>
      </w:r>
      <w:r>
        <w:t xml:space="preserve"> </w:t>
      </w:r>
      <w:r>
        <w:t xml:space="preserve">DNS tunneling exploits the DNS protocol to encapsulate non-DNS data within query and response packets. This module employs Shannon entropy calculation to quantify the randomness of DNS query names, where elevated entropy values indicate potentially encoded or encrypted tunnel traffic</w:t>
      </w:r>
      <w:r>
        <w:t xml:space="preserve"> </w:t>
      </w:r>
      <w:fldSimple w:instr="NOTEREF _Ref_Footnote_3 \h \f">
        <w:r>
          <w:rPr>
            <w:vertAlign w:val="superscript"/>
          </w:rPr>
          <w:t>3</w:t>
        </w:r>
      </w:fldSimple>
      <w:r>
        <w:t xml:space="preserve">. Additional detection heuristics include monitoring for unusually large DNS query or response payloads (exceeding typical ~60 byte query lengths), identifying excessive query volumes directed at specific domains, analyzing subdomain length distributions and character patterns, and detecting Base32, Base64, or hexadecimal encoding signatures within DNS labels. These indicators, when correlated, provide robust evidence of DNS tunneling activity</w:t>
      </w:r>
      <w:r>
        <w:t xml:space="preserve"> </w:t>
      </w:r>
      <w:r>
        <w:rPr>
          <w:vertAlign w:val="superscript"/>
        </w:rPr>
        <w:footnoteReference w:id="4"/>
      </w:r>
      <w:r>
        <w:t xml:space="preserve">.</w:t>
      </w:r>
    </w:p>
    <w:p>
      <w:pPr>
        <w:pStyle w:val="BodyText"/>
      </w:pPr>
      <w:r>
        <w:rPr>
          <w:bCs/>
          <w:b/>
        </w:rPr>
        <w:t xml:space="preserve">Module 3: Data Exfiltration Detection.</w:t>
      </w:r>
      <w:r>
        <w:t xml:space="preserve"> </w:t>
      </w:r>
      <w:r>
        <w:t xml:space="preserve">Unauthorized data transfer is identified through volumetric and temporal anomaly detection. This module monitors outbound data volumes per connection, flagging transfers that exceed statistically derived thresholds or target external, non-standard destinations. Off-hours data transfers occurring outside established organizational activity windows are prioritized for review. Protocol misuse detection identifies protocols typically used for control rather than bulk data transfer (e.g., DNS, ICMP) carrying anomalous payload sizes. A key metric is the outbound-to-inbound data ratio; connections exhibiting significantly higher outbound than inbound volume receive elevated risk scores indicative of potential exfiltration.</w:t>
      </w:r>
    </w:p>
    <w:bookmarkEnd w:id="24"/>
    <w:bookmarkStart w:id="25" w:name="validation-and-verification"/>
    <w:p>
      <w:pPr>
        <w:pStyle w:val="Heading3"/>
      </w:pPr>
      <w:r>
        <w:t xml:space="preserve">3. Validation and Verification</w:t>
      </w:r>
    </w:p>
    <w:p>
      <w:pPr>
        <w:pStyle w:val="FirstParagraph"/>
      </w:pPr>
      <w:r>
        <w:t xml:space="preserve">Detection efficacy is validated against labeled datasets containing known malicious traffic instances. Each module’s output is cross-validated using multiple complementary detection methods to reduce false positives. Browser-based tools, particularly CloudShark, provide visual confirmation of flagged traffic patterns through timeline graphs, protocol hierarchy statistics, and packet-level inspection. Detection accuracy is quantified using standard metrics: true positive rate (TPR/recall), false positive rate (FPR), precision, and F1-score. Confusion matrices are generated for each module to assess performance across different attack categories.</w:t>
      </w:r>
    </w:p>
    <w:bookmarkEnd w:id="25"/>
    <w:bookmarkStart w:id="26" w:name="reporting"/>
    <w:p>
      <w:pPr>
        <w:pStyle w:val="Heading3"/>
      </w:pPr>
      <w:r>
        <w:t xml:space="preserve">4. Reporting</w:t>
      </w:r>
    </w:p>
    <w:p>
      <w:pPr>
        <w:pStyle w:val="FirstParagraph"/>
      </w:pPr>
      <w:r>
        <w:t xml:space="preserve">The framework generates structured JSON reports for each detected anomaly, containing the detection timestamp, source and destination IP addresses and ports, the detection module and specific method triggered, a normalized confidence score (0.0–1.0), and a severity classification (low, medium, high, critical). Reports are designed for compatibility with browser-based visualization tools, enabling import into CloudShark for annotated review and evidence presentation suitable for both technical stakeholders and legal proceedings.</w:t>
      </w:r>
    </w:p>
    <w:bookmarkEnd w:id="26"/>
    <w:bookmarkStart w:id="27" w:name="tool-comparison"/>
    <w:p>
      <w:pPr>
        <w:pStyle w:val="Heading3"/>
      </w:pPr>
      <w:r>
        <w:t xml:space="preserve">Tool Comparison</w:t>
      </w:r>
    </w:p>
    <w:tbl>
      <w:tblPr>
        <w:tblStyle w:val="Table"/>
        <w:tblW w:type="pct" w:w="5000"/>
        <w:tblLook w:firstRow="1" w:lastRow="0" w:firstColumn="0" w:lastColumn="0" w:noHBand="0" w:noVBand="0" w:val="0020"/>
      </w:tblPr>
      <w:tblGrid>
        <w:gridCol w:w="864"/>
        <w:gridCol w:w="864"/>
        <w:gridCol w:w="864"/>
        <w:gridCol w:w="2592"/>
        <w:gridCol w:w="2736"/>
      </w:tblGrid>
      <w:tr>
        <w:trPr>
          <w:tblHeader w:val="true"/>
        </w:trPr>
        <w:tc>
          <w:tcPr/>
          <w:p>
            <w:pPr>
              <w:pStyle w:val="Compact"/>
              <w:jc w:val="left"/>
            </w:pPr>
            <w:r>
              <w:t xml:space="preserve">Tool</w:t>
            </w:r>
          </w:p>
        </w:tc>
        <w:tc>
          <w:tcPr/>
          <w:p>
            <w:pPr>
              <w:pStyle w:val="Compact"/>
              <w:jc w:val="left"/>
            </w:pPr>
            <w:r>
              <w:t xml:space="preserve">Type</w:t>
            </w:r>
          </w:p>
        </w:tc>
        <w:tc>
          <w:tcPr/>
          <w:p>
            <w:pPr>
              <w:pStyle w:val="Compact"/>
              <w:jc w:val="left"/>
            </w:pPr>
            <w:r>
              <w:t xml:space="preserve">Cost</w:t>
            </w:r>
          </w:p>
        </w:tc>
        <w:tc>
          <w:tcPr/>
          <w:p>
            <w:pPr>
              <w:pStyle w:val="Compact"/>
              <w:jc w:val="left"/>
            </w:pPr>
            <w:r>
              <w:t xml:space="preserve">Key Capabilities</w:t>
            </w:r>
          </w:p>
        </w:tc>
        <w:tc>
          <w:tcPr/>
          <w:p>
            <w:pPr>
              <w:pStyle w:val="Compact"/>
              <w:jc w:val="left"/>
            </w:pPr>
            <w:r>
              <w:t xml:space="preserve">Role in Framework</w:t>
            </w:r>
          </w:p>
        </w:tc>
      </w:tr>
      <w:tr>
        <w:tc>
          <w:tcPr/>
          <w:p>
            <w:pPr>
              <w:pStyle w:val="Compact"/>
              <w:jc w:val="left"/>
            </w:pPr>
            <w:r>
              <w:t xml:space="preserve">CloudShark</w:t>
            </w:r>
          </w:p>
        </w:tc>
        <w:tc>
          <w:tcPr/>
          <w:p>
            <w:pPr>
              <w:pStyle w:val="Compact"/>
              <w:jc w:val="left"/>
            </w:pPr>
            <w:r>
              <w:t xml:space="preserve">Browser-based PCAP analyzer</w:t>
            </w:r>
          </w:p>
        </w:tc>
        <w:tc>
          <w:tcPr/>
          <w:p>
            <w:pPr>
              <w:pStyle w:val="Compact"/>
              <w:jc w:val="left"/>
            </w:pPr>
            <w:r>
              <w:t xml:space="preserve">Free tier available</w:t>
            </w:r>
          </w:p>
        </w:tc>
        <w:tc>
          <w:tcPr/>
          <w:p>
            <w:pPr>
              <w:pStyle w:val="Compact"/>
              <w:jc w:val="left"/>
            </w:pPr>
            <w:r>
              <w:t xml:space="preserve">Display filtering, protocol analysis, traffic graphs, URL-based sharing</w:t>
            </w:r>
          </w:p>
        </w:tc>
        <w:tc>
          <w:tcPr/>
          <w:p>
            <w:pPr>
              <w:pStyle w:val="Compact"/>
              <w:jc w:val="left"/>
            </w:pPr>
            <w:r>
              <w:t xml:space="preserve">Primary inspection and visual validation</w:t>
            </w:r>
          </w:p>
        </w:tc>
      </w:tr>
      <w:tr>
        <w:tc>
          <w:tcPr/>
          <w:p>
            <w:pPr>
              <w:pStyle w:val="Compact"/>
              <w:jc w:val="left"/>
            </w:pPr>
            <w:r>
              <w:t xml:space="preserve">PacketTotal</w:t>
            </w:r>
          </w:p>
        </w:tc>
        <w:tc>
          <w:tcPr/>
          <w:p>
            <w:pPr>
              <w:pStyle w:val="Compact"/>
              <w:jc w:val="left"/>
            </w:pPr>
            <w:r>
              <w:t xml:space="preserve">Browser-based PCAP analyzer</w:t>
            </w:r>
          </w:p>
        </w:tc>
        <w:tc>
          <w:tcPr/>
          <w:p>
            <w:pPr>
              <w:pStyle w:val="Compact"/>
              <w:jc w:val="left"/>
            </w:pPr>
            <w:r>
              <w:t xml:space="preserve">Free</w:t>
            </w:r>
          </w:p>
        </w:tc>
        <w:tc>
          <w:tcPr/>
          <w:p>
            <w:pPr>
              <w:pStyle w:val="Compact"/>
              <w:jc w:val="left"/>
            </w:pPr>
            <w:r>
              <w:t xml:space="preserve">Automated threat detection, Suricata/Snort rule matching, static analysis</w:t>
            </w:r>
          </w:p>
        </w:tc>
        <w:tc>
          <w:tcPr/>
          <w:p>
            <w:pPr>
              <w:pStyle w:val="Compact"/>
              <w:jc w:val="left"/>
            </w:pPr>
            <w:r>
              <w:t xml:space="preserve">Initial automated threat screening</w:t>
            </w:r>
          </w:p>
        </w:tc>
      </w:tr>
      <w:tr>
        <w:tc>
          <w:tcPr/>
          <w:p>
            <w:pPr>
              <w:pStyle w:val="Compact"/>
              <w:jc w:val="left"/>
            </w:pPr>
            <w:r>
              <w:t xml:space="preserve">Wireshark</w:t>
            </w:r>
          </w:p>
        </w:tc>
        <w:tc>
          <w:tcPr/>
          <w:p>
            <w:pPr>
              <w:pStyle w:val="Compact"/>
              <w:jc w:val="left"/>
            </w:pPr>
            <w:r>
              <w:t xml:space="preserve">Desktop packet analyzer</w:t>
            </w:r>
          </w:p>
        </w:tc>
        <w:tc>
          <w:tcPr/>
          <w:p>
            <w:pPr>
              <w:pStyle w:val="Compact"/>
              <w:jc w:val="left"/>
            </w:pPr>
            <w:r>
              <w:t xml:space="preserve">Free (open source)</w:t>
            </w:r>
          </w:p>
        </w:tc>
        <w:tc>
          <w:tcPr/>
          <w:p>
            <w:pPr>
              <w:pStyle w:val="Compact"/>
              <w:jc w:val="left"/>
            </w:pPr>
            <w:r>
              <w:t xml:space="preserve">Deep packet inspection, expert info, I/O graphing</w:t>
            </w:r>
          </w:p>
        </w:tc>
        <w:tc>
          <w:tcPr/>
          <w:p>
            <w:pPr>
              <w:pStyle w:val="Compact"/>
              <w:jc w:val="left"/>
            </w:pPr>
            <w:r>
              <w:t xml:space="preserve">Detailed packet-level forensics</w:t>
            </w:r>
          </w:p>
        </w:tc>
      </w:tr>
      <w:tr>
        <w:tc>
          <w:tcPr/>
          <w:p>
            <w:pPr>
              <w:pStyle w:val="Compact"/>
              <w:jc w:val="left"/>
            </w:pPr>
            <w:r>
              <w:t xml:space="preserve">Python/scapy</w:t>
            </w:r>
          </w:p>
        </w:tc>
        <w:tc>
          <w:tcPr/>
          <w:p>
            <w:pPr>
              <w:pStyle w:val="Compact"/>
              <w:jc w:val="left"/>
            </w:pPr>
            <w:r>
              <w:t xml:space="preserve">Packet manipulation library</w:t>
            </w:r>
          </w:p>
        </w:tc>
        <w:tc>
          <w:tcPr/>
          <w:p>
            <w:pPr>
              <w:pStyle w:val="Compact"/>
              <w:jc w:val="left"/>
            </w:pPr>
            <w:r>
              <w:t xml:space="preserve">Free (open source)</w:t>
            </w:r>
          </w:p>
        </w:tc>
        <w:tc>
          <w:tcPr/>
          <w:p>
            <w:pPr>
              <w:pStyle w:val="Compact"/>
              <w:jc w:val="left"/>
            </w:pPr>
            <w:r>
              <w:t xml:space="preserve">Programmable packet crafting, custom protocol analysis, statistical extraction</w:t>
            </w:r>
          </w:p>
        </w:tc>
        <w:tc>
          <w:tcPr/>
          <w:p>
            <w:pPr>
              <w:pStyle w:val="Compact"/>
              <w:jc w:val="left"/>
            </w:pPr>
            <w:r>
              <w:t xml:space="preserve">Automated detection script development</w:t>
            </w:r>
          </w:p>
        </w:tc>
      </w:tr>
    </w:tbl>
    <w:p>
      <w:r>
        <w:pict>
          <v:rect style="width:0;height:1.5pt" o:hralign="center" o:hrstd="t" o:hr="t"/>
        </w:pict>
      </w:r>
    </w:p>
    <w:p>
      <w:pPr>
        <w:pStyle w:val="FirstParagraph"/>
      </w:pPr>
      <w:r>
        <w:rPr>
          <w:bCs/>
          <w:b/>
        </w:rPr>
        <w:t xml:space="preserve">References</w:t>
      </w:r>
    </w:p>
    <w:p>
      <w:pPr>
        <w:pStyle w:val="BodyText"/>
      </w:pPr>
      <w:fldSimple w:instr="NOTEREF _Ref_Footnote_1 \h \f">
        <w:r>
          <w:rPr>
            <w:vertAlign w:val="superscript"/>
          </w:rPr>
          <w:t>1</w:t>
        </w:r>
      </w:fldSimple>
      <w:r>
        <w:t xml:space="preserve">: Sharafaldin, I., Habibi Lashkari, A., &amp; Ghorbani, A. A. (2018). Toward generating a new intrusion detection dataset and intrusion traffic characterization.</w:t>
      </w:r>
      <w:r>
        <w:t xml:space="preserve"> </w:t>
      </w:r>
      <w:r>
        <w:rPr>
          <w:iCs/>
          <w:i/>
        </w:rPr>
        <w:t xml:space="preserve">Proceedings of the 4th International Conference on Information Systems Security and Privacy (ICISSP)</w:t>
      </w:r>
      <w:r>
        <w:t xml:space="preserve">, 108–116. https://doi.org/10.5220/0006639801080116</w:t>
      </w:r>
    </w:p>
    <w:p>
      <w:pPr>
        <w:pStyle w:val="BodyText"/>
      </w:pPr>
      <w:fldSimple w:instr="NOTEREF _Ref_Footnote_2 \h \f">
        <w:r>
          <w:rPr>
            <w:vertAlign w:val="superscript"/>
          </w:rPr>
          <w:t>2</w:t>
        </w:r>
      </w:fldSimple>
      <w:r>
        <w:t xml:space="preserve">: Garcia, S., Grill, M., Stiborek, J., &amp; Zunino, A. (2014). An empirical comparison of botnet detection methods.</w:t>
      </w:r>
      <w:r>
        <w:t xml:space="preserve"> </w:t>
      </w:r>
      <w:r>
        <w:rPr>
          <w:iCs/>
          <w:i/>
        </w:rPr>
        <w:t xml:space="preserve">Computers &amp; Security</w:t>
      </w:r>
      <w:r>
        <w:t xml:space="preserve">, 45, 100–123. https://doi.org/10.1016/j.cose.2014.05.011</w:t>
      </w:r>
    </w:p>
    <w:p>
      <w:pPr>
        <w:pStyle w:val="BodyText"/>
      </w:pPr>
      <w:fldSimple w:instr="NOTEREF _Ref_Footnote_3 \h \f">
        <w:r>
          <w:rPr>
            <w:vertAlign w:val="superscript"/>
          </w:rPr>
          <w:t>3</w:t>
        </w:r>
      </w:fldSimple>
      <w:r>
        <w:t xml:space="preserve">: Khodjaeva, Y. (2021).</w:t>
      </w:r>
      <w:r>
        <w:t xml:space="preserve"> </w:t>
      </w:r>
      <w:r>
        <w:rPr>
          <w:iCs/>
          <w:i/>
        </w:rPr>
        <w:t xml:space="preserve">Detecting malicious DNS tunnels via network flow entropy</w:t>
      </w:r>
      <w:r>
        <w:t xml:space="preserve"> </w:t>
      </w:r>
      <w:r>
        <w:t xml:space="preserve">[Master’s thesis, Dalhousie University]. DalSpace. https://dalspace.library.dal.ca/handle/10222/83060</w:t>
      </w:r>
    </w:p>
    <w:p>
      <w:pPr>
        <w:pStyle w:val="BodyText"/>
      </w:pPr>
      <w:fldSimple w:instr="NOTEREF _Ref_Footnote_4 \h \f">
        <w:r>
          <w:rPr>
            <w:vertAlign w:val="superscript"/>
          </w:rPr>
          <w:t>4</w:t>
        </w:r>
      </w:fldSimple>
      <w:r>
        <w:t xml:space="preserve">: Tu, Y., Liu, S., &amp; Sun, Q. (2023). DNS tunnelling detection by fusing encoding feature and behavioral feature.</w:t>
      </w:r>
      <w:r>
        <w:t xml:space="preserve"> </w:t>
      </w:r>
      <w:r>
        <w:rPr>
          <w:iCs/>
          <w:i/>
        </w:rPr>
        <w:t xml:space="preserve">Computers &amp; Security</w:t>
      </w:r>
      <w:r>
        <w:t xml:space="preserve">, 134, 103581. https://doi.org/10.1016/j.cose.2023.103581</w:t>
      </w:r>
    </w:p>
    <w:p>
      <w:r>
        <w:pict>
          <v:rect style="width:0;height:1.5pt" o:hralign="center" o:hrstd="t" o:hr="t"/>
        </w:pict>
      </w:r>
    </w:p>
    <w:bookmarkEnd w:id="27"/>
    <w:bookmarkEnd w:id="28"/>
    <w:bookmarkStart w:id="32" w:name="v.-resources-and-requirements"/>
    <w:p>
      <w:pPr>
        <w:pStyle w:val="Heading2"/>
      </w:pPr>
      <w:r>
        <w:t xml:space="preserve">V. Resources and Requirements</w:t>
      </w:r>
    </w:p>
    <w:bookmarkStart w:id="29" w:name="technical-requirements"/>
    <w:p>
      <w:pPr>
        <w:pStyle w:val="Heading3"/>
      </w:pPr>
      <w:r>
        <w:t xml:space="preserve">Technical Requirements</w:t>
      </w:r>
    </w:p>
    <w:p>
      <w:pPr>
        <w:pStyle w:val="FirstParagraph"/>
      </w:pPr>
      <w:r>
        <w:t xml:space="preserve">This project requires a standard computer with a minimum of 8GB RAM to process voluminous PCAP files without performance degradation, alongside at least 50GB of free storage for datasets and intermediate analysis artifacts. The software stack comprises Python 3.8 or later, augmented by scapy for low-level packet manipulation, pyshark as a Pythonic wrapper around tshark, dpkt for fast packet parsing, numpy for numerical computation, and matplotlib for data visualization</w:t>
      </w:r>
      <w:r>
        <w:t xml:space="preserve"> </w:t>
      </w:r>
      <w:fldSimple w:instr="NOTEREF _Ref_Footnote_1 \h \f">
        <w:r>
          <w:rPr>
            <w:vertAlign w:val="superscript"/>
          </w:rPr>
          <w:t>1</w:t>
        </w:r>
      </w:fldSimple>
      <w:r>
        <w:t xml:space="preserve">.</w:t>
      </w:r>
    </w:p>
    <w:p>
      <w:pPr>
        <w:pStyle w:val="BodyText"/>
      </w:pPr>
      <w:r>
        <w:t xml:space="preserve">For packet inspection, the project will utilize CloudShark as an online PCAP analyzer, supplemented by PacketTotal and Wireshark for complementary desktop and browser-based analysis. Google Colab will provide a cloud-based execution environment for computationally intensive scripts. The recommended operating system is Kali Linux, given its preinstalled forensic and penetration testing utilities; alternatively, Windows with WSL provides a viable platform</w:t>
      </w:r>
      <w:r>
        <w:t xml:space="preserve"> </w:t>
      </w:r>
      <w:fldSimple w:instr="NOTEREF _Ref_Footnote_2 \h \f">
        <w:r>
          <w:rPr>
            <w:vertAlign w:val="superscript"/>
          </w:rPr>
          <w:t>2</w:t>
        </w:r>
      </w:fldSimple>
      <w:r>
        <w:t xml:space="preserve">.</w:t>
      </w:r>
    </w:p>
    <w:bookmarkEnd w:id="29"/>
    <w:bookmarkStart w:id="30" w:name="data-sources"/>
    <w:p>
      <w:pPr>
        <w:pStyle w:val="Heading3"/>
      </w:pPr>
      <w:r>
        <w:t xml:space="preserve">Data Sources</w:t>
      </w:r>
    </w:p>
    <w:p>
      <w:pPr>
        <w:pStyle w:val="FirstParagraph"/>
      </w:pPr>
      <w:r>
        <w:t xml:space="preserve">The analytical framework will be validated against publicly available benchmark datasets, including the CICIDS2017 dataset from the Canadian Institute for Cybersecurity, the CTU-13 botnet traffic corpus from Czech Technical University, and Stratosphere IPS datasets. Supplementary malicious traffic samples will be sourced from the Contagio malware dump. Self-generated traffic will be produced using virtual machines leveraging the Metasploit Framework for C2 simulation, iodine and dnscat2 for DNS tunneling emulation, and custom Python scripts to model data exfiltration behaviors.</w:t>
      </w:r>
    </w:p>
    <w:bookmarkEnd w:id="30"/>
    <w:bookmarkStart w:id="31" w:name="sample-evidence-files"/>
    <w:p>
      <w:pPr>
        <w:pStyle w:val="Heading3"/>
      </w:pPr>
      <w:r>
        <w:t xml:space="preserve">Sample Evidence Files</w:t>
      </w:r>
    </w:p>
    <w:p>
      <w:pPr>
        <w:pStyle w:val="FirstParagraph"/>
      </w:pPr>
      <w:r>
        <w:t xml:space="preserve">The project will utilize labeled PCAP files containing known malicious traffic patterns, network traffic logs exported in CSV format, and DNS query logs curated for tunneling detection evaluation. These evidence files will serve as both training inputs and validation benchmarks throughout the development lifecycle.</w:t>
      </w:r>
    </w:p>
    <w:bookmarkEnd w:id="31"/>
    <w:bookmarkEnd w:id="32"/>
    <w:bookmarkStart w:id="33" w:name="vi.-timeline-and-milestones"/>
    <w:p>
      <w:pPr>
        <w:pStyle w:val="Heading2"/>
      </w:pPr>
      <w:r>
        <w:t xml:space="preserve">VI. Timeline and Milestones</w:t>
      </w:r>
    </w:p>
    <w:tbl>
      <w:tblPr>
        <w:tblStyle w:val="Table"/>
        <w:tblW w:type="pct" w:w="5000"/>
        <w:tblLook w:firstRow="1" w:lastRow="0" w:firstColumn="0" w:lastColumn="0" w:noHBand="0" w:noVBand="0" w:val="0020"/>
      </w:tblPr>
      <w:tblGrid>
        <w:gridCol w:w="766"/>
        <w:gridCol w:w="1405"/>
        <w:gridCol w:w="3321"/>
        <w:gridCol w:w="2427"/>
      </w:tblGrid>
      <w:tr>
        <w:trPr>
          <w:tblHeader w:val="true"/>
        </w:trPr>
        <w:tc>
          <w:tcPr/>
          <w:p>
            <w:pPr>
              <w:pStyle w:val="Compact"/>
              <w:jc w:val="left"/>
            </w:pPr>
            <w:r>
              <w:t xml:space="preserve">Week</w:t>
            </w:r>
          </w:p>
        </w:tc>
        <w:tc>
          <w:tcPr/>
          <w:p>
            <w:pPr>
              <w:pStyle w:val="Compact"/>
              <w:jc w:val="left"/>
            </w:pPr>
            <w:r>
              <w:t xml:space="preserve">Activities</w:t>
            </w:r>
          </w:p>
        </w:tc>
        <w:tc>
          <w:tcPr/>
          <w:p>
            <w:pPr>
              <w:pStyle w:val="Compact"/>
              <w:jc w:val="left"/>
            </w:pPr>
            <w:r>
              <w:t xml:space="preserve">Milestones / Deliverables</w:t>
            </w:r>
          </w:p>
        </w:tc>
        <w:tc>
          <w:tcPr/>
          <w:p>
            <w:pPr>
              <w:pStyle w:val="Compact"/>
              <w:jc w:val="left"/>
            </w:pPr>
            <w:r>
              <w:t xml:space="preserve">Risks &amp; Mitigation</w:t>
            </w:r>
          </w:p>
        </w:tc>
      </w:tr>
      <w:tr>
        <w:tc>
          <w:tcPr/>
          <w:p>
            <w:pPr>
              <w:pStyle w:val="Compact"/>
              <w:jc w:val="left"/>
            </w:pPr>
            <w:r>
              <w:t xml:space="preserve">1-2</w:t>
            </w:r>
          </w:p>
        </w:tc>
        <w:tc>
          <w:tcPr/>
          <w:p>
            <w:pPr>
              <w:pStyle w:val="Compact"/>
              <w:jc w:val="left"/>
            </w:pPr>
            <w:r>
              <w:t xml:space="preserve">Comprehensive literature review on C2 detection, DNS tunneling identification, and data exfiltration methodologies. Installation and configuration of all software dependencies, including Python libraries, Wireshark, CloudShark, and virtual machine environments.</w:t>
            </w:r>
          </w:p>
        </w:tc>
        <w:tc>
          <w:tcPr/>
          <w:p>
            <w:pPr>
              <w:pStyle w:val="Compact"/>
              <w:jc w:val="left"/>
            </w:pPr>
            <w:r>
              <w:t xml:space="preserve">Literature review summary document; fully configured development and analysis environment.</w:t>
            </w:r>
          </w:p>
        </w:tc>
        <w:tc>
          <w:tcPr/>
          <w:p>
            <w:pPr>
              <w:pStyle w:val="Compact"/>
              <w:jc w:val="left"/>
            </w:pPr>
            <w:r>
              <w:rPr>
                <w:bCs/>
                <w:b/>
              </w:rPr>
              <w:t xml:space="preserve">Risk</w:t>
            </w:r>
            <w:r>
              <w:t xml:space="preserve">: Incomplete software installation due to dependency conflicts.</w:t>
            </w:r>
            <w:r>
              <w:t xml:space="preserve"> </w:t>
            </w:r>
            <w:r>
              <w:rPr>
                <w:bCs/>
                <w:b/>
              </w:rPr>
              <w:t xml:space="preserve">Mitigation</w:t>
            </w:r>
            <w:r>
              <w:t xml:space="preserve">: Maintain a requirements.txt file; use virtual environments (venv/conda); switch to alternative libraries (e.g., dpkt in place of scapy) if compatibility issues arise.</w:t>
            </w:r>
          </w:p>
        </w:tc>
      </w:tr>
      <w:tr>
        <w:tc>
          <w:tcPr/>
          <w:p>
            <w:pPr>
              <w:pStyle w:val="Compact"/>
              <w:jc w:val="left"/>
            </w:pPr>
            <w:r>
              <w:t xml:space="preserve">3-4</w:t>
            </w:r>
          </w:p>
        </w:tc>
        <w:tc>
          <w:tcPr/>
          <w:p>
            <w:pPr>
              <w:pStyle w:val="Compact"/>
              <w:jc w:val="left"/>
            </w:pPr>
            <w:r>
              <w:t xml:space="preserve">Acquisition of CICIDS2017, CTU-13, and Stratosphere IPS datasets. Preprocessing of raw PCAP files including filtering, label verification, and feature extraction.</w:t>
            </w:r>
          </w:p>
        </w:tc>
        <w:tc>
          <w:tcPr/>
          <w:p>
            <w:pPr>
              <w:pStyle w:val="Compact"/>
              <w:jc w:val="left"/>
            </w:pPr>
            <w:r>
              <w:t xml:space="preserve">Cleaned and labeled dataset repository; extracted feature matrices in CSV/NumPy format.</w:t>
            </w:r>
          </w:p>
        </w:tc>
        <w:tc>
          <w:tcPr/>
          <w:p>
            <w:pPr>
              <w:pStyle w:val="Compact"/>
              <w:jc w:val="left"/>
            </w:pPr>
            <w:r>
              <w:rPr>
                <w:bCs/>
                <w:b/>
              </w:rPr>
              <w:t xml:space="preserve">Risk</w:t>
            </w:r>
            <w:r>
              <w:t xml:space="preserve">: Primary datasets unavailable or corrupted upon download.</w:t>
            </w:r>
            <w:r>
              <w:t xml:space="preserve"> </w:t>
            </w:r>
            <w:r>
              <w:rPr>
                <w:bCs/>
                <w:b/>
              </w:rPr>
              <w:t xml:space="preserve">Mitigation</w:t>
            </w:r>
            <w:r>
              <w:t xml:space="preserve">: Maintain backup dataset links; if public datasets are inaccessible, pivot to self-generated traffic using Metasploit, dnscat2, and custom scripts to simulate comparable attack behaviors.</w:t>
            </w:r>
          </w:p>
        </w:tc>
      </w:tr>
      <w:tr>
        <w:tc>
          <w:tcPr/>
          <w:p>
            <w:pPr>
              <w:pStyle w:val="Compact"/>
              <w:jc w:val="left"/>
            </w:pPr>
            <w:r>
              <w:t xml:space="preserve">5-6</w:t>
            </w:r>
          </w:p>
        </w:tc>
        <w:tc>
          <w:tcPr/>
          <w:p>
            <w:pPr>
              <w:pStyle w:val="Compact"/>
              <w:jc w:val="left"/>
            </w:pPr>
            <w:r>
              <w:t xml:space="preserve">Development of core detection modules: (i) C2 beaconing pattern analyzer, (ii) DNS tunneling classifier using entropy and payload-size heuristics, and (iii) data exfiltration anomaly detector based on volume and timing thresholds.</w:t>
            </w:r>
          </w:p>
        </w:tc>
        <w:tc>
          <w:tcPr/>
          <w:p>
            <w:pPr>
              <w:pStyle w:val="Compact"/>
              <w:jc w:val="left"/>
            </w:pPr>
            <w:r>
              <w:t xml:space="preserve">Three functional detection modules with modular, reusable code structure.</w:t>
            </w:r>
          </w:p>
        </w:tc>
        <w:tc>
          <w:tcPr/>
          <w:p>
            <w:pPr>
              <w:pStyle w:val="Compact"/>
              <w:jc w:val="left"/>
            </w:pPr>
            <w:r>
              <w:rPr>
                <w:bCs/>
                <w:b/>
              </w:rPr>
              <w:t xml:space="preserve">Risk</w:t>
            </w:r>
            <w:r>
              <w:t xml:space="preserve">: Low detection accuracy on imbalanced datasets.</w:t>
            </w:r>
            <w:r>
              <w:t xml:space="preserve"> </w:t>
            </w:r>
            <w:r>
              <w:rPr>
                <w:bCs/>
                <w:b/>
              </w:rPr>
              <w:t xml:space="preserve">Mitigation</w:t>
            </w:r>
            <w:r>
              <w:t xml:space="preserve">: Apply stratified sampling and class-weighted metrics during evaluation; cross-validate against multiple datasets to generalize performance.</w:t>
            </w:r>
          </w:p>
        </w:tc>
      </w:tr>
      <w:tr>
        <w:tc>
          <w:tcPr/>
          <w:p>
            <w:pPr>
              <w:pStyle w:val="Compact"/>
              <w:jc w:val="left"/>
            </w:pPr>
            <w:r>
              <w:t xml:space="preserve">7</w:t>
            </w:r>
          </w:p>
        </w:tc>
        <w:tc>
          <w:tcPr/>
          <w:p>
            <w:pPr>
              <w:pStyle w:val="Compact"/>
              <w:jc w:val="left"/>
            </w:pPr>
            <w:r>
              <w:t xml:space="preserve">Integration of detection modules into a unified framework. System-level testing on combined datasets to verify interoperability and output consistency.</w:t>
            </w:r>
          </w:p>
        </w:tc>
        <w:tc>
          <w:tcPr/>
          <w:p>
            <w:pPr>
              <w:pStyle w:val="Compact"/>
              <w:jc w:val="left"/>
            </w:pPr>
            <w:r>
              <w:t xml:space="preserve">Unified detection framework; preliminary test report with per-module accuracy metrics.</w:t>
            </w:r>
          </w:p>
        </w:tc>
        <w:tc>
          <w:tcPr/>
          <w:p>
            <w:pPr>
              <w:pStyle w:val="Compact"/>
              <w:jc w:val="left"/>
            </w:pPr>
            <w:r>
              <w:rPr>
                <w:bCs/>
                <w:b/>
              </w:rPr>
              <w:t xml:space="preserve">Risk</w:t>
            </w:r>
            <w:r>
              <w:t xml:space="preserve">: Module integration introduces cascading errors or incompatible data formats.</w:t>
            </w:r>
            <w:r>
              <w:t xml:space="preserve"> </w:t>
            </w:r>
            <w:r>
              <w:rPr>
                <w:bCs/>
                <w:b/>
              </w:rPr>
              <w:t xml:space="preserve">Mitigation</w:t>
            </w:r>
            <w:r>
              <w:t xml:space="preserve">: Enforce standardized input/output schemas (e.g., JSON/CSV) across modules; implement unit tests for each component prior to integration.</w:t>
            </w:r>
          </w:p>
        </w:tc>
      </w:tr>
      <w:tr>
        <w:tc>
          <w:tcPr/>
          <w:p>
            <w:pPr>
              <w:pStyle w:val="Compact"/>
              <w:jc w:val="left"/>
            </w:pPr>
            <w:r>
              <w:t xml:space="preserve">8</w:t>
            </w:r>
          </w:p>
        </w:tc>
        <w:tc>
          <w:tcPr/>
          <w:p>
            <w:pPr>
              <w:pStyle w:val="Compact"/>
              <w:jc w:val="left"/>
            </w:pPr>
            <w:r>
              <w:t xml:space="preserve">Validation of the integrated framework against labeled benchmark datasets. Performance benchmarking comparing detection rates, false positive ratios, and computational efficiency across tools (CloudShark, pyshark, scapy).</w:t>
            </w:r>
          </w:p>
        </w:tc>
        <w:tc>
          <w:tcPr/>
          <w:p>
            <w:pPr>
              <w:pStyle w:val="Compact"/>
              <w:jc w:val="left"/>
            </w:pPr>
            <w:r>
              <w:t xml:space="preserve">Validation report with confusion matrices, ROC curves, and comparative performance tables.</w:t>
            </w:r>
          </w:p>
        </w:tc>
        <w:tc>
          <w:tcPr/>
          <w:p>
            <w:pPr>
              <w:pStyle w:val="Compact"/>
              <w:jc w:val="left"/>
            </w:pPr>
            <w:r>
              <w:rPr>
                <w:bCs/>
                <w:b/>
              </w:rPr>
              <w:t xml:space="preserve">Risk</w:t>
            </w:r>
            <w:r>
              <w:t xml:space="preserve">: Benchmark results fall below expected thresholds.</w:t>
            </w:r>
            <w:r>
              <w:t xml:space="preserve"> </w:t>
            </w:r>
            <w:r>
              <w:rPr>
                <w:bCs/>
                <w:b/>
              </w:rPr>
              <w:t xml:space="preserve">Mitigation</w:t>
            </w:r>
            <w:r>
              <w:t xml:space="preserve">: Conduct error analysis on false negatives/positives; fine-tune detection thresholds and feature sets; document limitations transparently in the final report.</w:t>
            </w:r>
          </w:p>
        </w:tc>
      </w:tr>
      <w:tr>
        <w:tc>
          <w:tcPr/>
          <w:p>
            <w:pPr>
              <w:pStyle w:val="Compact"/>
              <w:jc w:val="left"/>
            </w:pPr>
            <w:r>
              <w:t xml:space="preserve">9</w:t>
            </w:r>
          </w:p>
        </w:tc>
        <w:tc>
          <w:tcPr/>
          <w:p>
            <w:pPr>
              <w:pStyle w:val="Compact"/>
              <w:jc w:val="left"/>
            </w:pPr>
            <w:r>
              <w:t xml:space="preserve">Compilation of technical documentation, including framework architecture diagrams, API usage guides, and detailed methodology descriptions. Drafting of final project report.</w:t>
            </w:r>
          </w:p>
        </w:tc>
        <w:tc>
          <w:tcPr/>
          <w:p>
            <w:pPr>
              <w:pStyle w:val="Compact"/>
              <w:jc w:val="left"/>
            </w:pPr>
            <w:r>
              <w:t xml:space="preserve">Complete technical documentation; draft final report.</w:t>
            </w:r>
          </w:p>
        </w:tc>
        <w:tc>
          <w:tcPr/>
          <w:p>
            <w:pPr>
              <w:pStyle w:val="Compact"/>
              <w:jc w:val="left"/>
            </w:pPr>
            <w:r>
              <w:rPr>
                <w:bCs/>
                <w:b/>
              </w:rPr>
              <w:t xml:space="preserve">Risk</w:t>
            </w:r>
            <w:r>
              <w:t xml:space="preserve">: Documentation becomes outdated due to late-stage code changes.</w:t>
            </w:r>
            <w:r>
              <w:t xml:space="preserve"> </w:t>
            </w:r>
            <w:r>
              <w:rPr>
                <w:bCs/>
                <w:b/>
              </w:rPr>
              <w:t xml:space="preserve">Mitigation</w:t>
            </w:r>
            <w:r>
              <w:t xml:space="preserve">: Adopt a documentation-as-you-go approach; use inline docstrings and auto-generation tools (e.g., Sphinx) to maintain consistency.</w:t>
            </w:r>
          </w:p>
        </w:tc>
      </w:tr>
      <w:tr>
        <w:tc>
          <w:tcPr/>
          <w:p>
            <w:pPr>
              <w:pStyle w:val="Compact"/>
              <w:jc w:val="left"/>
            </w:pPr>
            <w:r>
              <w:t xml:space="preserve">10</w:t>
            </w:r>
          </w:p>
        </w:tc>
        <w:tc>
          <w:tcPr/>
          <w:p>
            <w:pPr>
              <w:pStyle w:val="Compact"/>
              <w:jc w:val="left"/>
            </w:pPr>
            <w:r>
              <w:t xml:space="preserve">Final review, proofreading, and formatting of the project report. Preparation of presentation materials and submission artifacts.</w:t>
            </w:r>
          </w:p>
        </w:tc>
        <w:tc>
          <w:tcPr/>
          <w:p>
            <w:pPr>
              <w:pStyle w:val="Compact"/>
              <w:jc w:val="left"/>
            </w:pPr>
            <w:r>
              <w:t xml:space="preserve">Final submitted project proposal and presentation slides.</w:t>
            </w:r>
          </w:p>
        </w:tc>
        <w:tc>
          <w:tcPr/>
          <w:p>
            <w:pPr>
              <w:pStyle w:val="Compact"/>
              <w:jc w:val="left"/>
            </w:pPr>
            <w:r>
              <w:rPr>
                <w:bCs/>
                <w:b/>
              </w:rPr>
              <w:t xml:space="preserve">Risk</w:t>
            </w:r>
            <w:r>
              <w:t xml:space="preserve">: Last-minute technical failures or data loss.</w:t>
            </w:r>
            <w:r>
              <w:t xml:space="preserve"> </w:t>
            </w:r>
            <w:r>
              <w:rPr>
                <w:bCs/>
                <w:b/>
              </w:rPr>
              <w:t xml:space="preserve">Mitigation</w:t>
            </w:r>
            <w:r>
              <w:t xml:space="preserve">: Maintain version-controlled backups (Git); finalize all deliverables at least 48 hours before the deadline to allow a buffer for contingencies.</w:t>
            </w:r>
          </w:p>
        </w:tc>
      </w:tr>
    </w:tbl>
    <w:p>
      <w:r>
        <w:pict>
          <v:rect style="width:0;height:1.5pt" o:hralign="center" o:hrstd="t" o:hr="t"/>
        </w:pict>
      </w:r>
    </w:p>
    <w:bookmarkEnd w:id="33"/>
    <w:bookmarkEnd w:id="34"/>
    <w:bookmarkStart w:id="35" w:name="section-vii-expected-outcomes-and-impact"/>
    <w:p>
      <w:pPr>
        <w:pStyle w:val="Heading1"/>
      </w:pPr>
      <w:r>
        <w:t xml:space="preserve">Section VII: Expected Outcomes and Impact</w:t>
      </w:r>
    </w:p>
    <w:p>
      <w:pPr>
        <w:pStyle w:val="FirstParagraph"/>
      </w:pPr>
      <w:r>
        <w:t xml:space="preserve">This project is anticipated to yield a functional Python-based framework capable of detecting command-and-control (C2) traffic, DNS tunneling, and data exfiltration patterns with measurable accuracy</w:t>
      </w:r>
      <w:fldSimple w:instr="NOTEREF _Ref_Footnote_1 \h \f">
        <w:r>
          <w:rPr>
            <w:vertAlign w:val="superscript"/>
          </w:rPr>
          <w:t>1</w:t>
        </w:r>
      </w:fldSimple>
      <w:r>
        <w:t xml:space="preserve"> </w:t>
      </w:r>
      <w:fldSimple w:instr="NOTEREF _Ref_Footnote_2 \h \f">
        <w:r>
          <w:rPr>
            <w:vertAlign w:val="superscript"/>
          </w:rPr>
          <w:t>2</w:t>
        </w:r>
      </w:fldSimple>
      <w:r>
        <w:t xml:space="preserve">. Through systematic analysis of network traffic captures using CloudShark and Wireshark-compatible tools, the framework will identify key behavioral indicators for each threat category, including beaconing periodicity and jitter patterns for C2 detection, query frequency anomalies and payload entropy for DNS tunneling identification, and volume-based thresholds for data exfiltration recognition</w:t>
      </w:r>
      <w:fldSimple w:instr="NOTEREF _Ref_Footnote_3 \h \f">
        <w:r>
          <w:rPr>
            <w:vertAlign w:val="superscript"/>
          </w:rPr>
          <w:t>3</w:t>
        </w:r>
      </w:fldSimple>
      <w:r>
        <w:t xml:space="preserve"> </w:t>
      </w:r>
      <w:fldSimple w:instr="NOTEREF _Ref_Footnote_4 \h \f">
        <w:r>
          <w:rPr>
            <w:vertAlign w:val="superscript"/>
          </w:rPr>
          <w:t>4</w:t>
        </w:r>
      </w:fldSimple>
      <w:r>
        <w:t xml:space="preserve">. A comparative analysis of detection effectiveness across different traffic types will validate the framework’s utility, with results quantifying true positive and false positive rates against publicly available datasets such as CICIDS2017</w:t>
      </w:r>
      <w:r>
        <w:rPr>
          <w:vertAlign w:val="superscript"/>
        </w:rPr>
        <w:footnoteReference w:id="5"/>
      </w:r>
      <w:r>
        <w:t xml:space="preserve">. The contribution to the digital forensics community includes a free, open-source tool designed specifically for educational use in academic programs, following the ACPO principles for digital evidence handling</w:t>
      </w:r>
      <w:fldSimple w:instr="NOTEREF _Ref_Footnote_1 \h \f">
        <w:r>
          <w:rPr>
            <w:vertAlign w:val="superscript"/>
          </w:rPr>
          <w:t>1</w:t>
        </w:r>
      </w:fldSimple>
      <w:r>
        <w:t xml:space="preserve">. Its modular architecture allows for straightforward extension to additional threat types, making it a practical resource for small organizations with limited security budgets. Future expansion pathways include the integration of supervised and unsupervised machine learning algorithms for improved detection accuracy</w:t>
      </w:r>
      <w:fldSimple w:instr="NOTEREF _Ref_Footnote_4 \h \f">
        <w:r>
          <w:rPr>
            <w:vertAlign w:val="superscript"/>
          </w:rPr>
          <w:t>4</w:t>
        </w:r>
      </w:fldSimple>
      <w:r>
        <w:t xml:space="preserve">, real-time analysis capability through streaming packet capture, additional modules for detecting covert channels and protocol abuse, and integration with Security Information and Event Management (SIEM) platforms to enhance enterprise security operations</w:t>
      </w:r>
      <w:fldSimple w:instr="NOTEREF _Ref_Footnote_2 \h \f">
        <w:r>
          <w:rPr>
            <w:vertAlign w:val="superscript"/>
          </w:rPr>
          <w:t>2</w:t>
        </w:r>
      </w:fldSimple>
      <w:r>
        <w:t xml:space="preserve">.</w:t>
      </w:r>
    </w:p>
    <w:bookmarkEnd w:id="35"/>
    <w:bookmarkStart w:id="36" w:name="Xdf62c8bcb48adbbbcb29ed3fcad9f720454ac23"/>
    <w:p>
      <w:pPr>
        <w:pStyle w:val="Heading1"/>
      </w:pPr>
      <w:r>
        <w:t xml:space="preserve">Section VIII: Legal and Ethical Considerations</w:t>
      </w:r>
    </w:p>
    <w:p>
      <w:pPr>
        <w:pStyle w:val="FirstParagraph"/>
      </w:pPr>
      <w:r>
        <w:t xml:space="preserve">This project adheres strictly to the Association of Chief Police Officers (ACPO) Good Practice Guide for Digital Evidence (2012), ensuring compliance with all four core principles</w:t>
      </w:r>
      <w:fldSimple w:instr="NOTEREF _Ref_Footnote_1 \h \f">
        <w:r>
          <w:rPr>
            <w:vertAlign w:val="superscript"/>
          </w:rPr>
          <w:t>1</w:t>
        </w:r>
      </w:fldSimple>
      <w:r>
        <w:t xml:space="preserve">. Principle 1 is satisfied through read-only analysis of captured network traffic, ensuring no data is modified that may be relied upon as evidence. Principle 2 is maintained by restricting analysis to competent personnel with appropriate forensic training. Principle 3 requires comprehensive audit trail creation, which the framework achieves through automated logging of all processing steps and preserved outputs. Principle 4 places responsibility on the investigation lead to ensure adherence to legal standards and ACPO principles throughout all phases</w:t>
      </w:r>
      <w:fldSimple w:instr="NOTEREF _Ref_Footnote_1 \h \f">
        <w:r>
          <w:rPr>
            <w:vertAlign w:val="superscript"/>
          </w:rPr>
          <w:t>1</w:t>
        </w:r>
      </w:fldSimple>
      <w:r>
        <w:t xml:space="preserve">. Privacy and data protection considerations mandate the exclusive use of publicly available datasets, such as CICIDS2017, and self-generated laboratory traffic</w:t>
      </w:r>
      <w:fldSimple w:instr="NOTEREF _Ref_Footnote_5 \h \f">
        <w:r>
          <w:rPr>
            <w:vertAlign w:val="superscript"/>
          </w:rPr>
          <w:t>5</w:t>
        </w:r>
      </w:fldSimple>
      <w:r>
        <w:t xml:space="preserve">. No private network data is analyzed without explicit authorization. All data handling complies with institutional policies and applicable privacy regulations, including GDPR considerations for any data processing activities</w:t>
      </w:r>
      <w:fldSimple w:instr="NOTEREF _Ref_Footnote_1 \h \f">
        <w:r>
          <w:rPr>
            <w:vertAlign w:val="superscript"/>
          </w:rPr>
          <w:t>1</w:t>
        </w:r>
      </w:fldSimple>
      <w:r>
        <w:t xml:space="preserve">. Authorization and chain of custody protocols require that all datasets be obtained solely from legitimate public sources, with thorough documentation of data provenance. Evidence integrity is verified through SHA-256 hash validation of all capture files, and all evidence materials are stored in secure, access-controlled environments to maintain continuity and admissibility</w:t>
      </w:r>
      <w:fldSimple w:instr="NOTEREF _Ref_Footnote_1 \h \f">
        <w:r>
          <w:rPr>
            <w:vertAlign w:val="superscript"/>
          </w:rPr>
          <w:t>1</w:t>
        </w:r>
      </w:fldSimple>
      <w:r>
        <w:t xml:space="preserve"> </w:t>
      </w:r>
      <w:r>
        <w:rPr>
          <w:vertAlign w:val="superscript"/>
        </w:rPr>
        <w:footnoteReference w:id="6"/>
      </w:r>
      <w:r>
        <w:t xml:space="preserve">.</w:t>
      </w:r>
    </w:p>
    <w:bookmarkEnd w:id="36"/>
    <w:bookmarkStart w:id="37" w:name="section-ix-references"/>
    <w:p>
      <w:pPr>
        <w:pStyle w:val="Heading1"/>
      </w:pPr>
      <w:r>
        <w:t xml:space="preserve">Section IX: References</w:t>
      </w:r>
    </w:p>
    <w:p>
      <w:pPr>
        <w:pStyle w:val="FirstParagraph"/>
      </w:pPr>
      <w:r>
        <w:t xml:space="preserve">ACPO. (2012).</w:t>
      </w:r>
      <w:r>
        <w:t xml:space="preserve"> </w:t>
      </w:r>
      <w:r>
        <w:rPr>
          <w:iCs/>
          <w:i/>
        </w:rPr>
        <w:t xml:space="preserve">Good practice guide for digital evidence</w:t>
      </w:r>
      <w:r>
        <w:t xml:space="preserve"> </w:t>
      </w:r>
      <w:r>
        <w:t xml:space="preserve">(Version 5.0). Association of Chief Police Officers. https://www.nationalpolicecouncils.co.uk/</w:t>
      </w:r>
    </w:p>
    <w:p>
      <w:pPr>
        <w:pStyle w:val="BodyText"/>
      </w:pPr>
      <w:r>
        <w:t xml:space="preserve">Davidoff, S., &amp; Ham, J. (2012).</w:t>
      </w:r>
      <w:r>
        <w:t xml:space="preserve"> </w:t>
      </w:r>
      <w:r>
        <w:rPr>
          <w:iCs/>
          <w:i/>
        </w:rPr>
        <w:t xml:space="preserve">Network forensics: Tracking hackers through cyberspace</w:t>
      </w:r>
      <w:r>
        <w:t xml:space="preserve">. Prentice Hall.</w:t>
      </w:r>
    </w:p>
    <w:p>
      <w:pPr>
        <w:pStyle w:val="BodyText"/>
      </w:pPr>
      <w:r>
        <w:t xml:space="preserve">Işık, B., Tuncer, B. İ., Amirov, N., &amp; Bahtiyar, Ş. (2025). DNS tunneling: Threat landscape and improved detection solutions.</w:t>
      </w:r>
      <w:r>
        <w:t xml:space="preserve"> </w:t>
      </w:r>
      <w:r>
        <w:rPr>
          <w:iCs/>
          <w:i/>
        </w:rPr>
        <w:t xml:space="preserve">Cyber Security and Privacy Research Lab, Istanbul Technical University</w:t>
      </w:r>
      <w:r>
        <w:t xml:space="preserve">. https://arxiv.org/abs/2507.10267</w:t>
      </w:r>
    </w:p>
    <w:p>
      <w:pPr>
        <w:pStyle w:val="BodyText"/>
      </w:pPr>
      <w:r>
        <w:t xml:space="preserve">Mockapetris, P. (1987).</w:t>
      </w:r>
      <w:r>
        <w:t xml:space="preserve"> </w:t>
      </w:r>
      <w:r>
        <w:rPr>
          <w:iCs/>
          <w:i/>
        </w:rPr>
        <w:t xml:space="preserve">RFC 1035: Domain names - implementation and specification</w:t>
      </w:r>
      <w:r>
        <w:t xml:space="preserve">. Internet Engineering Task Force. https://datatracker.ietf.org/doc/html/rfc1035</w:t>
      </w:r>
    </w:p>
    <w:p>
      <w:pPr>
        <w:pStyle w:val="BodyText"/>
      </w:pPr>
      <w:r>
        <w:t xml:space="preserve">National Institute of Standards and Technology. (2011).</w:t>
      </w:r>
      <w:r>
        <w:t xml:space="preserve"> </w:t>
      </w:r>
      <w:r>
        <w:rPr>
          <w:iCs/>
          <w:i/>
        </w:rPr>
        <w:t xml:space="preserve">SP 800-86: Guide to integrating forensic techniques into incident response</w:t>
      </w:r>
      <w:r>
        <w:t xml:space="preserve"> </w:t>
      </w:r>
      <w:r>
        <w:t xml:space="preserve">(Rev. 1). U.S. Department of Commerce. https://csrc.nist.gov/publications/detail/sp/800-86/final</w:t>
      </w:r>
    </w:p>
    <w:p>
      <w:pPr>
        <w:pStyle w:val="BodyText"/>
      </w:pPr>
      <w:r>
        <w:t xml:space="preserve">QA Cafe. (2024).</w:t>
      </w:r>
      <w:r>
        <w:t xml:space="preserve"> </w:t>
      </w:r>
      <w:r>
        <w:rPr>
          <w:iCs/>
          <w:i/>
        </w:rPr>
        <w:t xml:space="preserve">CloudShark enterprise: Packet capture analysis</w:t>
      </w:r>
      <w:r>
        <w:t xml:space="preserve">. https://www.qacafe.com/analysis-tools/cloudshark</w:t>
      </w:r>
    </w:p>
    <w:p>
      <w:pPr>
        <w:pStyle w:val="BodyText"/>
      </w:pPr>
      <w:r>
        <w:t xml:space="preserve">Sharafaldin, I., Lashkari, A. H., &amp; Ghorbani, A. A. (2018). Toward generating a new intrusion detection dataset and intrusion traffic characterization. In</w:t>
      </w:r>
      <w:r>
        <w:t xml:space="preserve"> </w:t>
      </w:r>
      <w:r>
        <w:rPr>
          <w:iCs/>
          <w:i/>
        </w:rPr>
        <w:t xml:space="preserve">Proceedings of the 4th International Conference on Information Systems Security and Privacy</w:t>
      </w:r>
      <w:r>
        <w:t xml:space="preserve"> </w:t>
      </w:r>
      <w:r>
        <w:t xml:space="preserve">(pp. 108-116). SciTePress. https://doi.org/10.5220/0006639801080116</w:t>
      </w:r>
    </w:p>
    <w:p>
      <w:pPr>
        <w:pStyle w:val="BodyText"/>
      </w:pPr>
      <w:r>
        <w:t xml:space="preserve">Tu, Y., Liu, S., &amp; Sun, Q. (2024). DNS tunnelling detection by fusing encoding feature and behavioral feature.</w:t>
      </w:r>
      <w:r>
        <w:t xml:space="preserve"> </w:t>
      </w:r>
      <w:r>
        <w:rPr>
          <w:iCs/>
          <w:i/>
        </w:rPr>
        <w:t xml:space="preserve">Computers &amp; Security</w:t>
      </w:r>
      <w:r>
        <w:t xml:space="preserve">,</w:t>
      </w:r>
      <w:r>
        <w:t xml:space="preserve"> </w:t>
      </w:r>
      <w:r>
        <w:rPr>
          <w:iCs/>
          <w:i/>
        </w:rPr>
        <w:t xml:space="preserve">138</w:t>
      </w:r>
      <w:r>
        <w:t xml:space="preserve">, 103783. https://doi.org/10.1016/j.cose.2023.103783</w:t>
      </w:r>
    </w:p>
    <w:p>
      <w:r>
        <w:pict>
          <v:rect style="width:0;height:1.5pt" o:hralign="center" o:hrstd="t" o:hr="t"/>
        </w:pic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arXiv.org. https://arxiv.org/pdf/2507.10267</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qacafe.com. https://support.qacafe.com/cloudshark/packet-analysis/</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ScienceDirect. https://www.sciencedirect.com/science/article/abs/pii/S0167404823002675</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Github. https://github.com/youssef7rouz1/Botnet-detection-PCA-based-method-on-CTU-13-Dataset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bsuir.by. https://libeldoc.bsuir.by/bitstream/123456789/28642/1/dns-tunneling-detection.pdf</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Kaggle. https://www.kaggle.com/dsv/4062076</w:t>
      </w:r>
      <w:bookmarkEnd w:id="10006"/>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2026-05-17T11:04:36Z</dcterms:created>
  <dcterms:modified xsi:type="dcterms:W3CDTF">2026-05-17T11:04:36Z</dcterms:modified>
</cp:coreProperties>
</file>

<file path=docProps/custom.xml><?xml version="1.0" encoding="utf-8"?>
<Properties xmlns="http://schemas.openxmlformats.org/officeDocument/2006/custom-properties" xmlns:vt="http://schemas.openxmlformats.org/officeDocument/2006/docPropsVTypes"/>
</file>