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gozph0gewac0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1.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الكيانات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الرئيسية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Entities</w:t>
      </w:r>
      <w:r w:rsidDel="00000000" w:rsidR="00000000" w:rsidRPr="00000000">
        <w:rPr>
          <w:b w:val="1"/>
          <w:sz w:val="34"/>
          <w:szCs w:val="34"/>
          <w:rtl w:val="1"/>
        </w:rPr>
        <w:t xml:space="preserve">)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والخصائص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الأساسية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w2n91xjpzp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المستخدم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ً: </w:t>
      </w:r>
      <w:r w:rsidDel="00000000" w:rsidR="00000000" w:rsidRPr="00000000">
        <w:rPr>
          <w:rtl w:val="0"/>
        </w:rPr>
        <w:t xml:space="preserve">SuperAdmin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ClinicManager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Specialist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WorkEntity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awn73m91ew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العيادة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Clinic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ClinicID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ClinicName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ContactNumber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المنطقة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9ybctd7382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ملف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المريض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PatientFile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PatientFileID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EmployeeNumber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WorkEntity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FileOpeningDate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FileType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إحالة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زيارة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ذاتية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بانتظار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موعد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مغلق</w:t>
      </w:r>
      <w:r w:rsidDel="00000000" w:rsidR="00000000" w:rsidRPr="00000000">
        <w:rPr>
          <w:rtl w:val="1"/>
        </w:rPr>
        <w:t xml:space="preserve"> …)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ClinicID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بالعيادة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AssignedSpecialistID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للأخصائي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المسؤول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ManagerID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556hzx3smd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الموعد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Appointment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AppointmentID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PatientFileID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AppointmentDate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الموعد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ً: </w:t>
      </w:r>
      <w:r w:rsidDel="00000000" w:rsidR="00000000" w:rsidRPr="00000000">
        <w:rPr>
          <w:rtl w:val="1"/>
        </w:rPr>
        <w:t xml:space="preserve">مجدول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منتهي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ملغى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4ugjyh7n6h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هـ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التقييم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Evaluation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PatientFileID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تقييمه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SpecialistID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الأخصائي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بالتقييم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EvaluationDate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TotalScore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المحسوبة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Comments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ً: </w:t>
      </w:r>
      <w:r w:rsidDel="00000000" w:rsidR="00000000" w:rsidRPr="00000000">
        <w:rPr>
          <w:rtl w:val="1"/>
        </w:rPr>
        <w:t xml:space="preserve">مؤقت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معتمد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hvwsbo24iw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أسئلة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التقييم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EvaluationQuestion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2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الثابتة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QuestionText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MaxScore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أقصى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للسؤال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st8va3f27y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إجابات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التقييم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EvaluationAnswer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2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لتخزين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التقييم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EvaluationID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QuestionID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SelectedOption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ً: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الخيار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Score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المحسوبة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3grjlu2ex48q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2.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العلاقات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بين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الكيانات</w:t>
      </w:r>
    </w:p>
    <w:p w:rsidR="00000000" w:rsidDel="00000000" w:rsidP="00000000" w:rsidRDefault="00000000" w:rsidRPr="00000000" w14:paraId="0000003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العلاقة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العيادة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وملف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المريض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عيادة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Clinic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المرضى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Clinic</w:t>
      </w:r>
      <w:r w:rsidDel="00000000" w:rsidR="00000000" w:rsidRPr="00000000">
        <w:rPr>
          <w:rtl w:val="0"/>
        </w:rPr>
        <w:t xml:space="preserve"> (1) — </w:t>
      </w:r>
      <w:r w:rsidDel="00000000" w:rsidR="00000000" w:rsidRPr="00000000">
        <w:rPr>
          <w:rtl w:val="0"/>
        </w:rPr>
        <w:t xml:space="preserve">PatientFile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))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العلاقة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المستخدم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وملف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المريض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ناحية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الأخصائي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ومدير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العيادة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أخصائي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العديد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المرضى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بمتابعتها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أخصائي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AssignedSpecialistID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كذلك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العيادة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المرضى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ManagerID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تمييز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الأدوار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العلاقة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المريض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والموعد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مواعيد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PatientFile</w:t>
      </w:r>
      <w:r w:rsidDel="00000000" w:rsidR="00000000" w:rsidRPr="00000000">
        <w:rPr>
          <w:rtl w:val="0"/>
        </w:rPr>
        <w:t xml:space="preserve"> (1) — </w:t>
      </w:r>
      <w:r w:rsidDel="00000000" w:rsidR="00000000" w:rsidRPr="00000000">
        <w:rPr>
          <w:rtl w:val="0"/>
        </w:rPr>
        <w:t xml:space="preserve">Appointment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))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العلاقة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المريض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والتقييم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التقييمات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العلاج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PatientFile</w:t>
      </w:r>
      <w:r w:rsidDel="00000000" w:rsidR="00000000" w:rsidRPr="00000000">
        <w:rPr>
          <w:rtl w:val="0"/>
        </w:rPr>
        <w:t xml:space="preserve"> (1) — </w:t>
      </w:r>
      <w:r w:rsidDel="00000000" w:rsidR="00000000" w:rsidRPr="00000000">
        <w:rPr>
          <w:rtl w:val="0"/>
        </w:rPr>
        <w:t xml:space="preserve">Evaluation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))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العلاقة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التقييم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وأسئلة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التقييم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EvaluationQuestion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وإجابات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التقييم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EvaluationAnswer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Evaluation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يتكون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EvaluationAnswer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Evaluation</w:t>
      </w:r>
      <w:r w:rsidDel="00000000" w:rsidR="00000000" w:rsidRPr="00000000">
        <w:rPr>
          <w:rtl w:val="0"/>
        </w:rPr>
        <w:t xml:space="preserve"> (1) — </w:t>
      </w:r>
      <w:r w:rsidDel="00000000" w:rsidR="00000000" w:rsidRPr="00000000">
        <w:rPr>
          <w:rtl w:val="0"/>
        </w:rPr>
        <w:t xml:space="preserve">EvaluationAnswer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))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EvaluationQuestion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EvaluationAnswer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qsu2o56gz24y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3.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مثال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على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المخطط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التخطيطي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ER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Diagram</w:t>
      </w:r>
      <w:r w:rsidDel="00000000" w:rsidR="00000000" w:rsidRPr="00000000">
        <w:rPr>
          <w:b w:val="1"/>
          <w:sz w:val="34"/>
          <w:szCs w:val="34"/>
          <w:rtl w:val="1"/>
        </w:rPr>
        <w:t xml:space="preserve">) </w:t>
      </w:r>
      <w:r w:rsidDel="00000000" w:rsidR="00000000" w:rsidRPr="00000000">
        <w:rPr>
          <w:b w:val="1"/>
          <w:sz w:val="34"/>
          <w:szCs w:val="34"/>
          <w:rtl w:val="1"/>
        </w:rPr>
        <w:t xml:space="preserve">بشكل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نصي</w:t>
      </w:r>
    </w:p>
    <w:p w:rsidR="00000000" w:rsidDel="00000000" w:rsidP="00000000" w:rsidRDefault="00000000" w:rsidRPr="00000000" w14:paraId="0000004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267.51968503937064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