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Dataset Exploration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ataxbr32txto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1. Dataset Overview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Size: 10,000 samples, 14 features (post-preprocessing).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Numerical: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Air temperature [K]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Process temperature [K]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Rotational speed [rpm]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Torque [Nm]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Tool wear [min]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Categorical: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(L, M, H), encoded as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Type_L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Type_M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Type_H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Derived Features: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Power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(Torque × Rotational Speed),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Temp_diff</w:t>
      </w:r>
      <w:r w:rsidDel="00000000" w:rsidR="00000000" w:rsidRPr="00000000">
        <w:rPr>
          <w:rFonts w:ascii="Nova Mono" w:cs="Nova Mono" w:eastAsia="Nova Mono" w:hAnsi="Nova Mono"/>
          <w:b w:val="1"/>
          <w:color w:val="404040"/>
          <w:sz w:val="24"/>
          <w:szCs w:val="24"/>
          <w:rtl w:val="0"/>
        </w:rPr>
        <w:t xml:space="preserve"> (Process − Air Temperature),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Tool_wear_squared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Target: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Machine failure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(binary: 0 = no failure, 1 = failure).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Missing Values: None in the original dataset.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Duplicates: No duplicate rows detected.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57obz4u2xrp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75h74fxh0c3v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2. Data Distributions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h22jm821zw5n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Numerical Features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635"/>
        <w:gridCol w:w="2130"/>
        <w:gridCol w:w="3030"/>
        <w:tblGridChange w:id="0">
          <w:tblGrid>
            <w:gridCol w:w="2115"/>
            <w:gridCol w:w="1635"/>
            <w:gridCol w:w="2130"/>
            <w:gridCol w:w="303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a3a3a3" w:space="0" w:sz="6" w:val="single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a3a3a3" w:space="0" w:sz="6" w:val="single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Borders>
              <w:top w:color="a3a3a3" w:space="0" w:sz="6" w:val="single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Distribution Shape</w:t>
            </w:r>
          </w:p>
        </w:tc>
        <w:tc>
          <w:tcPr>
            <w:tcBorders>
              <w:top w:color="a3a3a3" w:space="0" w:sz="6" w:val="single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Insights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Air temperature [K]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295–310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Slightly left-skewed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Most values cluster around 300 K.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Process temperature [K]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306–314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Normal distribution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Symmetric around 310 K.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Rotational speed [rpm]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1,160–2,880 rpm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Bimodal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Two peaks at ~1,500 and ~2,500 rpm.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Torque [Nm]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3.5–76 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Right-skewed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Most values &lt; 50 Nm.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Tool wear [min]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0–253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Uniform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Linear degradation over time.</w:t>
            </w:r>
          </w:p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102s91ruau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3mpofm5036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wz6tiw3zjax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Categorical Feature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Class Distribution: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Type_L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: 60% of machines.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Type_M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: 30% of machines.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Type_H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: 10% of machines.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Failure Rate by Type: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Type_H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machines failed 3× more often than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Type_L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shd w:fill="ececec" w:val="clear"/>
          <w:rtl w:val="0"/>
        </w:rPr>
        <w:t xml:space="preserve">Type_M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y7w49s1grfmr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3. Target Variable Analysis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Class Imbalance: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Machine failure: 3.4% (339 samples) vs. 96.6% (9,661 samples).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Sub-failure Types (e.g., TWF, HDF, PWF): Rare events (1–2% occurrence).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Failure Correlations: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Failures often coincided with high tool wear (&gt; 200 min) and low rotational speed (&lt; 1,500 rpm).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Power (Torque × RPM) showed a weak positive correlation with failures.</w:t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33azbml5k0t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az6x9gv4210u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4. Feature Correlations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2fpwbabz6jw9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Correlation Matrix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:</w:t>
      </w:r>
    </w:p>
    <w:tbl>
      <w:tblPr>
        <w:tblStyle w:val="Table2"/>
        <w:tblW w:w="6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4350"/>
        <w:tblGridChange w:id="0">
          <w:tblGrid>
            <w:gridCol w:w="2625"/>
            <w:gridCol w:w="43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a3a3a3" w:space="0" w:sz="6" w:val="single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a3a3a3" w:space="0" w:sz="6" w:val="single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Correlation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Machine failure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Tool wear [min]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+0.62 (strongest predictor)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Torque [Nm]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+0.34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Rotational speed [rpm]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-0.28 (negative correlation)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Temp_diff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+0.15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Type_H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6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+0.21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1xva7z4a1xf2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5. Insights from EDA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Predictive Features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 wear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the strongest predictor of failure.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Type_H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machines are 3× more failure-prone than other types.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Low rotational speed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high torque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combinations signal impending failure.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Class Imbalance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target variable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Machine failure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is highly imbalanced (3.4% failures).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Mitigation: SMOTE oversampling was applied to balance classes.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Outliers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Extreme values in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Torque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Rotational speed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were clipped using IQR.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Feature Engineering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Temp_diff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improved model interpretability.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Tool_wear_squared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captured non-linear degradation effects.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Failure Patterns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Failures clustered in machines with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 wear &gt; 200 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Type_H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Process temperature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had minimal direct impact on failures.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