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2C3E50"/>
          <w:sz w:val="44"/>
          <w:szCs w:val="44"/>
        </w:rPr>
        <w:t xml:space="preserve">ROADMAP DE ESTABILIZAÇÃO</w:t>
      </w:r>
    </w:p>
    <w:p>
      <w:pPr>
        <w:spacing w:after="100"/>
        <w:jc w:val="center"/>
      </w:pPr>
      <w:r>
        <w:rPr>
          <w:b/>
          <w:bCs/>
          <w:sz w:val="28"/>
          <w:szCs w:val="28"/>
        </w:rPr>
        <w:t xml:space="preserve">KALATRACE — Da Base Atual (Blueprint 1.0/2.0) à Ponte para o Blueprint 3.0</w:t>
      </w:r>
    </w:p>
    <w:p>
      <w:pPr>
        <w:spacing w:after="800"/>
        <w:jc w:val="center"/>
      </w:pPr>
      <w:r>
        <w:rPr>
          <w:i/>
          <w:iCs/>
          <w:color w:val="555555"/>
          <w:sz w:val="22"/>
          <w:szCs w:val="22"/>
        </w:rPr>
        <w:t xml:space="preserve">Plano de tarefas, dependências e estimativas para retomar o projeto</w:t>
      </w:r>
    </w:p>
    <w:p>
      <w:pPr>
        <w:spacing w:after="100"/>
        <w:jc w:val="center"/>
      </w:pPr>
      <w:r>
        <w:rPr>
          <w:sz w:val="20"/>
          <w:szCs w:val="20"/>
        </w:rPr>
        <w:t xml:space="preserve">Documento complementar ao Relatório Técnico de Auditoria (01/08/2026)</w:t>
      </w:r>
    </w:p>
    <w:p>
      <w:r>
        <w:br w:type="page"/>
      </w:r>
    </w:p>
    <w:p>
      <w:pPr>
        <w:pStyle w:val="Heading1"/>
        <w:spacing w:after="200" w:before="400"/>
      </w:pPr>
      <w:r>
        <w:t xml:space="preserve">Como Usar Este Documento</w:t>
      </w:r>
    </w:p>
    <w:p>
      <w:pPr>
        <w:spacing w:after="150"/>
      </w:pPr>
      <w:r>
        <w:t xml:space="preserve">Este roadmap traduz os achados da auditoria (relatório anterior) em tarefas executáveis, organizadas em 5 fases sequenciais. A ordem das fases não é arbitrária — cada uma existe porque a seguinte depende dela:</w:t>
      </w:r>
    </w:p>
    <w:p>
      <w:pPr>
        <w:pStyle w:val="ListParagraph"/>
        <w:numPr>
          <w:ilvl w:val="0"/>
          <w:numId w:val="1"/>
        </w:numPr>
        <w:spacing w:after="60"/>
      </w:pPr>
      <w:r>
        <w:t xml:space="preserve">Fase 0 cria uma rede de segurança antes de qualquer fusão de código arriscada.</w:t>
      </w:r>
    </w:p>
    <w:p>
      <w:pPr>
        <w:pStyle w:val="ListParagraph"/>
        <w:numPr>
          <w:ilvl w:val="0"/>
          <w:numId w:val="1"/>
        </w:numPr>
        <w:spacing w:after="60"/>
      </w:pPr>
      <w:r>
        <w:t xml:space="preserve">Fase 1 executa as decisões arquiteturais já aprovadas pela própria equipe (ADR-001 a 004) — é o maior bloco de esforço, mas o menor risco de decisão, porque o "o quê fazer" já está definido.</w:t>
      </w:r>
    </w:p>
    <w:p>
      <w:pPr>
        <w:pStyle w:val="ListParagraph"/>
        <w:numPr>
          <w:ilvl w:val="0"/>
          <w:numId w:val="1"/>
        </w:numPr>
        <w:spacing w:after="60"/>
      </w:pPr>
      <w:r>
        <w:t xml:space="preserve">Fase 2 limpa duplicações menores que não têm ADR ainda.</w:t>
      </w:r>
    </w:p>
    <w:p>
      <w:pPr>
        <w:pStyle w:val="ListParagraph"/>
        <w:numPr>
          <w:ilvl w:val="0"/>
          <w:numId w:val="1"/>
        </w:numPr>
        <w:spacing w:after="60"/>
      </w:pPr>
      <w:r>
        <w:t xml:space="preserve">Fase 3 sincroniza a documentação da fundação com o código já consolidado.</w:t>
      </w:r>
    </w:p>
    <w:p>
      <w:pPr>
        <w:pStyle w:val="ListParagraph"/>
        <w:numPr>
          <w:ilvl w:val="0"/>
          <w:numId w:val="1"/>
        </w:numPr>
        <w:spacing w:after="60"/>
      </w:pPr>
      <w:r>
        <w:t xml:space="preserve">Fase 4 constrói a ponte documental para o Blueprint 3.0 — ao final dela, a implementação dos módulos cognitivos pode começar com base sólida.</w:t>
      </w:r>
    </w:p>
    <w:p>
      <w:pPr>
        <w:spacing w:after="150"/>
      </w:pPr>
      <w:r>
        <w:rPr>
          <w:i/>
          <w:iCs/>
        </w:rPr>
        <w:t xml:space="preserve">As estimativas usam ordem de grandeza em dias de trabalho de 1 desenvolvedor sênior familiarizado com o código, calculadas a partir do volume real de linhas por módulo (contado diretamente no repositório) e da complexidade estrutural observada — não a partir de dados históricos de velocidade da equipe, que não estavam disponíveis. Trate-as como ponto de partida para replanejamento, não como compromisso.</w:t>
      </w:r>
    </w:p>
    <w:p>
      <w:r>
        <w:br w:type="page"/>
      </w:r>
    </w:p>
    <w:p>
      <w:pPr>
        <w:pStyle w:val="Heading1"/>
        <w:spacing w:after="200" w:before="400"/>
      </w:pPr>
      <w:r>
        <w:t xml:space="preserve">Visão Geral das Fases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2C3E50" w:val="clear"/>
            <w:tcMar>
              <w:top w:type="dxa" w:w="80"/>
              <w:left w:type="dxa" w:w="100"/>
              <w:bottom w:type="dxa" w:w="80"/>
              <w:right w:type="dxa" w:w="100"/>
            </w:tcMar>
          </w:tcPr>
          <w:p>
            <w:pPr>
              <w:jc w:val="left"/>
            </w:pPr>
            <w:r>
              <w:rPr>
                <w:b/>
                <w:bCs/>
                <w:color w:val="FFFFFF"/>
                <w:sz w:val="18"/>
                <w:szCs w:val="18"/>
              </w:rPr>
              <w:t xml:space="preserve">Fase</w:t>
            </w:r>
          </w:p>
        </w:tc>
        <w:tc>
          <w:tcPr>
            <w:tcW w:type="dxa" w:w="3800"/>
            <w:shd w:fill="2C3E50" w:val="clear"/>
            <w:tcMar>
              <w:top w:type="dxa" w:w="80"/>
              <w:left w:type="dxa" w:w="100"/>
              <w:bottom w:type="dxa" w:w="80"/>
              <w:right w:type="dxa" w:w="100"/>
            </w:tcMar>
          </w:tcPr>
          <w:p>
            <w:pPr>
              <w:jc w:val="left"/>
            </w:pPr>
            <w:r>
              <w:rPr>
                <w:b/>
                <w:bCs/>
                <w:color w:val="FFFFFF"/>
                <w:sz w:val="18"/>
                <w:szCs w:val="18"/>
              </w:rPr>
              <w:t xml:space="preserve">Objetivo</w:t>
            </w:r>
          </w:p>
        </w:tc>
        <w:tc>
          <w:tcPr>
            <w:tcW w:type="dxa" w:w="1900"/>
            <w:shd w:fill="2C3E50" w:val="clear"/>
            <w:tcMar>
              <w:top w:type="dxa" w:w="80"/>
              <w:left w:type="dxa" w:w="100"/>
              <w:bottom w:type="dxa" w:w="80"/>
              <w:right w:type="dxa" w:w="100"/>
            </w:tcMar>
          </w:tcPr>
          <w:p>
            <w:pPr>
              <w:jc w:val="left"/>
            </w:pPr>
            <w:r>
              <w:rPr>
                <w:b/>
                <w:bCs/>
                <w:color w:val="FFFFFF"/>
                <w:sz w:val="18"/>
                <w:szCs w:val="18"/>
              </w:rPr>
              <w:t xml:space="preserve">Bloqueia Blueprint 3?</w:t>
            </w:r>
          </w:p>
        </w:tc>
        <w:tc>
          <w:tcPr>
            <w:tcW w:type="dxa" w:w="10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2600"/>
            <w:shd w:fill="FFFFFF" w:val="clear"/>
            <w:tcMar>
              <w:top w:type="dxa" w:w="80"/>
              <w:left w:type="dxa" w:w="100"/>
              <w:bottom w:type="dxa" w:w="80"/>
              <w:right w:type="dxa" w:w="100"/>
            </w:tcMar>
          </w:tcPr>
          <w:p>
            <w:pPr>
              <w:jc w:val="left"/>
            </w:pPr>
            <w:r>
              <w:rPr>
                <w:b w:val="false"/>
                <w:bCs w:val="false"/>
                <w:sz w:val="19"/>
                <w:szCs w:val="19"/>
              </w:rPr>
              <w:t xml:space="preserve">Fase 0 — Rede de Segurança</w:t>
            </w:r>
          </w:p>
        </w:tc>
        <w:tc>
          <w:tcPr>
            <w:tcW w:type="dxa" w:w="3800"/>
            <w:shd w:fill="FFFFFF" w:val="clear"/>
            <w:tcMar>
              <w:top w:type="dxa" w:w="80"/>
              <w:left w:type="dxa" w:w="100"/>
              <w:bottom w:type="dxa" w:w="80"/>
              <w:right w:type="dxa" w:w="100"/>
            </w:tcMar>
          </w:tcPr>
          <w:p>
            <w:pPr>
              <w:jc w:val="left"/>
            </w:pPr>
            <w:r>
              <w:rPr>
                <w:b w:val="false"/>
                <w:bCs w:val="false"/>
                <w:sz w:val="19"/>
                <w:szCs w:val="19"/>
              </w:rPr>
              <w:t xml:space="preserve">Testes mínimos nos módulos que serão mexidos antes de fundi-los</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Indireto (reduz risco das fases seguintes)</w:t>
            </w:r>
          </w:p>
        </w:tc>
        <w:tc>
          <w:tcPr>
            <w:tcW w:type="dxa" w:w="1050"/>
            <w:shd w:fill="FFFFFF" w:val="clear"/>
            <w:tcMar>
              <w:top w:type="dxa" w:w="80"/>
              <w:left w:type="dxa" w:w="100"/>
              <w:bottom w:type="dxa" w:w="80"/>
              <w:right w:type="dxa" w:w="100"/>
            </w:tcMar>
          </w:tcPr>
          <w:p>
            <w:pPr>
              <w:jc w:val="left"/>
            </w:pPr>
            <w:r>
              <w:rPr>
                <w:b w:val="false"/>
                <w:bCs w:val="false"/>
                <w:sz w:val="19"/>
                <w:szCs w:val="19"/>
              </w:rPr>
              <w:t xml:space="preserve">5–8 dias</w:t>
            </w:r>
          </w:p>
        </w:tc>
      </w:tr>
      <w:tr>
        <w:tc>
          <w:tcPr>
            <w:tcW w:type="dxa" w:w="2600"/>
            <w:shd w:fill="F7F9F9" w:val="clear"/>
            <w:tcMar>
              <w:top w:type="dxa" w:w="80"/>
              <w:left w:type="dxa" w:w="100"/>
              <w:bottom w:type="dxa" w:w="80"/>
              <w:right w:type="dxa" w:w="100"/>
            </w:tcMar>
          </w:tcPr>
          <w:p>
            <w:pPr>
              <w:jc w:val="left"/>
            </w:pPr>
            <w:r>
              <w:rPr>
                <w:b w:val="false"/>
                <w:bCs w:val="false"/>
                <w:sz w:val="19"/>
                <w:szCs w:val="19"/>
              </w:rPr>
              <w:t xml:space="preserve">Fase 1 — Executar ADRs Aprovadas</w:t>
            </w:r>
          </w:p>
        </w:tc>
        <w:tc>
          <w:tcPr>
            <w:tcW w:type="dxa" w:w="3800"/>
            <w:shd w:fill="F7F9F9" w:val="clear"/>
            <w:tcMar>
              <w:top w:type="dxa" w:w="80"/>
              <w:left w:type="dxa" w:w="100"/>
              <w:bottom w:type="dxa" w:w="80"/>
              <w:right w:type="dxa" w:w="100"/>
            </w:tcMar>
          </w:tcPr>
          <w:p>
            <w:pPr>
              <w:jc w:val="left"/>
            </w:pPr>
            <w:r>
              <w:rPr>
                <w:b w:val="false"/>
                <w:bCs w:val="false"/>
                <w:sz w:val="19"/>
                <w:szCs w:val="19"/>
              </w:rPr>
              <w:t xml:space="preserve">Eliminar as 4 duplicações já decididas (Kernel, Graph, Engines, Validation)</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Sim — bloqueante</w:t>
            </w:r>
          </w:p>
        </w:tc>
        <w:tc>
          <w:tcPr>
            <w:tcW w:type="dxa" w:w="1050"/>
            <w:shd w:fill="F7F9F9" w:val="clear"/>
            <w:tcMar>
              <w:top w:type="dxa" w:w="80"/>
              <w:left w:type="dxa" w:w="100"/>
              <w:bottom w:type="dxa" w:w="80"/>
              <w:right w:type="dxa" w:w="100"/>
            </w:tcMar>
          </w:tcPr>
          <w:p>
            <w:pPr>
              <w:jc w:val="left"/>
            </w:pPr>
            <w:r>
              <w:rPr>
                <w:b w:val="false"/>
                <w:bCs w:val="false"/>
                <w:sz w:val="19"/>
                <w:szCs w:val="19"/>
              </w:rPr>
              <w:t xml:space="preserve">15–22 dias</w:t>
            </w:r>
          </w:p>
        </w:tc>
      </w:tr>
      <w:tr>
        <w:tc>
          <w:tcPr>
            <w:tcW w:type="dxa" w:w="2600"/>
            <w:shd w:fill="FFFFFF" w:val="clear"/>
            <w:tcMar>
              <w:top w:type="dxa" w:w="80"/>
              <w:left w:type="dxa" w:w="100"/>
              <w:bottom w:type="dxa" w:w="80"/>
              <w:right w:type="dxa" w:w="100"/>
            </w:tcMar>
          </w:tcPr>
          <w:p>
            <w:pPr>
              <w:jc w:val="left"/>
            </w:pPr>
            <w:r>
              <w:rPr>
                <w:b w:val="false"/>
                <w:bCs w:val="false"/>
                <w:sz w:val="19"/>
                <w:szCs w:val="19"/>
              </w:rPr>
              <w:t xml:space="preserve">Fase 2 — Duplicações Sem ADR</w:t>
            </w:r>
          </w:p>
        </w:tc>
        <w:tc>
          <w:tcPr>
            <w:tcW w:type="dxa" w:w="3800"/>
            <w:shd w:fill="FFFFFF" w:val="clear"/>
            <w:tcMar>
              <w:top w:type="dxa" w:w="80"/>
              <w:left w:type="dxa" w:w="100"/>
              <w:bottom w:type="dxa" w:w="80"/>
              <w:right w:type="dxa" w:w="100"/>
            </w:tcMar>
          </w:tcPr>
          <w:p>
            <w:pPr>
              <w:jc w:val="left"/>
            </w:pPr>
            <w:r>
              <w:rPr>
                <w:b w:val="false"/>
                <w:bCs w:val="false"/>
                <w:sz w:val="19"/>
                <w:szCs w:val="19"/>
              </w:rPr>
              <w:t xml:space="preserve">Resolver contracts/, evolution/, example/, plugins/ e afins</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Parcial</w:t>
            </w:r>
          </w:p>
        </w:tc>
        <w:tc>
          <w:tcPr>
            <w:tcW w:type="dxa" w:w="1050"/>
            <w:shd w:fill="FFFFFF" w:val="clear"/>
            <w:tcMar>
              <w:top w:type="dxa" w:w="80"/>
              <w:left w:type="dxa" w:w="100"/>
              <w:bottom w:type="dxa" w:w="80"/>
              <w:right w:type="dxa" w:w="100"/>
            </w:tcMar>
          </w:tcPr>
          <w:p>
            <w:pPr>
              <w:jc w:val="left"/>
            </w:pPr>
            <w:r>
              <w:rPr>
                <w:b w:val="false"/>
                <w:bCs w:val="false"/>
                <w:sz w:val="19"/>
                <w:szCs w:val="19"/>
              </w:rPr>
              <w:t xml:space="preserve">4–6 dias</w:t>
            </w:r>
          </w:p>
        </w:tc>
      </w:tr>
      <w:tr>
        <w:tc>
          <w:tcPr>
            <w:tcW w:type="dxa" w:w="2600"/>
            <w:shd w:fill="F7F9F9" w:val="clear"/>
            <w:tcMar>
              <w:top w:type="dxa" w:w="80"/>
              <w:left w:type="dxa" w:w="100"/>
              <w:bottom w:type="dxa" w:w="80"/>
              <w:right w:type="dxa" w:w="100"/>
            </w:tcMar>
          </w:tcPr>
          <w:p>
            <w:pPr>
              <w:jc w:val="left"/>
            </w:pPr>
            <w:r>
              <w:rPr>
                <w:b w:val="false"/>
                <w:bCs w:val="false"/>
                <w:sz w:val="19"/>
                <w:szCs w:val="19"/>
              </w:rPr>
              <w:t xml:space="preserve">Fase 3 — Sincronizar Documentação da Base</w:t>
            </w:r>
          </w:p>
        </w:tc>
        <w:tc>
          <w:tcPr>
            <w:tcW w:type="dxa" w:w="3800"/>
            <w:shd w:fill="F7F9F9" w:val="clear"/>
            <w:tcMar>
              <w:top w:type="dxa" w:w="80"/>
              <w:left w:type="dxa" w:w="100"/>
              <w:bottom w:type="dxa" w:w="80"/>
              <w:right w:type="dxa" w:w="100"/>
            </w:tcMar>
          </w:tcPr>
          <w:p>
            <w:pPr>
              <w:jc w:val="left"/>
            </w:pPr>
            <w:r>
              <w:rPr>
                <w:b w:val="false"/>
                <w:bCs w:val="false"/>
                <w:sz w:val="19"/>
                <w:szCs w:val="19"/>
              </w:rPr>
              <w:t xml:space="preserve">Unificar DMI-KERNEL, corrigir DMI-ENGINES, atualizar DPI</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Sim — bloqueante</w:t>
            </w:r>
          </w:p>
        </w:tc>
        <w:tc>
          <w:tcPr>
            <w:tcW w:type="dxa" w:w="1050"/>
            <w:shd w:fill="F7F9F9" w:val="clear"/>
            <w:tcMar>
              <w:top w:type="dxa" w:w="80"/>
              <w:left w:type="dxa" w:w="100"/>
              <w:bottom w:type="dxa" w:w="80"/>
              <w:right w:type="dxa" w:w="100"/>
            </w:tcMar>
          </w:tcPr>
          <w:p>
            <w:pPr>
              <w:jc w:val="left"/>
            </w:pPr>
            <w:r>
              <w:rPr>
                <w:b w:val="false"/>
                <w:bCs w:val="false"/>
                <w:sz w:val="19"/>
                <w:szCs w:val="19"/>
              </w:rPr>
              <w:t xml:space="preserve">5–7 dias</w:t>
            </w:r>
          </w:p>
        </w:tc>
      </w:tr>
      <w:tr>
        <w:tc>
          <w:tcPr>
            <w:tcW w:type="dxa" w:w="2600"/>
            <w:shd w:fill="FFFFFF" w:val="clear"/>
            <w:tcMar>
              <w:top w:type="dxa" w:w="80"/>
              <w:left w:type="dxa" w:w="100"/>
              <w:bottom w:type="dxa" w:w="80"/>
              <w:right w:type="dxa" w:w="100"/>
            </w:tcMar>
          </w:tcPr>
          <w:p>
            <w:pPr>
              <w:jc w:val="left"/>
            </w:pPr>
            <w:r>
              <w:rPr>
                <w:b w:val="false"/>
                <w:bCs w:val="false"/>
                <w:sz w:val="19"/>
                <w:szCs w:val="19"/>
              </w:rPr>
              <w:t xml:space="preserve">Fase 4 — Ponte para o Blueprint 3.0</w:t>
            </w:r>
          </w:p>
        </w:tc>
        <w:tc>
          <w:tcPr>
            <w:tcW w:type="dxa" w:w="3800"/>
            <w:shd w:fill="FFFFFF" w:val="clear"/>
            <w:tcMar>
              <w:top w:type="dxa" w:w="80"/>
              <w:left w:type="dxa" w:w="100"/>
              <w:bottom w:type="dxa" w:w="80"/>
              <w:right w:type="dxa" w:w="100"/>
            </w:tcMar>
          </w:tcPr>
          <w:p>
            <w:pPr>
              <w:jc w:val="left"/>
            </w:pPr>
            <w:r>
              <w:rPr>
                <w:b w:val="false"/>
                <w:bCs w:val="false"/>
                <w:sz w:val="19"/>
                <w:szCs w:val="19"/>
              </w:rPr>
              <w:t xml:space="preserve">ADRs de reconciliação + DMIs novos para PARSI/StarHouse/Dynamic/Especialistas/Metacognição/Epistemologia</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Sim — é a própria ponte</w:t>
            </w:r>
          </w:p>
        </w:tc>
        <w:tc>
          <w:tcPr>
            <w:tcW w:type="dxa" w:w="1050"/>
            <w:shd w:fill="FFFFFF" w:val="clear"/>
            <w:tcMar>
              <w:top w:type="dxa" w:w="80"/>
              <w:left w:type="dxa" w:w="100"/>
              <w:bottom w:type="dxa" w:w="80"/>
              <w:right w:type="dxa" w:w="100"/>
            </w:tcMar>
          </w:tcPr>
          <w:p>
            <w:pPr>
              <w:jc w:val="left"/>
            </w:pPr>
            <w:r>
              <w:rPr>
                <w:b w:val="false"/>
                <w:bCs w:val="false"/>
                <w:sz w:val="19"/>
                <w:szCs w:val="19"/>
              </w:rPr>
              <w:t xml:space="preserve">6–9 dias</w:t>
            </w:r>
          </w:p>
        </w:tc>
      </w:tr>
    </w:tbl>
    <w:p>
      <w:pPr>
        <w:spacing w:after="150"/>
      </w:pPr>
    </w:p>
    <w:p>
      <w:pPr>
        <w:spacing w:after="150"/>
      </w:pPr>
      <w:r>
        <w:rPr>
          <w:b/>
          <w:bCs/>
        </w:rPr>
        <w:t xml:space="preserve">Total estimado: 35–52 dias de trabalho (aprox. 7–10 semanas com 1 desenvolvedor em tempo integral; menos com mais gente, respeitando que Fase 1 tem partes paralelizáveis — ver observações de paralelização em cada fase).</w:t>
      </w:r>
    </w:p>
    <w:p>
      <w:pPr>
        <w:spacing w:after="150"/>
      </w:pPr>
      <w:r>
        <w:t xml:space="preserve">Marco de desbloqueio: assim que a Fase 3 terminar, a base estará estável o bastante para começar a implementar módulos do Blueprint 3.0 em paralelo à Fase 4 (que é só documentação) — não é necessário esperar a Fase 4 100% pronta para começar a codar PARSI, por exemplo, desde que o DMI daquele módulo específico já esteja escrito.</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5D6D7E" w:val="clear"/>
            <w:tcMar>
              <w:top w:type="dxa" w:w="80"/>
              <w:left w:type="dxa" w:w="100"/>
              <w:bottom w:type="dxa" w:w="80"/>
              <w:right w:type="dxa" w:w="100"/>
            </w:tcMar>
          </w:tcPr>
          <w:p>
            <w:pPr>
              <w:jc w:val="center"/>
            </w:pPr>
            <w:r>
              <w:rPr>
                <w:b/>
                <w:bCs/>
                <w:color w:val="FFFFFF"/>
                <w:sz w:val="19"/>
                <w:szCs w:val="19"/>
              </w:rPr>
              <w:t xml:space="preserve">FASE 0</w:t>
            </w:r>
          </w:p>
        </w:tc>
      </w:tr>
    </w:tbl>
    <w:p>
      <w:pPr>
        <w:pStyle w:val="Heading1"/>
        <w:spacing w:after="200" w:before="400"/>
      </w:pPr>
      <w:r>
        <w:t xml:space="preserve">Fase 0 — Rede de Segurança (Testes Antes da Fusão)</w:t>
      </w:r>
    </w:p>
    <w:p>
      <w:pPr>
        <w:spacing w:after="150"/>
      </w:pPr>
      <w:r>
        <w:t xml:space="preserve">Objetivo: garantir que, ao apagar código duplicado na Fase 1, seja possível saber imediatamente se algo quebrou. Hoje, fora de skills/robotics (testado) e core/command + core/mission (386 e 196 linhas de teste, respectivamente), não há suíte de testes para nenhum módulo que será mexido nas fases seguintes.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30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2200"/>
            <w:shd w:fill="2C3E50" w:val="clear"/>
            <w:tcMar>
              <w:top w:type="dxa" w:w="80"/>
              <w:left w:type="dxa" w:w="100"/>
              <w:bottom w:type="dxa" w:w="80"/>
              <w:right w:type="dxa" w:w="100"/>
            </w:tcMar>
          </w:tcPr>
          <w:p>
            <w:pPr>
              <w:jc w:val="left"/>
            </w:pPr>
            <w:r>
              <w:rPr>
                <w:b/>
                <w:bCs/>
                <w:color w:val="FFFFFF"/>
                <w:sz w:val="18"/>
                <w:szCs w:val="18"/>
              </w:rPr>
              <w:t xml:space="preserve">Módulo(s)</w:t>
            </w:r>
          </w:p>
        </w:tc>
        <w:tc>
          <w:tcPr>
            <w:tcW w:type="dxa" w:w="2450"/>
            <w:shd w:fill="2C3E50" w:val="clear"/>
            <w:tcMar>
              <w:top w:type="dxa" w:w="80"/>
              <w:left w:type="dxa" w:w="100"/>
              <w:bottom w:type="dxa" w:w="80"/>
              <w:right w:type="dxa" w:w="100"/>
            </w:tcMar>
          </w:tcPr>
          <w:p>
            <w:pPr>
              <w:jc w:val="left"/>
            </w:pPr>
            <w:r>
              <w:rPr>
                <w:b/>
                <w:bCs/>
                <w:color w:val="FFFFFF"/>
                <w:sz w:val="18"/>
                <w:szCs w:val="18"/>
              </w:rPr>
              <w:t xml:space="preserve">Por quê</w:t>
            </w:r>
          </w:p>
        </w:tc>
        <w:tc>
          <w:tcPr>
            <w:tcW w:type="dxa" w:w="100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T0.1</w:t>
            </w:r>
          </w:p>
        </w:tc>
        <w:tc>
          <w:tcPr>
            <w:tcW w:type="dxa" w:w="3000"/>
            <w:shd w:fill="FFFFFF" w:val="clear"/>
            <w:tcMar>
              <w:top w:type="dxa" w:w="80"/>
              <w:left w:type="dxa" w:w="100"/>
              <w:bottom w:type="dxa" w:w="80"/>
              <w:right w:type="dxa" w:w="100"/>
            </w:tcMar>
          </w:tcPr>
          <w:p>
            <w:pPr>
              <w:jc w:val="left"/>
            </w:pPr>
            <w:r>
              <w:rPr>
                <w:b w:val="false"/>
                <w:bCs w:val="false"/>
                <w:sz w:val="19"/>
                <w:szCs w:val="19"/>
              </w:rPr>
              <w:t xml:space="preserve">Testes de fumaça para core/events (event bus, subscriptions, prioridade)</w:t>
            </w:r>
          </w:p>
        </w:tc>
        <w:tc>
          <w:tcPr>
            <w:tcW w:type="dxa" w:w="2200"/>
            <w:shd w:fill="FFFFFF" w:val="clear"/>
            <w:tcMar>
              <w:top w:type="dxa" w:w="80"/>
              <w:left w:type="dxa" w:w="100"/>
              <w:bottom w:type="dxa" w:w="80"/>
              <w:right w:type="dxa" w:w="100"/>
            </w:tcMar>
          </w:tcPr>
          <w:p>
            <w:pPr>
              <w:jc w:val="left"/>
            </w:pPr>
            <w:r>
              <w:rPr>
                <w:b w:val="false"/>
                <w:bCs w:val="false"/>
                <w:sz w:val="19"/>
                <w:szCs w:val="19"/>
              </w:rPr>
              <w:t xml:space="preserve">core/events/ (1.377 linhas, 0 testes)</w:t>
            </w:r>
          </w:p>
        </w:tc>
        <w:tc>
          <w:tcPr>
            <w:tcW w:type="dxa" w:w="2450"/>
            <w:shd w:fill="FFFFFF" w:val="clear"/>
            <w:tcMar>
              <w:top w:type="dxa" w:w="80"/>
              <w:left w:type="dxa" w:w="100"/>
              <w:bottom w:type="dxa" w:w="80"/>
              <w:right w:type="dxa" w:w="100"/>
            </w:tcMar>
          </w:tcPr>
          <w:p>
            <w:pPr>
              <w:jc w:val="left"/>
            </w:pPr>
            <w:r>
              <w:rPr>
                <w:b w:val="false"/>
                <w:bCs w:val="false"/>
                <w:sz w:val="19"/>
                <w:szCs w:val="19"/>
              </w:rPr>
              <w:t xml:space="preserve">É consumido por praticamente todo o resto do core; qualquer fusão que mexa nele sem teste é arriscada</w:t>
            </w:r>
          </w:p>
        </w:tc>
        <w:tc>
          <w:tcPr>
            <w:tcW w:type="dxa" w:w="100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T0.2</w:t>
            </w:r>
          </w:p>
        </w:tc>
        <w:tc>
          <w:tcPr>
            <w:tcW w:type="dxa" w:w="3000"/>
            <w:shd w:fill="F7F9F9" w:val="clear"/>
            <w:tcMar>
              <w:top w:type="dxa" w:w="80"/>
              <w:left w:type="dxa" w:w="100"/>
              <w:bottom w:type="dxa" w:w="80"/>
              <w:right w:type="dxa" w:w="100"/>
            </w:tcMar>
          </w:tcPr>
          <w:p>
            <w:pPr>
              <w:jc w:val="left"/>
            </w:pPr>
            <w:r>
              <w:rPr>
                <w:b w:val="false"/>
                <w:bCs w:val="false"/>
                <w:sz w:val="19"/>
                <w:szCs w:val="19"/>
              </w:rPr>
              <w:t xml:space="preserve">Testes de fumaça para core/lifecycle e kernel/lifecycle (comparativos)</w:t>
            </w:r>
          </w:p>
        </w:tc>
        <w:tc>
          <w:tcPr>
            <w:tcW w:type="dxa" w:w="2200"/>
            <w:shd w:fill="F7F9F9" w:val="clear"/>
            <w:tcMar>
              <w:top w:type="dxa" w:w="80"/>
              <w:left w:type="dxa" w:w="100"/>
              <w:bottom w:type="dxa" w:w="80"/>
              <w:right w:type="dxa" w:w="100"/>
            </w:tcMar>
          </w:tcPr>
          <w:p>
            <w:pPr>
              <w:jc w:val="left"/>
            </w:pPr>
            <w:r>
              <w:rPr>
                <w:b w:val="false"/>
                <w:bCs w:val="false"/>
                <w:sz w:val="19"/>
                <w:szCs w:val="19"/>
              </w:rPr>
              <w:t xml:space="preserve">core/lifecycle/ (851 linhas) vs kernel/lifecycle/ (201 linhas)</w:t>
            </w:r>
          </w:p>
        </w:tc>
        <w:tc>
          <w:tcPr>
            <w:tcW w:type="dxa" w:w="2450"/>
            <w:shd w:fill="F7F9F9" w:val="clear"/>
            <w:tcMar>
              <w:top w:type="dxa" w:w="80"/>
              <w:left w:type="dxa" w:w="100"/>
              <w:bottom w:type="dxa" w:w="80"/>
              <w:right w:type="dxa" w:w="100"/>
            </w:tcMar>
          </w:tcPr>
          <w:p>
            <w:pPr>
              <w:jc w:val="left"/>
            </w:pPr>
            <w:r>
              <w:rPr>
                <w:b w:val="false"/>
                <w:bCs w:val="false"/>
                <w:sz w:val="19"/>
                <w:szCs w:val="19"/>
              </w:rPr>
              <w:t xml:space="preserve">Necessário para decidir com segurança qual versão manter na Fase 1 (T1.1)</w:t>
            </w:r>
          </w:p>
        </w:tc>
        <w:tc>
          <w:tcPr>
            <w:tcW w:type="dxa" w:w="100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T0.3</w:t>
            </w:r>
          </w:p>
        </w:tc>
        <w:tc>
          <w:tcPr>
            <w:tcW w:type="dxa" w:w="3000"/>
            <w:shd w:fill="FFFFFF" w:val="clear"/>
            <w:tcMar>
              <w:top w:type="dxa" w:w="80"/>
              <w:left w:type="dxa" w:w="100"/>
              <w:bottom w:type="dxa" w:w="80"/>
              <w:right w:type="dxa" w:w="100"/>
            </w:tcMar>
          </w:tcPr>
          <w:p>
            <w:pPr>
              <w:jc w:val="left"/>
            </w:pPr>
            <w:r>
              <w:rPr>
                <w:b w:val="false"/>
                <w:bCs w:val="false"/>
                <w:sz w:val="19"/>
                <w:szCs w:val="19"/>
              </w:rPr>
              <w:t xml:space="preserve">Testes de fumaça para core/registry</w:t>
            </w:r>
          </w:p>
        </w:tc>
        <w:tc>
          <w:tcPr>
            <w:tcW w:type="dxa" w:w="2200"/>
            <w:shd w:fill="FFFFFF" w:val="clear"/>
            <w:tcMar>
              <w:top w:type="dxa" w:w="80"/>
              <w:left w:type="dxa" w:w="100"/>
              <w:bottom w:type="dxa" w:w="80"/>
              <w:right w:type="dxa" w:w="100"/>
            </w:tcMar>
          </w:tcPr>
          <w:p>
            <w:pPr>
              <w:jc w:val="left"/>
            </w:pPr>
            <w:r>
              <w:rPr>
                <w:b w:val="false"/>
                <w:bCs w:val="false"/>
                <w:sz w:val="19"/>
                <w:szCs w:val="19"/>
              </w:rPr>
              <w:t xml:space="preserve">core/registry/ (552 linhas)</w:t>
            </w:r>
          </w:p>
        </w:tc>
        <w:tc>
          <w:tcPr>
            <w:tcW w:type="dxa" w:w="2450"/>
            <w:shd w:fill="FFFFFF" w:val="clear"/>
            <w:tcMar>
              <w:top w:type="dxa" w:w="80"/>
              <w:left w:type="dxa" w:w="100"/>
              <w:bottom w:type="dxa" w:w="80"/>
              <w:right w:type="dxa" w:w="100"/>
            </w:tcMar>
          </w:tcPr>
          <w:p>
            <w:pPr>
              <w:jc w:val="left"/>
            </w:pPr>
            <w:r>
              <w:rPr>
                <w:b w:val="false"/>
                <w:bCs w:val="false"/>
                <w:sz w:val="19"/>
                <w:szCs w:val="19"/>
              </w:rPr>
              <w:t xml:space="preserve">Usado pelo Cognitive Orchestrator quando este for implementado (Blueprint 3.0) — vale testar antes de depender dele</w:t>
            </w:r>
          </w:p>
        </w:tc>
        <w:tc>
          <w:tcPr>
            <w:tcW w:type="dxa" w:w="100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T0.4</w:t>
            </w:r>
          </w:p>
        </w:tc>
        <w:tc>
          <w:tcPr>
            <w:tcW w:type="dxa" w:w="3000"/>
            <w:shd w:fill="F7F9F9" w:val="clear"/>
            <w:tcMar>
              <w:top w:type="dxa" w:w="80"/>
              <w:left w:type="dxa" w:w="100"/>
              <w:bottom w:type="dxa" w:w="80"/>
              <w:right w:type="dxa" w:w="100"/>
            </w:tcMar>
          </w:tcPr>
          <w:p>
            <w:pPr>
              <w:jc w:val="left"/>
            </w:pPr>
            <w:r>
              <w:rPr>
                <w:b w:val="false"/>
                <w:bCs w:val="false"/>
                <w:sz w:val="19"/>
                <w:szCs w:val="19"/>
              </w:rPr>
              <w:t xml:space="preserve">Testes comparativos para as duas versões do Knowledge Graph</w:t>
            </w:r>
          </w:p>
        </w:tc>
        <w:tc>
          <w:tcPr>
            <w:tcW w:type="dxa" w:w="2200"/>
            <w:shd w:fill="F7F9F9" w:val="clear"/>
            <w:tcMar>
              <w:top w:type="dxa" w:w="80"/>
              <w:left w:type="dxa" w:w="100"/>
              <w:bottom w:type="dxa" w:w="80"/>
              <w:right w:type="dxa" w:w="100"/>
            </w:tcMar>
          </w:tcPr>
          <w:p>
            <w:pPr>
              <w:jc w:val="left"/>
            </w:pPr>
            <w:r>
              <w:rPr>
                <w:b w:val="false"/>
                <w:bCs w:val="false"/>
                <w:sz w:val="19"/>
                <w:szCs w:val="19"/>
              </w:rPr>
              <w:t xml:space="preserve">graph/knowledge_graph.py (144 linhas) vs graph/knowledge/knowledge_graph.py (879 linhas)</w:t>
            </w:r>
          </w:p>
        </w:tc>
        <w:tc>
          <w:tcPr>
            <w:tcW w:type="dxa" w:w="2450"/>
            <w:shd w:fill="F7F9F9" w:val="clear"/>
            <w:tcMar>
              <w:top w:type="dxa" w:w="80"/>
              <w:left w:type="dxa" w:w="100"/>
              <w:bottom w:type="dxa" w:w="80"/>
              <w:right w:type="dxa" w:w="100"/>
            </w:tcMar>
          </w:tcPr>
          <w:p>
            <w:pPr>
              <w:jc w:val="left"/>
            </w:pPr>
            <w:r>
              <w:rPr>
                <w:b w:val="false"/>
                <w:bCs w:val="false"/>
                <w:sz w:val="19"/>
                <w:szCs w:val="19"/>
              </w:rPr>
              <w:t xml:space="preserve">Preciso saber se a versão "leve" tem algum comportamento que a "rica" não cobre antes de apagar</w:t>
            </w:r>
          </w:p>
        </w:tc>
        <w:tc>
          <w:tcPr>
            <w:tcW w:type="dxa" w:w="100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T0.5</w:t>
            </w:r>
          </w:p>
        </w:tc>
        <w:tc>
          <w:tcPr>
            <w:tcW w:type="dxa" w:w="3000"/>
            <w:shd w:fill="FFFFFF" w:val="clear"/>
            <w:tcMar>
              <w:top w:type="dxa" w:w="80"/>
              <w:left w:type="dxa" w:w="100"/>
              <w:bottom w:type="dxa" w:w="80"/>
              <w:right w:type="dxa" w:w="100"/>
            </w:tcMar>
          </w:tcPr>
          <w:p>
            <w:pPr>
              <w:jc w:val="left"/>
            </w:pPr>
            <w:r>
              <w:rPr>
                <w:b w:val="false"/>
                <w:bCs w:val="false"/>
                <w:sz w:val="19"/>
                <w:szCs w:val="19"/>
              </w:rPr>
              <w:t xml:space="preserve">Testes de fumaça para validation/ e core/validation_engine.py</w:t>
            </w:r>
          </w:p>
        </w:tc>
        <w:tc>
          <w:tcPr>
            <w:tcW w:type="dxa" w:w="2200"/>
            <w:shd w:fill="FFFFFF" w:val="clear"/>
            <w:tcMar>
              <w:top w:type="dxa" w:w="80"/>
              <w:left w:type="dxa" w:w="100"/>
              <w:bottom w:type="dxa" w:w="80"/>
              <w:right w:type="dxa" w:w="100"/>
            </w:tcMar>
          </w:tcPr>
          <w:p>
            <w:pPr>
              <w:jc w:val="left"/>
            </w:pPr>
            <w:r>
              <w:rPr>
                <w:b w:val="false"/>
                <w:bCs w:val="false"/>
                <w:sz w:val="19"/>
                <w:szCs w:val="19"/>
              </w:rPr>
              <w:t xml:space="preserve">validation/ (607 linhas) + core/validation_engine.py (796 linhas)</w:t>
            </w:r>
          </w:p>
        </w:tc>
        <w:tc>
          <w:tcPr>
            <w:tcW w:type="dxa" w:w="2450"/>
            <w:shd w:fill="FFFFFF" w:val="clear"/>
            <w:tcMar>
              <w:top w:type="dxa" w:w="80"/>
              <w:left w:type="dxa" w:w="100"/>
              <w:bottom w:type="dxa" w:w="80"/>
              <w:right w:type="dxa" w:w="100"/>
            </w:tcMar>
          </w:tcPr>
          <w:p>
            <w:pPr>
              <w:jc w:val="left"/>
            </w:pPr>
            <w:r>
              <w:rPr>
                <w:b w:val="false"/>
                <w:bCs w:val="false"/>
                <w:sz w:val="19"/>
                <w:szCs w:val="19"/>
              </w:rPr>
              <w:t xml:space="preserve">As duas versões podem ter regras de validação diferentes; sem teste, a fusão pode silenciosamente descartar uma regra</w:t>
            </w:r>
          </w:p>
        </w:tc>
        <w:tc>
          <w:tcPr>
            <w:tcW w:type="dxa" w:w="100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T0.6</w:t>
            </w:r>
          </w:p>
        </w:tc>
        <w:tc>
          <w:tcPr>
            <w:tcW w:type="dxa" w:w="3000"/>
            <w:shd w:fill="F7F9F9" w:val="clear"/>
            <w:tcMar>
              <w:top w:type="dxa" w:w="80"/>
              <w:left w:type="dxa" w:w="100"/>
              <w:bottom w:type="dxa" w:w="80"/>
              <w:right w:type="dxa" w:w="100"/>
            </w:tcMar>
          </w:tcPr>
          <w:p>
            <w:pPr>
              <w:jc w:val="left"/>
            </w:pPr>
            <w:r>
              <w:rPr>
                <w:b w:val="false"/>
                <w:bCs w:val="false"/>
                <w:sz w:val="19"/>
                <w:szCs w:val="19"/>
              </w:rPr>
              <w:t xml:space="preserve">Confirmar ambiente de teste (pytest.ini, fixtures, .pytest_cache já existe)</w:t>
            </w:r>
          </w:p>
        </w:tc>
        <w:tc>
          <w:tcPr>
            <w:tcW w:type="dxa" w:w="2200"/>
            <w:shd w:fill="F7F9F9" w:val="clear"/>
            <w:tcMar>
              <w:top w:type="dxa" w:w="80"/>
              <w:left w:type="dxa" w:w="100"/>
              <w:bottom w:type="dxa" w:w="80"/>
              <w:right w:type="dxa" w:w="100"/>
            </w:tcMar>
          </w:tcPr>
          <w:p>
            <w:pPr>
              <w:jc w:val="left"/>
            </w:pPr>
            <w:r>
              <w:rPr>
                <w:b w:val="false"/>
                <w:bCs w:val="false"/>
                <w:sz w:val="19"/>
                <w:szCs w:val="19"/>
              </w:rPr>
              <w:t xml:space="preserve">raiz do projeto</w:t>
            </w:r>
          </w:p>
        </w:tc>
        <w:tc>
          <w:tcPr>
            <w:tcW w:type="dxa" w:w="2450"/>
            <w:shd w:fill="F7F9F9" w:val="clear"/>
            <w:tcMar>
              <w:top w:type="dxa" w:w="80"/>
              <w:left w:type="dxa" w:w="100"/>
              <w:bottom w:type="dxa" w:w="80"/>
              <w:right w:type="dxa" w:w="100"/>
            </w:tcMar>
          </w:tcPr>
          <w:p>
            <w:pPr>
              <w:jc w:val="left"/>
            </w:pPr>
            <w:r>
              <w:rPr>
                <w:b w:val="false"/>
                <w:bCs w:val="false"/>
                <w:sz w:val="19"/>
                <w:szCs w:val="19"/>
              </w:rPr>
              <w:t xml:space="preserve">O .pytest_cache presente no ZIP sugere que já rodaram testes antes — checar se a suíte atual roda limpa como baseline</w:t>
            </w:r>
          </w:p>
        </w:tc>
        <w:tc>
          <w:tcPr>
            <w:tcW w:type="dxa" w:w="1000"/>
            <w:shd w:fill="F7F9F9" w:val="clear"/>
            <w:tcMar>
              <w:top w:type="dxa" w:w="80"/>
              <w:left w:type="dxa" w:w="100"/>
              <w:bottom w:type="dxa" w:w="80"/>
              <w:right w:type="dxa" w:w="100"/>
            </w:tcMar>
          </w:tcPr>
          <w:p>
            <w:pPr>
              <w:jc w:val="left"/>
            </w:pPr>
            <w:r>
              <w:rPr>
                <w:b w:val="false"/>
                <w:bCs w:val="false"/>
                <w:sz w:val="19"/>
                <w:szCs w:val="19"/>
              </w:rPr>
              <w:t xml:space="preserve">0,5 dia</w:t>
            </w:r>
          </w:p>
        </w:tc>
      </w:tr>
    </w:tbl>
    <w:p>
      <w:pPr>
        <w:spacing w:after="100"/>
      </w:pPr>
    </w:p>
    <w:p>
      <w:pPr>
        <w:spacing w:after="150"/>
      </w:pPr>
      <w:r>
        <w:rPr>
          <w:i/>
          <w:iCs/>
        </w:rPr>
        <w:t xml:space="preserve">Critério de conclusão da Fase 0: pytest roda sem erros de coleta, e existe pelo menos 1 teste por comportamento crítico dos módulos que serão fundidos na Fase 1 (não precisa ser cobertura completa — precisa ser "suficiente para perceber regressão óbvia").</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1A5276" w:val="clear"/>
            <w:tcMar>
              <w:top w:type="dxa" w:w="80"/>
              <w:left w:type="dxa" w:w="100"/>
              <w:bottom w:type="dxa" w:w="80"/>
              <w:right w:type="dxa" w:w="100"/>
            </w:tcMar>
          </w:tcPr>
          <w:p>
            <w:pPr>
              <w:jc w:val="center"/>
            </w:pPr>
            <w:r>
              <w:rPr>
                <w:b/>
                <w:bCs/>
                <w:color w:val="FFFFFF"/>
                <w:sz w:val="19"/>
                <w:szCs w:val="19"/>
              </w:rPr>
              <w:t xml:space="preserve">FASE 1</w:t>
            </w:r>
          </w:p>
        </w:tc>
      </w:tr>
    </w:tbl>
    <w:p>
      <w:pPr>
        <w:pStyle w:val="Heading1"/>
        <w:spacing w:after="200" w:before="400"/>
      </w:pPr>
      <w:r>
        <w:t xml:space="preserve">Fase 1 — Executar as ADRs Já Aprovadas</w:t>
      </w:r>
    </w:p>
    <w:p>
      <w:pPr>
        <w:spacing w:after="150"/>
      </w:pPr>
      <w:r>
        <w:t xml:space="preserve">Esta é a fase de maior volume porque envolve os módulos maiores do projeto (core/ tem 13.932 linhas). Mas é também a de menor risco de decisão: o "o que fazer" já foi aprovado pela própria equipe em ADR-001 a ADR-004. Ordem de execução: 1.1 → 1.2 → 1.3 → 1.4 (Kernel primeiro, porque Graph/Engines/Validation dependem dele; os demais podem ser parcialmente paralelizados entre pessoas diferentes depois do Kernel fechado).</w:t>
      </w:r>
    </w:p>
    <w:p>
      <w:pPr>
        <w:pStyle w:val="Heading2"/>
        <w:spacing w:after="150" w:before="300"/>
      </w:pPr>
      <w:r>
        <w:t xml:space="preserve">1.1 — ADR-001: Kernel único</w:t>
      </w:r>
    </w:p>
    <w:p>
      <w:pPr>
        <w:spacing w:after="150"/>
      </w:pPr>
      <w:r>
        <w:t xml:space="preserve">Achado importante para o planejamento: core/ e kernel/ não são simplesmente duas cópias do mesmo código — core/ tem as versões mais maduras de eventos, lifecycle e runtime (1.377 / 851 / 760 linhas vs. 189 / 201 / 205 em kernel/), mas kernel/ tem capacidades que core/ não tem: injeção de dependência (kernel/dependency/, 491 linhas), container de serviços (kernel/services/, 234 linhas) e segurança (kernel/security/, 163 linhas). Ou seja, a ADR-001 não é "apagar kernel/", é "migrar o que é único em kernel/ para dentro de core/, e só então apagar kernel/".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6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T1.1a</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Mapear ponto a ponto o que cada pasta tem de único: core/events vs kernel/events, core/lifecycle vs kernel/lifecycle, core/runtime vs kernel/runtime — confirmar que core/ realmente é superconjunto funcional (não só maior em linhas)</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T1.1b</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Migrar kernel/dependency/ (injeção de dependência) para dentro de core/ — não existe equivalente lá hoje</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2 dias</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T1.1c</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Migrar kernel/services/ (service container) e kernel/security/ para dentro de core/</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T1.1d</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Atualizar todos os imports do projeto que hoje apontam para kernel/* e redirecionar para core/*</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T1.1e</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Apagar kernel/ e rodar a suíte de testes da Fase 0 para confirmar que nada quebrou</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0,5 dia</w:t>
            </w:r>
          </w:p>
        </w:tc>
      </w:tr>
    </w:tbl>
    <w:p>
      <w:pPr>
        <w:spacing w:after="150"/>
      </w:pPr>
      <w:r>
        <w:rPr>
          <w:b/>
          <w:bCs/>
        </w:rPr>
        <w:t xml:space="preserve">Subtotal 1.1: ~7 dias.</w:t>
      </w:r>
    </w:p>
    <w:p>
      <w:pPr>
        <w:pStyle w:val="Heading2"/>
        <w:spacing w:after="150" w:before="300"/>
      </w:pPr>
      <w:r>
        <w:t xml:space="preserve">1.2 — ADR-002: Knowledge Graph único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6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T1.2a</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Confirmar com os testes da T0.4 que graph/knowledge/knowledge_graph.py (versão rica, 879 linhas) cobre tudo que graph/knowledge_graph.py (144 linhas) fazia</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T1.2b</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Atualizar imports que apontam para a versão leve</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T1.2c</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Apagar graph/knowledge_graph.py e revalidar graph_validator.py, ontology_validator.py contra a versão única restante</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 dia</w:t>
            </w:r>
          </w:p>
        </w:tc>
      </w:tr>
    </w:tbl>
    <w:p>
      <w:pPr>
        <w:spacing w:after="150"/>
      </w:pPr>
      <w:r>
        <w:rPr>
          <w:b/>
          <w:bCs/>
        </w:rPr>
        <w:t xml:space="preserve">Subtotal 1.2: ~2,5 dias.</w:t>
      </w:r>
    </w:p>
    <w:p>
      <w:pPr>
        <w:pStyle w:val="Heading2"/>
        <w:spacing w:after="150" w:before="300"/>
      </w:pPr>
      <w:r>
        <w:t xml:space="preserve">1.3 — ADR-004: Engines no lugar certo</w:t>
      </w:r>
    </w:p>
    <w:p>
      <w:pPr>
        <w:spacing w:after="150"/>
      </w:pPr>
      <w:r>
        <w:t xml:space="preserve">Este é o item mais delicado da Fase 1: a lógica real está hoje em 4 arquivos soltos na raiz de core/, e os diretórios "corretos" dentro de engines/ estão vazios ou quase vazios.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51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2400"/>
            <w:shd w:fill="2C3E50" w:val="clear"/>
            <w:tcMar>
              <w:top w:type="dxa" w:w="80"/>
              <w:left w:type="dxa" w:w="100"/>
              <w:bottom w:type="dxa" w:w="80"/>
              <w:right w:type="dxa" w:w="100"/>
            </w:tcMar>
          </w:tcPr>
          <w:p>
            <w:pPr>
              <w:jc w:val="left"/>
            </w:pPr>
            <w:r>
              <w:rPr>
                <w:b/>
                <w:bCs/>
                <w:color w:val="FFFFFF"/>
                <w:sz w:val="18"/>
                <w:szCs w:val="18"/>
              </w:rPr>
              <w:t xml:space="preserve">Origem → Destino</w:t>
            </w:r>
          </w:p>
        </w:tc>
        <w:tc>
          <w:tcPr>
            <w:tcW w:type="dxa" w:w="9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T1.3a</w:t>
            </w:r>
          </w:p>
        </w:tc>
        <w:tc>
          <w:tcPr>
            <w:tcW w:type="dxa" w:w="5100"/>
            <w:shd w:fill="FFFFFF" w:val="clear"/>
            <w:tcMar>
              <w:top w:type="dxa" w:w="80"/>
              <w:left w:type="dxa" w:w="100"/>
              <w:bottom w:type="dxa" w:w="80"/>
              <w:right w:type="dxa" w:w="100"/>
            </w:tcMar>
          </w:tcPr>
          <w:p>
            <w:pPr>
              <w:jc w:val="left"/>
            </w:pPr>
            <w:r>
              <w:rPr>
                <w:b w:val="false"/>
                <w:bCs w:val="false"/>
                <w:sz w:val="19"/>
                <w:szCs w:val="19"/>
              </w:rPr>
              <w:t xml:space="preserve">Mover lógica de evolução de conhecimento</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core/knowledge_evolution_engine.py (1.069 linhas) → engines/knowledge_evolution/ (hoje 0 linhas)</w:t>
            </w:r>
          </w:p>
        </w:tc>
        <w:tc>
          <w:tcPr>
            <w:tcW w:type="dxa" w:w="950"/>
            <w:shd w:fill="FFFFFF" w:val="clear"/>
            <w:tcMar>
              <w:top w:type="dxa" w:w="80"/>
              <w:left w:type="dxa" w:w="100"/>
              <w:bottom w:type="dxa" w:w="80"/>
              <w:right w:type="dxa" w:w="100"/>
            </w:tcMar>
          </w:tcPr>
          <w:p>
            <w:pPr>
              <w:jc w:val="left"/>
            </w:pPr>
            <w:r>
              <w:rPr>
                <w:b w:val="false"/>
                <w:bCs w:val="false"/>
                <w:sz w:val="19"/>
                <w:szCs w:val="19"/>
              </w:rPr>
              <w:t xml:space="preserve">2 dias</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T1.3b</w:t>
            </w:r>
          </w:p>
        </w:tc>
        <w:tc>
          <w:tcPr>
            <w:tcW w:type="dxa" w:w="5100"/>
            <w:shd w:fill="F7F9F9" w:val="clear"/>
            <w:tcMar>
              <w:top w:type="dxa" w:w="80"/>
              <w:left w:type="dxa" w:w="100"/>
              <w:bottom w:type="dxa" w:w="80"/>
              <w:right w:type="dxa" w:w="100"/>
            </w:tcMar>
          </w:tcPr>
          <w:p>
            <w:pPr>
              <w:jc w:val="left"/>
            </w:pPr>
            <w:r>
              <w:rPr>
                <w:b w:val="false"/>
                <w:bCs w:val="false"/>
                <w:sz w:val="19"/>
                <w:szCs w:val="19"/>
              </w:rPr>
              <w:t xml:space="preserve">Mover lógica de pesquisa científica</w:t>
            </w:r>
          </w:p>
        </w:tc>
        <w:tc>
          <w:tcPr>
            <w:tcW w:type="dxa" w:w="2400"/>
            <w:shd w:fill="F7F9F9" w:val="clear"/>
            <w:tcMar>
              <w:top w:type="dxa" w:w="80"/>
              <w:left w:type="dxa" w:w="100"/>
              <w:bottom w:type="dxa" w:w="80"/>
              <w:right w:type="dxa" w:w="100"/>
            </w:tcMar>
          </w:tcPr>
          <w:p>
            <w:pPr>
              <w:jc w:val="left"/>
            </w:pPr>
            <w:r>
              <w:rPr>
                <w:b w:val="false"/>
                <w:bCs w:val="false"/>
                <w:sz w:val="19"/>
                <w:szCs w:val="19"/>
              </w:rPr>
              <w:t xml:space="preserve">core/scientific_research_engine.py (1.099 linhas) → engines/scientific_research/ (hoje 0 linhas)</w:t>
            </w:r>
          </w:p>
        </w:tc>
        <w:tc>
          <w:tcPr>
            <w:tcW w:type="dxa" w:w="950"/>
            <w:shd w:fill="F7F9F9" w:val="clear"/>
            <w:tcMar>
              <w:top w:type="dxa" w:w="80"/>
              <w:left w:type="dxa" w:w="100"/>
              <w:bottom w:type="dxa" w:w="80"/>
              <w:right w:type="dxa" w:w="100"/>
            </w:tcMar>
          </w:tcPr>
          <w:p>
            <w:pPr>
              <w:jc w:val="left"/>
            </w:pPr>
            <w:r>
              <w:rPr>
                <w:b w:val="false"/>
                <w:bCs w:val="false"/>
                <w:sz w:val="19"/>
                <w:szCs w:val="19"/>
              </w:rPr>
              <w:t xml:space="preserve">2 dias</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T1.3c</w:t>
            </w:r>
          </w:p>
        </w:tc>
        <w:tc>
          <w:tcPr>
            <w:tcW w:type="dxa" w:w="5100"/>
            <w:shd w:fill="FFFFFF" w:val="clear"/>
            <w:tcMar>
              <w:top w:type="dxa" w:w="80"/>
              <w:left w:type="dxa" w:w="100"/>
              <w:bottom w:type="dxa" w:w="80"/>
              <w:right w:type="dxa" w:w="100"/>
            </w:tcMar>
          </w:tcPr>
          <w:p>
            <w:pPr>
              <w:jc w:val="left"/>
            </w:pPr>
            <w:r>
              <w:rPr>
                <w:b w:val="false"/>
                <w:bCs w:val="false"/>
                <w:sz w:val="19"/>
                <w:szCs w:val="19"/>
              </w:rPr>
              <w:t xml:space="preserve">Reconciliar lógica de raciocínio (as duas versões já têm conteúdo, precisa decidir qual é a definitiva)</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core/reasoning_engine.py (850 linhas) ↔ engines/reasoning/ (144 linhas)</w:t>
            </w:r>
          </w:p>
        </w:tc>
        <w:tc>
          <w:tcPr>
            <w:tcW w:type="dxa" w:w="9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T1.3d</w:t>
            </w:r>
          </w:p>
        </w:tc>
        <w:tc>
          <w:tcPr>
            <w:tcW w:type="dxa" w:w="5100"/>
            <w:shd w:fill="F7F9F9" w:val="clear"/>
            <w:tcMar>
              <w:top w:type="dxa" w:w="80"/>
              <w:left w:type="dxa" w:w="100"/>
              <w:bottom w:type="dxa" w:w="80"/>
              <w:right w:type="dxa" w:w="100"/>
            </w:tcMar>
          </w:tcPr>
          <w:p>
            <w:pPr>
              <w:jc w:val="left"/>
            </w:pPr>
            <w:r>
              <w:rPr>
                <w:b w:val="false"/>
                <w:bCs w:val="false"/>
                <w:sz w:val="19"/>
                <w:szCs w:val="19"/>
              </w:rPr>
              <w:t xml:space="preserve">Atualizar todos os pontos que chamam essas engines (agents/, api/endpoints/, orchestrator) para o novo caminho</w:t>
            </w:r>
          </w:p>
        </w:tc>
        <w:tc>
          <w:tcPr>
            <w:tcW w:type="dxa" w:w="2400"/>
            <w:shd w:fill="F7F9F9" w:val="clear"/>
            <w:tcMar>
              <w:top w:type="dxa" w:w="80"/>
              <w:left w:type="dxa" w:w="100"/>
              <w:bottom w:type="dxa" w:w="80"/>
              <w:right w:type="dxa" w:w="100"/>
            </w:tcMar>
          </w:tcPr>
          <w:p>
            <w:pPr>
              <w:jc w:val="left"/>
            </w:pPr>
            <w:r>
              <w:rPr>
                <w:b w:val="false"/>
                <w:bCs w:val="false"/>
                <w:sz w:val="19"/>
                <w:szCs w:val="19"/>
              </w:rPr>
              <w:t xml:space="preserve">—</w:t>
            </w:r>
          </w:p>
        </w:tc>
        <w:tc>
          <w:tcPr>
            <w:tcW w:type="dxa" w:w="950"/>
            <w:shd w:fill="F7F9F9" w:val="clear"/>
            <w:tcMar>
              <w:top w:type="dxa" w:w="80"/>
              <w:left w:type="dxa" w:w="100"/>
              <w:bottom w:type="dxa" w:w="80"/>
              <w:right w:type="dxa" w:w="100"/>
            </w:tcMar>
          </w:tcPr>
          <w:p>
            <w:pPr>
              <w:jc w:val="left"/>
            </w:pPr>
            <w:r>
              <w:rPr>
                <w:b w:val="false"/>
                <w:bCs w:val="false"/>
                <w:sz w:val="19"/>
                <w:szCs w:val="19"/>
              </w:rPr>
              <w:t xml:space="preserve">1,5 dia</w:t>
            </w:r>
          </w:p>
        </w:tc>
      </w:tr>
    </w:tbl>
    <w:p>
      <w:pPr>
        <w:spacing w:after="150"/>
      </w:pPr>
      <w:r>
        <w:rPr>
          <w:b/>
          <w:bCs/>
        </w:rPr>
        <w:t xml:space="preserve">Subtotal 1.3: ~7 dias.</w:t>
      </w:r>
    </w:p>
    <w:p>
      <w:pPr>
        <w:pStyle w:val="Heading2"/>
        <w:spacing w:after="150" w:before="300"/>
      </w:pPr>
      <w:r>
        <w:t xml:space="preserve">1.4 — ADR-003: Validation Engine único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6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T1.4a</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Comparar regras de validação entre core/validation_engine.py (796 linhas) e validation/validation_engine.py (parte das 607 linhas de validation/) usando os testes da T0.5</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T1.4b</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Fundir em validation/, garantindo que nenhuma regra de negócio se perca</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T1.4c</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Apagar core/validation_engine.py e atualizar imports</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0,5 dia</w:t>
            </w:r>
          </w:p>
        </w:tc>
      </w:tr>
    </w:tbl>
    <w:p>
      <w:pPr>
        <w:spacing w:after="150"/>
      </w:pPr>
      <w:r>
        <w:rPr>
          <w:b/>
          <w:bCs/>
        </w:rPr>
        <w:t xml:space="preserve">Subtotal 1.4: ~3 dias.</w:t>
      </w:r>
    </w:p>
    <w:p>
      <w:pPr>
        <w:spacing w:after="100"/>
      </w:pPr>
    </w:p>
    <w:p>
      <w:pPr>
        <w:spacing w:after="150"/>
      </w:pPr>
      <w:r>
        <w:rPr>
          <w:b/>
          <w:bCs/>
        </w:rPr>
        <w:t xml:space="preserve">Total Fase 1: ~19,5 dias (dentro da faixa de 15–22 estimada, considerando imprevistos).</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117864" w:val="clear"/>
            <w:tcMar>
              <w:top w:type="dxa" w:w="80"/>
              <w:left w:type="dxa" w:w="100"/>
              <w:bottom w:type="dxa" w:w="80"/>
              <w:right w:type="dxa" w:w="100"/>
            </w:tcMar>
          </w:tcPr>
          <w:p>
            <w:pPr>
              <w:jc w:val="center"/>
            </w:pPr>
            <w:r>
              <w:rPr>
                <w:b/>
                <w:bCs/>
                <w:color w:val="FFFFFF"/>
                <w:sz w:val="19"/>
                <w:szCs w:val="19"/>
              </w:rPr>
              <w:t xml:space="preserve">FASE 2</w:t>
            </w:r>
          </w:p>
        </w:tc>
      </w:tr>
    </w:tbl>
    <w:p>
      <w:pPr>
        <w:pStyle w:val="Heading1"/>
        <w:spacing w:after="200" w:before="400"/>
      </w:pPr>
      <w:r>
        <w:t xml:space="preserve">Fase 2 — Duplicações Sem ADR Formal</w:t>
      </w:r>
    </w:p>
    <w:p>
      <w:pPr>
        <w:spacing w:after="150"/>
      </w:pPr>
      <w:r>
        <w:t xml:space="preserve">Estes achados da auditoria não têm uma decisão arquitetural registrada ainda. Cada tarefa abaixo inclui uma primeira micro-decisão (o quê manter) antes da execução.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46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3300"/>
            <w:shd w:fill="2C3E50" w:val="clear"/>
            <w:tcMar>
              <w:top w:type="dxa" w:w="80"/>
              <w:left w:type="dxa" w:w="100"/>
              <w:bottom w:type="dxa" w:w="80"/>
              <w:right w:type="dxa" w:w="100"/>
            </w:tcMar>
          </w:tcPr>
          <w:p>
            <w:pPr>
              <w:jc w:val="left"/>
            </w:pPr>
            <w:r>
              <w:rPr>
                <w:b/>
                <w:bCs/>
                <w:color w:val="FFFFFF"/>
                <w:sz w:val="18"/>
                <w:szCs w:val="18"/>
              </w:rPr>
              <w:t xml:space="preserve">Decisão a tomar antes</w:t>
            </w:r>
          </w:p>
        </w:tc>
        <w:tc>
          <w:tcPr>
            <w:tcW w:type="dxa" w:w="7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T2.1</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Resolver contracts/ (1.125 linhas, documentado em DMI-CONTRATOS) vs core/contracts/ (676 linhas, não documentado)</w:t>
            </w:r>
          </w:p>
        </w:tc>
        <w:tc>
          <w:tcPr>
            <w:tcW w:type="dxa" w:w="3300"/>
            <w:shd w:fill="FFFFFF" w:val="clear"/>
            <w:tcMar>
              <w:top w:type="dxa" w:w="80"/>
              <w:left w:type="dxa" w:w="100"/>
              <w:bottom w:type="dxa" w:w="80"/>
              <w:right w:type="dxa" w:w="100"/>
            </w:tcMar>
          </w:tcPr>
          <w:p>
            <w:pPr>
              <w:jc w:val="left"/>
            </w:pPr>
            <w:r>
              <w:rPr>
                <w:b w:val="false"/>
                <w:bCs w:val="false"/>
                <w:sz w:val="19"/>
                <w:szCs w:val="19"/>
              </w:rPr>
              <w:t xml:space="preserve">Qual dos dois é a fonte de verdade — recomendo contracts/, por já ter DMI</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T2.2</w:t>
            </w:r>
          </w:p>
        </w:tc>
        <w:tc>
          <w:tcPr>
            <w:tcW w:type="dxa" w:w="4600"/>
            <w:shd w:fill="F7F9F9" w:val="clear"/>
            <w:tcMar>
              <w:top w:type="dxa" w:w="80"/>
              <w:left w:type="dxa" w:w="100"/>
              <w:bottom w:type="dxa" w:w="80"/>
              <w:right w:type="dxa" w:w="100"/>
            </w:tcMar>
          </w:tcPr>
          <w:p>
            <w:pPr>
              <w:jc w:val="left"/>
            </w:pPr>
            <w:r>
              <w:rPr>
                <w:b w:val="false"/>
                <w:bCs w:val="false"/>
                <w:sz w:val="19"/>
                <w:szCs w:val="19"/>
              </w:rPr>
              <w:t xml:space="preserve">Definir fronteira entre evolution/ e engines/knowledge_evolution/ (que será populado na T1.3a)</w:t>
            </w:r>
          </w:p>
        </w:tc>
        <w:tc>
          <w:tcPr>
            <w:tcW w:type="dxa" w:w="3300"/>
            <w:shd w:fill="F7F9F9" w:val="clear"/>
            <w:tcMar>
              <w:top w:type="dxa" w:w="80"/>
              <w:left w:type="dxa" w:w="100"/>
              <w:bottom w:type="dxa" w:w="80"/>
              <w:right w:type="dxa" w:w="100"/>
            </w:tcMar>
          </w:tcPr>
          <w:p>
            <w:pPr>
              <w:jc w:val="left"/>
            </w:pPr>
            <w:r>
              <w:rPr>
                <w:b w:val="false"/>
                <w:bCs w:val="false"/>
                <w:sz w:val="19"/>
                <w:szCs w:val="19"/>
              </w:rPr>
              <w:t xml:space="preserve">São a mesma responsabilidade ou coisas diferentes? Se mesma, fundir; se diferente, documentar a diferença</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T2.3</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Consolidar example/ e examples/ em uma única pasta</w:t>
            </w:r>
          </w:p>
        </w:tc>
        <w:tc>
          <w:tcPr>
            <w:tcW w:type="dxa" w:w="3300"/>
            <w:shd w:fill="FFFFFF" w:val="clear"/>
            <w:tcMar>
              <w:top w:type="dxa" w:w="80"/>
              <w:left w:type="dxa" w:w="100"/>
              <w:bottom w:type="dxa" w:w="80"/>
              <w:right w:type="dxa" w:w="100"/>
            </w:tcMar>
          </w:tcPr>
          <w:p>
            <w:pPr>
              <w:jc w:val="left"/>
            </w:pPr>
            <w:r>
              <w:rPr>
                <w:b w:val="false"/>
                <w:bCs w:val="false"/>
                <w:sz w:val="19"/>
                <w:szCs w:val="19"/>
              </w:rPr>
              <w:t xml:space="preserve">Nome final e convenção (recomendo examples/, plural, com subpastas por domínio)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T2.4</w:t>
            </w:r>
          </w:p>
        </w:tc>
        <w:tc>
          <w:tcPr>
            <w:tcW w:type="dxa" w:w="4600"/>
            <w:shd w:fill="F7F9F9" w:val="clear"/>
            <w:tcMar>
              <w:top w:type="dxa" w:w="80"/>
              <w:left w:type="dxa" w:w="100"/>
              <w:bottom w:type="dxa" w:w="80"/>
              <w:right w:type="dxa" w:w="100"/>
            </w:tcMar>
          </w:tcPr>
          <w:p>
            <w:pPr>
              <w:jc w:val="left"/>
            </w:pPr>
            <w:r>
              <w:rPr>
                <w:b w:val="false"/>
                <w:bCs w:val="false"/>
                <w:sz w:val="19"/>
                <w:szCs w:val="19"/>
              </w:rPr>
              <w:t xml:space="preserve">Decidir destino de plugins/ (hoje vazio, não citado em nenhum DMI)</w:t>
            </w:r>
          </w:p>
        </w:tc>
        <w:tc>
          <w:tcPr>
            <w:tcW w:type="dxa" w:w="3300"/>
            <w:shd w:fill="F7F9F9" w:val="clear"/>
            <w:tcMar>
              <w:top w:type="dxa" w:w="80"/>
              <w:left w:type="dxa" w:w="100"/>
              <w:bottom w:type="dxa" w:w="80"/>
              <w:right w:type="dxa" w:w="100"/>
            </w:tcMar>
          </w:tcPr>
          <w:p>
            <w:pPr>
              <w:jc w:val="left"/>
            </w:pPr>
            <w:r>
              <w:rPr>
                <w:b w:val="false"/>
                <w:bCs w:val="false"/>
                <w:sz w:val="19"/>
                <w:szCs w:val="19"/>
              </w:rPr>
              <w:t xml:space="preserve">Implementar (se fizer parte de algum plano) ou remover</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0,5 dia (decisão) + implementação se aplicável</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T2.5</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Decidir destino de graph/discovery/ (4 arquivos vazios, não documentado em DMI-KNOWLEDGE-GRAPH)</w:t>
            </w:r>
          </w:p>
        </w:tc>
        <w:tc>
          <w:tcPr>
            <w:tcW w:type="dxa" w:w="3300"/>
            <w:shd w:fill="FFFFFF" w:val="clear"/>
            <w:tcMar>
              <w:top w:type="dxa" w:w="80"/>
              <w:left w:type="dxa" w:w="100"/>
              <w:bottom w:type="dxa" w:w="80"/>
              <w:right w:type="dxa" w:w="100"/>
            </w:tcMar>
          </w:tcPr>
          <w:p>
            <w:pPr>
              <w:jc w:val="left"/>
            </w:pPr>
            <w:r>
              <w:rPr>
                <w:b w:val="false"/>
                <w:bCs w:val="false"/>
                <w:sz w:val="19"/>
                <w:szCs w:val="19"/>
              </w:rPr>
              <w:t xml:space="preserve">É parte do Blueprint 3.0 (Horse/Discovery Lab) mal-alocada aqui, ou um recurso do próprio Graph legado?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0,5 dia (decisão)</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T2.6</w:t>
            </w:r>
          </w:p>
        </w:tc>
        <w:tc>
          <w:tcPr>
            <w:tcW w:type="dxa" w:w="4600"/>
            <w:shd w:fill="F7F9F9" w:val="clear"/>
            <w:tcMar>
              <w:top w:type="dxa" w:w="80"/>
              <w:left w:type="dxa" w:w="100"/>
              <w:bottom w:type="dxa" w:w="80"/>
              <w:right w:type="dxa" w:w="100"/>
            </w:tcMar>
          </w:tcPr>
          <w:p>
            <w:pPr>
              <w:jc w:val="left"/>
            </w:pPr>
            <w:r>
              <w:rPr>
                <w:b w:val="false"/>
                <w:bCs w:val="false"/>
                <w:sz w:val="19"/>
                <w:szCs w:val="19"/>
              </w:rPr>
              <w:t xml:space="preserve">Decidir destino de inference/ (hybrid/symbolic/probabilistic, quase vazios, não documentado)</w:t>
            </w:r>
          </w:p>
        </w:tc>
        <w:tc>
          <w:tcPr>
            <w:tcW w:type="dxa" w:w="3300"/>
            <w:shd w:fill="F7F9F9" w:val="clear"/>
            <w:tcMar>
              <w:top w:type="dxa" w:w="80"/>
              <w:left w:type="dxa" w:w="100"/>
              <w:bottom w:type="dxa" w:w="80"/>
              <w:right w:type="dxa" w:w="100"/>
            </w:tcMar>
          </w:tcPr>
          <w:p>
            <w:pPr>
              <w:jc w:val="left"/>
            </w:pPr>
            <w:r>
              <w:rPr>
                <w:b w:val="false"/>
                <w:bCs w:val="false"/>
                <w:sz w:val="19"/>
                <w:szCs w:val="19"/>
              </w:rPr>
              <w:t xml:space="preserve">Mesma pergunta acima</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0,5 dia (decisão)</w:t>
            </w:r>
          </w:p>
        </w:tc>
      </w:tr>
    </w:tbl>
    <w:p>
      <w:pPr>
        <w:spacing w:after="100"/>
      </w:pPr>
    </w:p>
    <w:p>
      <w:pPr>
        <w:spacing w:after="150"/>
      </w:pPr>
      <w:r>
        <w:rPr>
          <w:b/>
          <w:bCs/>
        </w:rPr>
        <w:t xml:space="preserve">Total Fase 2: ~4,5 dias de decisão + execução direta (T2.4–T2.6 podem gerar trabalho adicional se a decisão for "implementar" em vez de "remover" — não incluído nesta estimativa, pois depende da decisão).</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76448A" w:val="clear"/>
            <w:tcMar>
              <w:top w:type="dxa" w:w="80"/>
              <w:left w:type="dxa" w:w="100"/>
              <w:bottom w:type="dxa" w:w="80"/>
              <w:right w:type="dxa" w:w="100"/>
            </w:tcMar>
          </w:tcPr>
          <w:p>
            <w:pPr>
              <w:jc w:val="center"/>
            </w:pPr>
            <w:r>
              <w:rPr>
                <w:b/>
                <w:bCs/>
                <w:color w:val="FFFFFF"/>
                <w:sz w:val="19"/>
                <w:szCs w:val="19"/>
              </w:rPr>
              <w:t xml:space="preserve">FASE 3</w:t>
            </w:r>
          </w:p>
        </w:tc>
      </w:tr>
    </w:tbl>
    <w:p>
      <w:pPr>
        <w:pStyle w:val="Heading1"/>
        <w:spacing w:after="200" w:before="400"/>
      </w:pPr>
      <w:r>
        <w:t xml:space="preserve">Fase 3 — Sincronizar Documentação da Base</w:t>
      </w:r>
    </w:p>
    <w:p>
      <w:pPr>
        <w:spacing w:after="150"/>
      </w:pPr>
      <w:r>
        <w:t xml:space="preserve">Depois que o código da fundação estiver consolidado (Fases 1 e 2), a documentação precisa refletir a realidade — senão o próximo desenvolvedor (ou você mesmo, daqui a alguns meses) vai ler um DMI que descreve uma estrutura que não existe mais.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72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4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T3.1</w:t>
            </w:r>
          </w:p>
        </w:tc>
        <w:tc>
          <w:tcPr>
            <w:tcW w:type="dxa" w:w="7200"/>
            <w:shd w:fill="FFFFFF" w:val="clear"/>
            <w:tcMar>
              <w:top w:type="dxa" w:w="80"/>
              <w:left w:type="dxa" w:w="100"/>
              <w:bottom w:type="dxa" w:w="80"/>
              <w:right w:type="dxa" w:w="100"/>
            </w:tcMar>
          </w:tcPr>
          <w:p>
            <w:pPr>
              <w:jc w:val="left"/>
            </w:pPr>
            <w:r>
              <w:rPr>
                <w:b w:val="false"/>
                <w:bCs w:val="false"/>
                <w:sz w:val="19"/>
                <w:szCs w:val="19"/>
              </w:rPr>
              <w:t xml:space="preserve">Unificar os dois documentos DMI-KERNEL (modulos/core/... e modulos/kernel/...) em um único documento oficial, já refletindo o resultado da fusão feita em T1.1</w:t>
            </w:r>
          </w:p>
        </w:tc>
        <w:tc>
          <w:tcPr>
            <w:tcW w:type="dxa" w:w="14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T3.2</w:t>
            </w:r>
          </w:p>
        </w:tc>
        <w:tc>
          <w:tcPr>
            <w:tcW w:type="dxa" w:w="7200"/>
            <w:shd w:fill="F7F9F9" w:val="clear"/>
            <w:tcMar>
              <w:top w:type="dxa" w:w="80"/>
              <w:left w:type="dxa" w:w="100"/>
              <w:bottom w:type="dxa" w:w="80"/>
              <w:right w:type="dxa" w:w="100"/>
            </w:tcMar>
          </w:tcPr>
          <w:p>
            <w:pPr>
              <w:jc w:val="left"/>
            </w:pPr>
            <w:r>
              <w:rPr>
                <w:b w:val="false"/>
                <w:bCs w:val="false"/>
                <w:sz w:val="19"/>
                <w:szCs w:val="19"/>
              </w:rPr>
              <w:t xml:space="preserve">Reescrever DMI-ENGINES-COGNITIVOS para descrever a taxonomia real (curiosity, knowledge_evolution, reasoning, research_strategy, scientific_context, scientific_research) em vez da taxonomia antiga (Analysis/Reasoning/Validation/Discovery/Classification Engine)</w:t>
            </w:r>
          </w:p>
        </w:tc>
        <w:tc>
          <w:tcPr>
            <w:tcW w:type="dxa" w:w="145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T3.3</w:t>
            </w:r>
          </w:p>
        </w:tc>
        <w:tc>
          <w:tcPr>
            <w:tcW w:type="dxa" w:w="7200"/>
            <w:shd w:fill="FFFFFF" w:val="clear"/>
            <w:tcMar>
              <w:top w:type="dxa" w:w="80"/>
              <w:left w:type="dxa" w:w="100"/>
              <w:bottom w:type="dxa" w:w="80"/>
              <w:right w:type="dxa" w:w="100"/>
            </w:tcMar>
          </w:tcPr>
          <w:p>
            <w:pPr>
              <w:jc w:val="left"/>
            </w:pPr>
            <w:r>
              <w:rPr>
                <w:b w:val="false"/>
                <w:bCs w:val="false"/>
                <w:sz w:val="19"/>
                <w:szCs w:val="19"/>
              </w:rPr>
              <w:t xml:space="preserve">Atualizar contracts/ vs core/contracts/ no DMI-CONTRATOS conforme decisão da T2.1</w:t>
            </w:r>
          </w:p>
        </w:tc>
        <w:tc>
          <w:tcPr>
            <w:tcW w:type="dxa" w:w="145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T3.4</w:t>
            </w:r>
          </w:p>
        </w:tc>
        <w:tc>
          <w:tcPr>
            <w:tcW w:type="dxa" w:w="7200"/>
            <w:shd w:fill="F7F9F9" w:val="clear"/>
            <w:tcMar>
              <w:top w:type="dxa" w:w="80"/>
              <w:left w:type="dxa" w:w="100"/>
              <w:bottom w:type="dxa" w:w="80"/>
              <w:right w:type="dxa" w:w="100"/>
            </w:tcMar>
          </w:tcPr>
          <w:p>
            <w:pPr>
              <w:jc w:val="left"/>
            </w:pPr>
            <w:r>
              <w:rPr>
                <w:b w:val="false"/>
                <w:bCs w:val="false"/>
                <w:sz w:val="19"/>
                <w:szCs w:val="19"/>
              </w:rPr>
              <w:t xml:space="preserve">Atualizar o Mapa Geral de Módulos do DPI (Seção 7) com os status reais pós-consolidação</w:t>
            </w:r>
          </w:p>
        </w:tc>
        <w:tc>
          <w:tcPr>
            <w:tcW w:type="dxa" w:w="1450"/>
            <w:shd w:fill="F7F9F9"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T3.5</w:t>
            </w:r>
          </w:p>
        </w:tc>
        <w:tc>
          <w:tcPr>
            <w:tcW w:type="dxa" w:w="7200"/>
            <w:shd w:fill="FFFFFF" w:val="clear"/>
            <w:tcMar>
              <w:top w:type="dxa" w:w="80"/>
              <w:left w:type="dxa" w:w="100"/>
              <w:bottom w:type="dxa" w:w="80"/>
              <w:right w:type="dxa" w:w="100"/>
            </w:tcMar>
          </w:tcPr>
          <w:p>
            <w:pPr>
              <w:jc w:val="left"/>
            </w:pPr>
            <w:r>
              <w:rPr>
                <w:b w:val="false"/>
                <w:bCs w:val="false"/>
                <w:sz w:val="19"/>
                <w:szCs w:val="19"/>
              </w:rPr>
              <w:t xml:space="preserve">Escrever DMI-REGISTRIES (Evidence/Hypothesis/Insight Registry) — hoje sem documentação; mesmo que a implementação em si fique para depois, documentar o contrato agora evita que fique esquecido</w:t>
            </w:r>
          </w:p>
        </w:tc>
        <w:tc>
          <w:tcPr>
            <w:tcW w:type="dxa" w:w="14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T3.6</w:t>
            </w:r>
          </w:p>
        </w:tc>
        <w:tc>
          <w:tcPr>
            <w:tcW w:type="dxa" w:w="7200"/>
            <w:shd w:fill="F7F9F9" w:val="clear"/>
            <w:tcMar>
              <w:top w:type="dxa" w:w="80"/>
              <w:left w:type="dxa" w:w="100"/>
              <w:bottom w:type="dxa" w:w="80"/>
              <w:right w:type="dxa" w:w="100"/>
            </w:tcMar>
          </w:tcPr>
          <w:p>
            <w:pPr>
              <w:jc w:val="left"/>
            </w:pPr>
            <w:r>
              <w:rPr>
                <w:b w:val="false"/>
                <w:bCs w:val="false"/>
                <w:sz w:val="19"/>
                <w:szCs w:val="19"/>
              </w:rPr>
              <w:t xml:space="preserve">Registrar formalmente (ADR) as decisões tomadas nas Fases 1 e 2 que ainda não tinham ADR (T2.1 a T2.6)</w:t>
            </w:r>
          </w:p>
        </w:tc>
        <w:tc>
          <w:tcPr>
            <w:tcW w:type="dxa" w:w="1450"/>
            <w:shd w:fill="F7F9F9" w:val="clear"/>
            <w:tcMar>
              <w:top w:type="dxa" w:w="80"/>
              <w:left w:type="dxa" w:w="100"/>
              <w:bottom w:type="dxa" w:w="80"/>
              <w:right w:type="dxa" w:w="100"/>
            </w:tcMar>
          </w:tcPr>
          <w:p>
            <w:pPr>
              <w:jc w:val="left"/>
            </w:pPr>
            <w:r>
              <w:rPr>
                <w:b w:val="false"/>
                <w:bCs w:val="false"/>
                <w:sz w:val="19"/>
                <w:szCs w:val="19"/>
              </w:rPr>
              <w:t xml:space="preserve">1 dia</w:t>
            </w:r>
          </w:p>
        </w:tc>
      </w:tr>
    </w:tbl>
    <w:p>
      <w:pPr>
        <w:spacing w:after="100"/>
      </w:pPr>
    </w:p>
    <w:p>
      <w:pPr>
        <w:spacing w:after="150"/>
      </w:pPr>
      <w:r>
        <w:rPr>
          <w:b/>
          <w:bCs/>
        </w:rPr>
        <w:t xml:space="preserve">Total Fase 3: ~6 dias.</w:t>
      </w:r>
    </w:p>
    <w:p>
      <w:pPr>
        <w:spacing w:after="150"/>
      </w:pPr>
      <w:r>
        <w:rPr>
          <w:i/>
          <w:iCs/>
        </w:rPr>
        <w:t xml:space="preserve">Critério de conclusão: qualquer pessoa nova no projeto consegue ler o DPI + DMIs da base e entender a estrutura real do repositório sem surpresas.</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B9770E" w:val="clear"/>
            <w:tcMar>
              <w:top w:type="dxa" w:w="80"/>
              <w:left w:type="dxa" w:w="100"/>
              <w:bottom w:type="dxa" w:w="80"/>
              <w:right w:type="dxa" w:w="100"/>
            </w:tcMar>
          </w:tcPr>
          <w:p>
            <w:pPr>
              <w:jc w:val="center"/>
            </w:pPr>
            <w:r>
              <w:rPr>
                <w:b/>
                <w:bCs/>
                <w:color w:val="FFFFFF"/>
                <w:sz w:val="19"/>
                <w:szCs w:val="19"/>
              </w:rPr>
              <w:t xml:space="preserve">FASE 4</w:t>
            </w:r>
          </w:p>
        </w:tc>
      </w:tr>
    </w:tbl>
    <w:p>
      <w:pPr>
        <w:pStyle w:val="Heading1"/>
        <w:spacing w:after="200" w:before="400"/>
      </w:pPr>
      <w:r>
        <w:t xml:space="preserve">Fase 4 — Ponte Documental para o Blueprint 3.0</w:t>
      </w:r>
    </w:p>
    <w:p>
      <w:pPr>
        <w:spacing w:after="150"/>
      </w:pPr>
      <w:r>
        <w:t xml:space="preserve">Esta fase é só documentação — nenhum código do Blueprint 3.0 precisa existir ainda. O objetivo é não repetir o padrão que causou a maior parte dos problemas encontrados na auditoria: código nascendo sem documento de implementação correspondente. Ao final desta fase, cada módulo do Blueprint 3.0 tem um DMI pronto, e a implementação pode começar módulo por módulo.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5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2000"/>
            <w:shd w:fill="2C3E50" w:val="clear"/>
            <w:tcMar>
              <w:top w:type="dxa" w:w="80"/>
              <w:left w:type="dxa" w:w="100"/>
              <w:bottom w:type="dxa" w:w="80"/>
              <w:right w:type="dxa" w:w="100"/>
            </w:tcMar>
          </w:tcPr>
          <w:p>
            <w:pPr>
              <w:jc w:val="left"/>
            </w:pPr>
            <w:r>
              <w:rPr>
                <w:b/>
                <w:bCs/>
                <w:color w:val="FFFFFF"/>
                <w:sz w:val="18"/>
                <w:szCs w:val="18"/>
              </w:rPr>
              <w:t xml:space="preserve">Cobre</w:t>
            </w:r>
          </w:p>
        </w:tc>
        <w:tc>
          <w:tcPr>
            <w:tcW w:type="dxa" w:w="7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T4.1</w:t>
            </w:r>
          </w:p>
        </w:tc>
        <w:tc>
          <w:tcPr>
            <w:tcW w:type="dxa" w:w="5900"/>
            <w:shd w:fill="FFFFFF" w:val="clear"/>
            <w:tcMar>
              <w:top w:type="dxa" w:w="80"/>
              <w:left w:type="dxa" w:w="100"/>
              <w:bottom w:type="dxa" w:w="80"/>
              <w:right w:type="dxa" w:w="100"/>
            </w:tcMar>
          </w:tcPr>
          <w:p>
            <w:pPr>
              <w:jc w:val="left"/>
            </w:pPr>
            <w:r>
              <w:rPr>
                <w:b w:val="false"/>
                <w:bCs w:val="false"/>
                <w:sz w:val="19"/>
                <w:szCs w:val="19"/>
              </w:rPr>
              <w:t xml:space="preserve">ADR de reconciliação Blueprint 3.0 × DPI — registrar formalmente que o Mapa de Módulos vai ganhar uma nova camada, e em que fase do roadmap geral ela entra</w:t>
            </w:r>
          </w:p>
        </w:tc>
        <w:tc>
          <w:tcPr>
            <w:tcW w:type="dxa" w:w="2000"/>
            <w:shd w:fill="FFFFFF" w:val="clear"/>
            <w:tcMar>
              <w:top w:type="dxa" w:w="80"/>
              <w:left w:type="dxa" w:w="100"/>
              <w:bottom w:type="dxa" w:w="80"/>
              <w:right w:type="dxa" w:w="100"/>
            </w:tcMar>
          </w:tcPr>
          <w:p>
            <w:pPr>
              <w:jc w:val="left"/>
            </w:pPr>
            <w:r>
              <w:rPr>
                <w:b w:val="false"/>
                <w:bCs w:val="false"/>
                <w:sz w:val="19"/>
                <w:szCs w:val="19"/>
              </w:rPr>
              <w:t xml:space="preserve">Governança do projeto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T4.2</w:t>
            </w:r>
          </w:p>
        </w:tc>
        <w:tc>
          <w:tcPr>
            <w:tcW w:type="dxa" w:w="5900"/>
            <w:shd w:fill="F7F9F9" w:val="clear"/>
            <w:tcMar>
              <w:top w:type="dxa" w:w="80"/>
              <w:left w:type="dxa" w:w="100"/>
              <w:bottom w:type="dxa" w:w="80"/>
              <w:right w:type="dxa" w:w="100"/>
            </w:tcMar>
          </w:tcPr>
          <w:p>
            <w:pPr>
              <w:jc w:val="left"/>
            </w:pPr>
            <w:r>
              <w:rPr>
                <w:b w:val="false"/>
                <w:bCs w:val="false"/>
                <w:sz w:val="19"/>
                <w:szCs w:val="19"/>
              </w:rPr>
              <w:t xml:space="preserve">ADR de reconciliação da Epistemologia — decidir se Validation + Governance + Registries passam a ser formalmente subordinados a uma camada Epistemologia única, ou se o Blueprint 3.0 é ajustado para refletir a divisão real em duas camadas</w:t>
            </w:r>
          </w:p>
        </w:tc>
        <w:tc>
          <w:tcPr>
            <w:tcW w:type="dxa" w:w="2000"/>
            <w:shd w:fill="F7F9F9" w:val="clear"/>
            <w:tcMar>
              <w:top w:type="dxa" w:w="80"/>
              <w:left w:type="dxa" w:w="100"/>
              <w:bottom w:type="dxa" w:w="80"/>
              <w:right w:type="dxa" w:w="100"/>
            </w:tcMar>
          </w:tcPr>
          <w:p>
            <w:pPr>
              <w:jc w:val="left"/>
            </w:pPr>
            <w:r>
              <w:rPr>
                <w:b w:val="false"/>
                <w:bCs w:val="false"/>
                <w:sz w:val="19"/>
                <w:szCs w:val="19"/>
              </w:rPr>
              <w:t xml:space="preserve">Validation, Governance, Registries</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T4.3</w:t>
            </w:r>
          </w:p>
        </w:tc>
        <w:tc>
          <w:tcPr>
            <w:tcW w:type="dxa" w:w="5900"/>
            <w:shd w:fill="FFFFFF" w:val="clear"/>
            <w:tcMar>
              <w:top w:type="dxa" w:w="80"/>
              <w:left w:type="dxa" w:w="100"/>
              <w:bottom w:type="dxa" w:w="80"/>
              <w:right w:type="dxa" w:w="100"/>
            </w:tcMar>
          </w:tcPr>
          <w:p>
            <w:pPr>
              <w:jc w:val="left"/>
            </w:pPr>
            <w:r>
              <w:rPr>
                <w:b w:val="false"/>
                <w:bCs w:val="false"/>
                <w:sz w:val="19"/>
                <w:szCs w:val="19"/>
              </w:rPr>
              <w:t xml:space="preserve">DMI-NUCLEO-COGNITIVO: contratos de entrada/saída, critérios de aceite para PARSI, StarHouse e Dynamic</w:t>
            </w:r>
          </w:p>
        </w:tc>
        <w:tc>
          <w:tcPr>
            <w:tcW w:type="dxa" w:w="2000"/>
            <w:shd w:fill="FFFFFF" w:val="clear"/>
            <w:tcMar>
              <w:top w:type="dxa" w:w="80"/>
              <w:left w:type="dxa" w:w="100"/>
              <w:bottom w:type="dxa" w:w="80"/>
              <w:right w:type="dxa" w:w="100"/>
            </w:tcMar>
          </w:tcPr>
          <w:p>
            <w:pPr>
              <w:jc w:val="left"/>
            </w:pPr>
            <w:r>
              <w:rPr>
                <w:b w:val="false"/>
                <w:bCs w:val="false"/>
                <w:sz w:val="19"/>
                <w:szCs w:val="19"/>
              </w:rPr>
              <w:t xml:space="preserve">3 módulos do núcleo cognitivo ainda sem código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2 dias</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T4.4</w:t>
            </w:r>
          </w:p>
        </w:tc>
        <w:tc>
          <w:tcPr>
            <w:tcW w:type="dxa" w:w="5900"/>
            <w:shd w:fill="F7F9F9" w:val="clear"/>
            <w:tcMar>
              <w:top w:type="dxa" w:w="80"/>
              <w:left w:type="dxa" w:w="100"/>
              <w:bottom w:type="dxa" w:w="80"/>
              <w:right w:type="dxa" w:w="100"/>
            </w:tcMar>
          </w:tcPr>
          <w:p>
            <w:pPr>
              <w:jc w:val="left"/>
            </w:pPr>
            <w:r>
              <w:rPr>
                <w:b w:val="false"/>
                <w:bCs w:val="false"/>
                <w:sz w:val="19"/>
                <w:szCs w:val="19"/>
              </w:rPr>
              <w:t xml:space="preserve">DMI-ESPECIALISTAS-COGNITIVOS: contratos formais e critérios de acionamento pelo Cognitive Orchestrator para Horse, Discovery Lab, Prediction, Simulation, Consensus</w:t>
            </w:r>
          </w:p>
        </w:tc>
        <w:tc>
          <w:tcPr>
            <w:tcW w:type="dxa" w:w="2000"/>
            <w:shd w:fill="F7F9F9" w:val="clear"/>
            <w:tcMar>
              <w:top w:type="dxa" w:w="80"/>
              <w:left w:type="dxa" w:w="100"/>
              <w:bottom w:type="dxa" w:w="80"/>
              <w:right w:type="dxa" w:w="100"/>
            </w:tcMar>
          </w:tcPr>
          <w:p>
            <w:pPr>
              <w:jc w:val="left"/>
            </w:pPr>
            <w:r>
              <w:rPr>
                <w:b w:val="false"/>
                <w:bCs w:val="false"/>
                <w:sz w:val="19"/>
                <w:szCs w:val="19"/>
              </w:rPr>
              <w:t xml:space="preserve">5 especialistas cognitivos</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2,5 dias</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T4.5</w:t>
            </w:r>
          </w:p>
        </w:tc>
        <w:tc>
          <w:tcPr>
            <w:tcW w:type="dxa" w:w="5900"/>
            <w:shd w:fill="FFFFFF" w:val="clear"/>
            <w:tcMar>
              <w:top w:type="dxa" w:w="80"/>
              <w:left w:type="dxa" w:w="100"/>
              <w:bottom w:type="dxa" w:w="80"/>
              <w:right w:type="dxa" w:w="100"/>
            </w:tcMar>
          </w:tcPr>
          <w:p>
            <w:pPr>
              <w:jc w:val="left"/>
            </w:pPr>
            <w:r>
              <w:rPr>
                <w:b w:val="false"/>
                <w:bCs w:val="false"/>
                <w:sz w:val="19"/>
                <w:szCs w:val="19"/>
              </w:rPr>
              <w:t xml:space="preserve">DMI-METACOGNITION: documentar Observer e Self Model (já com código inicial) e definir contrato para Self Monitor, Self Assessment, Self Reflection (ainda vazios)</w:t>
            </w:r>
          </w:p>
        </w:tc>
        <w:tc>
          <w:tcPr>
            <w:tcW w:type="dxa" w:w="2000"/>
            <w:shd w:fill="FFFFFF" w:val="clear"/>
            <w:tcMar>
              <w:top w:type="dxa" w:w="80"/>
              <w:left w:type="dxa" w:w="100"/>
              <w:bottom w:type="dxa" w:w="80"/>
              <w:right w:type="dxa" w:w="100"/>
            </w:tcMar>
          </w:tcPr>
          <w:p>
            <w:pPr>
              <w:jc w:val="left"/>
            </w:pPr>
            <w:r>
              <w:rPr>
                <w:b w:val="false"/>
                <w:bCs w:val="false"/>
                <w:sz w:val="19"/>
                <w:szCs w:val="19"/>
              </w:rPr>
              <w:t xml:space="preserve">metacognition/</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T4.6</w:t>
            </w:r>
          </w:p>
        </w:tc>
        <w:tc>
          <w:tcPr>
            <w:tcW w:type="dxa" w:w="5900"/>
            <w:shd w:fill="F7F9F9" w:val="clear"/>
            <w:tcMar>
              <w:top w:type="dxa" w:w="80"/>
              <w:left w:type="dxa" w:w="100"/>
              <w:bottom w:type="dxa" w:w="80"/>
              <w:right w:type="dxa" w:w="100"/>
            </w:tcMar>
          </w:tcPr>
          <w:p>
            <w:pPr>
              <w:jc w:val="left"/>
            </w:pPr>
            <w:r>
              <w:rPr>
                <w:b w:val="false"/>
                <w:bCs w:val="false"/>
                <w:sz w:val="19"/>
                <w:szCs w:val="19"/>
              </w:rPr>
              <w:t xml:space="preserve">Resolver nomenclatura Discovery Engine (legado, em engines/) vs Discovery Lab (Blueprint 3.0) antes que a implementação do segundo comece — decidir se são a mesma coisa, se um absorve o outro, ou se coexistem com responsabilidades explicitamente diferentes</w:t>
            </w:r>
          </w:p>
        </w:tc>
        <w:tc>
          <w:tcPr>
            <w:tcW w:type="dxa" w:w="2000"/>
            <w:shd w:fill="F7F9F9" w:val="clear"/>
            <w:tcMar>
              <w:top w:type="dxa" w:w="80"/>
              <w:left w:type="dxa" w:w="100"/>
              <w:bottom w:type="dxa" w:w="80"/>
              <w:right w:type="dxa" w:w="100"/>
            </w:tcMar>
          </w:tcPr>
          <w:p>
            <w:pPr>
              <w:jc w:val="left"/>
            </w:pPr>
            <w:r>
              <w:rPr>
                <w:b w:val="false"/>
                <w:bCs w:val="false"/>
                <w:sz w:val="19"/>
                <w:szCs w:val="19"/>
              </w:rPr>
              <w:t xml:space="preserve">engines/ + discovery_lab/</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0,5 dia</w:t>
            </w:r>
          </w:p>
        </w:tc>
      </w:tr>
    </w:tbl>
    <w:p>
      <w:pPr>
        <w:spacing w:after="100"/>
      </w:pPr>
    </w:p>
    <w:p>
      <w:pPr>
        <w:spacing w:after="150"/>
      </w:pPr>
      <w:r>
        <w:rPr>
          <w:b/>
          <w:bCs/>
        </w:rPr>
        <w:t xml:space="preserve">Total Fase 4: ~8 dias.</w:t>
      </w:r>
    </w:p>
    <w:p>
      <w:pPr>
        <w:spacing w:after="150"/>
      </w:pPr>
      <w:r>
        <w:rPr>
          <w:b/>
          <w:bCs/>
        </w:rPr>
        <w:t xml:space="preserve">Ao final desta fase: base consolidada, documentada e testada (Fases 0–3) + cada módulo do Blueprint 3.0 com seu próprio DMI (Fase 4). A partir daqui, a implementação de PARSI, StarHouse, Horse etc. deixa de ser "greenfield sem rede" e passa a ser um trabalho de engenharia normal, módulo por módulo, contra um contrato já escrito.</w:t>
      </w:r>
    </w:p>
    <w:p>
      <w:r>
        <w:br w:type="page"/>
      </w:r>
    </w:p>
    <w:p>
      <w:pPr>
        <w:pStyle w:val="Heading1"/>
        <w:spacing w:after="200" w:before="400"/>
      </w:pPr>
      <w:r>
        <w:t xml:space="preserve">Resumo Consolidado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Fase</w:t>
            </w:r>
          </w:p>
        </w:tc>
        <w:tc>
          <w:tcPr>
            <w:tcW w:type="dxa" w:w="1900"/>
            <w:shd w:fill="2C3E50" w:val="clear"/>
            <w:tcMar>
              <w:top w:type="dxa" w:w="80"/>
              <w:left w:type="dxa" w:w="100"/>
              <w:bottom w:type="dxa" w:w="80"/>
              <w:right w:type="dxa" w:w="100"/>
            </w:tcMar>
          </w:tcPr>
          <w:p>
            <w:pPr>
              <w:jc w:val="left"/>
            </w:pPr>
            <w:r>
              <w:rPr>
                <w:b/>
                <w:bCs/>
                <w:color w:val="FFFFFF"/>
                <w:sz w:val="18"/>
                <w:szCs w:val="18"/>
              </w:rPr>
              <w:t xml:space="preserve">Dias (baixo)</w:t>
            </w:r>
          </w:p>
        </w:tc>
        <w:tc>
          <w:tcPr>
            <w:tcW w:type="dxa" w:w="1900"/>
            <w:shd w:fill="2C3E50" w:val="clear"/>
            <w:tcMar>
              <w:top w:type="dxa" w:w="80"/>
              <w:left w:type="dxa" w:w="100"/>
              <w:bottom w:type="dxa" w:w="80"/>
              <w:right w:type="dxa" w:w="100"/>
            </w:tcMar>
          </w:tcPr>
          <w:p>
            <w:pPr>
              <w:jc w:val="left"/>
            </w:pPr>
            <w:r>
              <w:rPr>
                <w:b/>
                <w:bCs/>
                <w:color w:val="FFFFFF"/>
                <w:sz w:val="18"/>
                <w:szCs w:val="18"/>
              </w:rPr>
              <w:t xml:space="preserve">Dias (alto)</w:t>
            </w:r>
          </w:p>
        </w:tc>
        <w:tc>
          <w:tcPr>
            <w:tcW w:type="dxa" w:w="1950"/>
            <w:shd w:fill="2C3E50" w:val="clear"/>
            <w:tcMar>
              <w:top w:type="dxa" w:w="80"/>
              <w:left w:type="dxa" w:w="100"/>
              <w:bottom w:type="dxa" w:w="80"/>
              <w:right w:type="dxa" w:w="100"/>
            </w:tcMar>
          </w:tcPr>
          <w:p>
            <w:pPr>
              <w:jc w:val="left"/>
            </w:pPr>
            <w:r>
              <w:rPr>
                <w:b/>
                <w:bCs/>
                <w:color w:val="FFFFFF"/>
                <w:sz w:val="18"/>
                <w:szCs w:val="18"/>
              </w:rPr>
              <w:t xml:space="preserve">Bloqueante p/ Blueprint 3?</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Fase 0 — Rede de Segurança</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5</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8</w:t>
            </w:r>
          </w:p>
        </w:tc>
        <w:tc>
          <w:tcPr>
            <w:tcW w:type="dxa" w:w="1950"/>
            <w:shd w:fill="FFFFFF" w:val="clear"/>
            <w:tcMar>
              <w:top w:type="dxa" w:w="80"/>
              <w:left w:type="dxa" w:w="100"/>
              <w:bottom w:type="dxa" w:w="80"/>
              <w:right w:type="dxa" w:w="100"/>
            </w:tcMar>
          </w:tcPr>
          <w:p>
            <w:pPr>
              <w:jc w:val="left"/>
            </w:pPr>
            <w:r>
              <w:rPr>
                <w:b w:val="false"/>
                <w:bCs w:val="false"/>
                <w:sz w:val="19"/>
                <w:szCs w:val="19"/>
              </w:rPr>
              <w:t xml:space="preserve">Não (mas reduz risco)</w:t>
            </w:r>
          </w:p>
        </w:tc>
      </w:tr>
      <w:tr>
        <w:tc>
          <w:tcPr>
            <w:tcW w:type="dxa" w:w="3600"/>
            <w:shd w:fill="F7F9F9" w:val="clear"/>
            <w:tcMar>
              <w:top w:type="dxa" w:w="80"/>
              <w:left w:type="dxa" w:w="100"/>
              <w:bottom w:type="dxa" w:w="80"/>
              <w:right w:type="dxa" w:w="100"/>
            </w:tcMar>
          </w:tcPr>
          <w:p>
            <w:pPr>
              <w:jc w:val="left"/>
            </w:pPr>
            <w:r>
              <w:rPr>
                <w:b w:val="false"/>
                <w:bCs w:val="false"/>
                <w:sz w:val="19"/>
                <w:szCs w:val="19"/>
              </w:rPr>
              <w:t xml:space="preserve">Fase 1 — Executar ADRs Aprovadas</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15</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22</w:t>
            </w:r>
          </w:p>
        </w:tc>
        <w:tc>
          <w:tcPr>
            <w:tcW w:type="dxa" w:w="1950"/>
            <w:shd w:fill="F7F9F9" w:val="clear"/>
            <w:tcMar>
              <w:top w:type="dxa" w:w="80"/>
              <w:left w:type="dxa" w:w="100"/>
              <w:bottom w:type="dxa" w:w="80"/>
              <w:right w:type="dxa" w:w="100"/>
            </w:tcMar>
          </w:tcPr>
          <w:p>
            <w:pPr>
              <w:jc w:val="left"/>
            </w:pPr>
            <w:r>
              <w:rPr>
                <w:b w:val="false"/>
                <w:bCs w:val="false"/>
                <w:sz w:val="19"/>
                <w:szCs w:val="19"/>
              </w:rPr>
              <w:t xml:space="preserve">Sim</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Fase 2 — Duplicações Sem ADR</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4</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6</w:t>
            </w:r>
          </w:p>
        </w:tc>
        <w:tc>
          <w:tcPr>
            <w:tcW w:type="dxa" w:w="1950"/>
            <w:shd w:fill="FFFFFF" w:val="clear"/>
            <w:tcMar>
              <w:top w:type="dxa" w:w="80"/>
              <w:left w:type="dxa" w:w="100"/>
              <w:bottom w:type="dxa" w:w="80"/>
              <w:right w:type="dxa" w:w="100"/>
            </w:tcMar>
          </w:tcPr>
          <w:p>
            <w:pPr>
              <w:jc w:val="left"/>
            </w:pPr>
            <w:r>
              <w:rPr>
                <w:b w:val="false"/>
                <w:bCs w:val="false"/>
                <w:sz w:val="19"/>
                <w:szCs w:val="19"/>
              </w:rPr>
              <w:t xml:space="preserve">Parcial</w:t>
            </w:r>
          </w:p>
        </w:tc>
      </w:tr>
      <w:tr>
        <w:tc>
          <w:tcPr>
            <w:tcW w:type="dxa" w:w="3600"/>
            <w:shd w:fill="F7F9F9" w:val="clear"/>
            <w:tcMar>
              <w:top w:type="dxa" w:w="80"/>
              <w:left w:type="dxa" w:w="100"/>
              <w:bottom w:type="dxa" w:w="80"/>
              <w:right w:type="dxa" w:w="100"/>
            </w:tcMar>
          </w:tcPr>
          <w:p>
            <w:pPr>
              <w:jc w:val="left"/>
            </w:pPr>
            <w:r>
              <w:rPr>
                <w:b w:val="false"/>
                <w:bCs w:val="false"/>
                <w:sz w:val="19"/>
                <w:szCs w:val="19"/>
              </w:rPr>
              <w:t xml:space="preserve">Fase 3 — Sincronizar Documentação</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5</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7</w:t>
            </w:r>
          </w:p>
        </w:tc>
        <w:tc>
          <w:tcPr>
            <w:tcW w:type="dxa" w:w="1950"/>
            <w:shd w:fill="F7F9F9" w:val="clear"/>
            <w:tcMar>
              <w:top w:type="dxa" w:w="80"/>
              <w:left w:type="dxa" w:w="100"/>
              <w:bottom w:type="dxa" w:w="80"/>
              <w:right w:type="dxa" w:w="100"/>
            </w:tcMar>
          </w:tcPr>
          <w:p>
            <w:pPr>
              <w:jc w:val="left"/>
            </w:pPr>
            <w:r>
              <w:rPr>
                <w:b w:val="false"/>
                <w:bCs w:val="false"/>
                <w:sz w:val="19"/>
                <w:szCs w:val="19"/>
              </w:rPr>
              <w:t xml:space="preserve">Sim</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Fase 4 — Ponte Documental Blueprint 3.0</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6</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9</w:t>
            </w:r>
          </w:p>
        </w:tc>
        <w:tc>
          <w:tcPr>
            <w:tcW w:type="dxa" w:w="1950"/>
            <w:shd w:fill="FFFFFF" w:val="clear"/>
            <w:tcMar>
              <w:top w:type="dxa" w:w="80"/>
              <w:left w:type="dxa" w:w="100"/>
              <w:bottom w:type="dxa" w:w="80"/>
              <w:right w:type="dxa" w:w="100"/>
            </w:tcMar>
          </w:tcPr>
          <w:p>
            <w:pPr>
              <w:jc w:val="left"/>
            </w:pPr>
            <w:r>
              <w:rPr>
                <w:b w:val="false"/>
                <w:bCs w:val="false"/>
                <w:sz w:val="19"/>
                <w:szCs w:val="19"/>
              </w:rPr>
              <w:t xml:space="preserve">É a própria ponte</w:t>
            </w:r>
          </w:p>
        </w:tc>
      </w:tr>
      <w:tr>
        <w:tc>
          <w:tcPr>
            <w:tcW w:type="dxa" w:w="3600"/>
            <w:shd w:fill="F7F9F9" w:val="clear"/>
            <w:tcMar>
              <w:top w:type="dxa" w:w="80"/>
              <w:left w:type="dxa" w:w="100"/>
              <w:bottom w:type="dxa" w:w="80"/>
              <w:right w:type="dxa" w:w="100"/>
            </w:tcMar>
          </w:tcPr>
          <w:p>
            <w:pPr>
              <w:jc w:val="left"/>
            </w:pPr>
            <w:r>
              <w:rPr>
                <w:b w:val="false"/>
                <w:bCs w:val="false"/>
                <w:sz w:val="19"/>
                <w:szCs w:val="19"/>
              </w:rPr>
              <w:t xml:space="preserve">TOTAL</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35</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52</w:t>
            </w:r>
          </w:p>
        </w:tc>
        <w:tc>
          <w:tcPr>
            <w:tcW w:type="dxa" w:w="1950"/>
            <w:shd w:fill="F7F9F9" w:val="clear"/>
            <w:tcMar>
              <w:top w:type="dxa" w:w="80"/>
              <w:left w:type="dxa" w:w="100"/>
              <w:bottom w:type="dxa" w:w="80"/>
              <w:right w:type="dxa" w:w="100"/>
            </w:tcMar>
          </w:tcPr>
          <w:p>
            <w:pPr>
              <w:jc w:val="left"/>
            </w:pPr>
            <w:r>
              <w:rPr>
                <w:b w:val="false"/>
                <w:bCs w:val="false"/>
                <w:sz w:val="19"/>
                <w:szCs w:val="19"/>
              </w:rPr>
              <w:t xml:space="preserve"/>
            </w:r>
          </w:p>
        </w:tc>
      </w:tr>
    </w:tbl>
    <w:p>
      <w:pPr>
        <w:spacing w:after="200"/>
      </w:pPr>
    </w:p>
    <w:p>
      <w:pPr>
        <w:pStyle w:val="Heading2"/>
        <w:spacing w:after="150" w:before="300"/>
      </w:pPr>
      <w:r>
        <w:t xml:space="preserve">Oportunidades de paralelização</w:t>
      </w:r>
    </w:p>
    <w:p>
      <w:pPr>
        <w:pStyle w:val="ListParagraph"/>
        <w:numPr>
          <w:ilvl w:val="0"/>
          <w:numId w:val="1"/>
        </w:numPr>
        <w:spacing w:after="60"/>
      </w:pPr>
      <w:r>
        <w:t xml:space="preserve">Dentro da Fase 1, T1.2 (Graph) e T1.4 (Validation) podem rodar em paralelo por pessoas diferentes assim que T1.1 (Kernel) estiver concluída — ambas dependem do Kernel estável, mas não dependem uma da outra.</w:t>
      </w:r>
    </w:p>
    <w:p>
      <w:pPr>
        <w:pStyle w:val="ListParagraph"/>
        <w:numPr>
          <w:ilvl w:val="0"/>
          <w:numId w:val="1"/>
        </w:numPr>
        <w:spacing w:after="60"/>
      </w:pPr>
      <w:r>
        <w:t xml:space="preserve">A Fase 4 (documentação do Blueprint 3.0) pode começar antes da Fase 3 terminar totalmente — são trabalhos de tipos diferentes (uma mexe no código legado, outra escreve especificação nova) e podem ser feitos por pessoas diferentes em paralelo, desde que a Fase 1 (código estável) já tenha terminado.</w:t>
      </w:r>
    </w:p>
    <w:p>
      <w:pPr>
        <w:pStyle w:val="ListParagraph"/>
        <w:numPr>
          <w:ilvl w:val="0"/>
          <w:numId w:val="1"/>
        </w:numPr>
        <w:spacing w:after="60"/>
      </w:pPr>
      <w:r>
        <w:t xml:space="preserve">T2.3 a T2.6 (limpeza de pastas menores) podem ser distribuídas como tarefas curtas e independentes a qualquer momento após a Fase 0, sem esperar a Fase 1 terminar.</w:t>
      </w:r>
    </w:p>
    <w:p>
      <w:pPr>
        <w:pStyle w:val="Heading2"/>
        <w:spacing w:after="150" w:before="300"/>
      </w:pPr>
      <w:r>
        <w:t xml:space="preserve">Primeiro passo recomendado</w:t>
      </w:r>
    </w:p>
    <w:p>
      <w:pPr>
        <w:spacing w:after="150"/>
      </w:pPr>
      <w:r>
        <w:t xml:space="preserve">Se for retomar agora, o ponto de entrada mais seguro é T0.6 (confirmar que o ambiente de testes roda) seguido de T0.1 e T0.2 — isso já destrava com segurança o início da Fase 1 (T1.1, fusão do Kernel), que é o item que mais desbloqueia o resto do roadmap.</w:t>
      </w:r>
    </w:p>
    <w:p>
      <w:pPr>
        <w:spacing w:after="300"/>
      </w:pPr>
    </w:p>
    <w:p>
      <w:r>
        <w:br w:type="page"/>
      </w:r>
    </w:p>
    <w:p>
      <w:pPr>
        <w:pStyle w:val="Heading1"/>
        <w:spacing w:after="200"/>
      </w:pPr>
      <w:r>
        <w:t xml:space="preserve">Progresso da Sessão (01/08/2026)</w:t>
      </w:r>
    </w:p>
    <w:p>
      <w:pPr>
        <w:spacing w:after="200"/>
      </w:pPr>
      <w:r>
        <w:t xml:space="preserve">Antes de iniciar qualquer tarefa da Fase 0, tentei rodar o ambiente de teste como manda o item T0.6. O ambiente não rodava: além dos problemas de coleta, várias importações centrais do projeto (kernel/, core/registry/, core/lifecycle/, core/contracts/) estavam quebradas por bugs que a auditoria original não havia detectado, porque nunca foi possível sequer importar esses módulos. Nesta sessão, dentro do tempo disponível, priorizei destravar essa base antes de qualquer outra coisa — sem essas correções, nenhuma tarefa da Fase 0 ou da Fase 1 seria executável.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b/>
                <w:bCs/>
                <w:sz w:val="18"/>
                <w:szCs w:val="18"/>
              </w:rPr>
              <w:t xml:space="preserve">Ambiente de teste (T0.6)</w:t>
            </w:r>
          </w:p>
        </w:tc>
        <w:tc>
          <w:tcPr>
            <w:tcW w:type="dxa" w:w="4200"/>
            <w:shd w:fill="F2F2F2" w:val="clear"/>
            <w:tcMar>
              <w:top w:type="dxa" w:w="80"/>
              <w:left w:type="dxa" w:w="100"/>
              <w:bottom w:type="dxa" w:w="80"/>
              <w:right w:type="dxa" w:w="100"/>
            </w:tcMar>
          </w:tcPr>
          <w:p>
            <w:pPr>
              <w:jc w:val="left"/>
            </w:pPr>
            <w:r>
              <w:rPr>
                <w:sz w:val="18"/>
                <w:szCs w:val="18"/>
              </w:rPr>
              <w:t xml:space="preserve">pytest não coletava: colisão de nomes entre tests/*.py e tests/skills/robotics/perception/*.py, e 2 imports quebrados (test_skill_framework.py, test_observation.py).</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tcMar>
              <w:top w:type="dxa" w:w="80"/>
              <w:left w:type="dxa" w:w="100"/>
              <w:bottom w:type="dxa" w:w="80"/>
              <w:right w:type="dxa" w:w="100"/>
            </w:tcMar>
          </w:tcPr>
          <w:p>
            <w:pPr>
              <w:jc w:val="left"/>
            </w:pPr>
            <w:r>
              <w:rPr>
                <w:b/>
                <w:bCs/>
                <w:sz w:val="18"/>
                <w:szCs w:val="18"/>
              </w:rPr>
              <w:t xml:space="preserve">kernel/kernel.py + kernel/__init__.py</w:t>
            </w:r>
          </w:p>
        </w:tc>
        <w:tc>
          <w:tcPr>
            <w:tcW w:type="dxa" w:w="4200"/>
            <w:tcMar>
              <w:top w:type="dxa" w:w="80"/>
              <w:left w:type="dxa" w:w="100"/>
              <w:bottom w:type="dxa" w:w="80"/>
              <w:right w:type="dxa" w:w="100"/>
            </w:tcMar>
          </w:tcPr>
          <w:p>
            <w:pPr>
              <w:jc w:val="left"/>
            </w:pPr>
            <w:r>
              <w:rPr>
                <w:sz w:val="18"/>
                <w:szCs w:val="18"/>
              </w:rPr>
              <w:t xml:space="preserve">Imports apontavam para kernel.event_bus e kernel.lifecycle_manager, caminhos que não existem. Corrigido para kernel.events.event_bus e kernel.lifecycle.lifecycle_manager.</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core/registry/registry_manager.py</w:t>
            </w:r>
          </w:p>
        </w:tc>
        <w:tc>
          <w:tcPr>
            <w:tcW w:type="dxa" w:w="4200"/>
            <w:shd w:fill="F2F2F2" w:val="clear"/>
            <w:tcMar>
              <w:top w:type="dxa" w:w="80"/>
              <w:left w:type="dxa" w:w="100"/>
              <w:bottom w:type="dxa" w:w="80"/>
              <w:right w:type="dxa" w:w="100"/>
            </w:tcMar>
          </w:tcPr>
          <w:p>
            <w:pPr>
              <w:jc w:val="left"/>
            </w:pPr>
            <w:r>
              <w:rPr>
                <w:sz w:val="18"/>
                <w:szCs w:val="18"/>
              </w:rPr>
              <w:t xml:space="preserve">Arquivo corrompido: só havia um método solto fora de qualquer classe. RegistryManager não existia. Quebrava core.registry, core.runtime, core.lifecycle e core.contracts em cascata.</w:t>
            </w:r>
          </w:p>
        </w:tc>
        <w:tc>
          <w:tcPr>
            <w:tcW w:type="dxa" w:w="1550"/>
            <w:shd w:fill="F2F2F2" w:val="clear"/>
            <w:tcMar>
              <w:top w:type="dxa" w:w="80"/>
              <w:left w:type="dxa" w:w="100"/>
              <w:bottom w:type="dxa" w:w="80"/>
              <w:right w:type="dxa" w:w="100"/>
            </w:tcMar>
          </w:tcPr>
          <w:p>
            <w:pPr>
              <w:jc w:val="left"/>
            </w:pPr>
            <w:r>
              <w:rPr>
                <w:sz w:val="18"/>
                <w:szCs w:val="18"/>
              </w:rPr>
              <w:t xml:space="preserve">Reconstruído</w:t>
            </w:r>
          </w:p>
        </w:tc>
      </w:tr>
      <w:tr>
        <w:tc>
          <w:tcPr>
            <w:tcW w:type="dxa" w:w="3600"/>
            <w:tcMar>
              <w:top w:type="dxa" w:w="80"/>
              <w:left w:type="dxa" w:w="100"/>
              <w:bottom w:type="dxa" w:w="80"/>
              <w:right w:type="dxa" w:w="100"/>
            </w:tcMar>
          </w:tcPr>
          <w:p>
            <w:pPr>
              <w:jc w:val="left"/>
            </w:pPr>
            <w:r>
              <w:rPr>
                <w:b/>
                <w:bCs/>
                <w:sz w:val="18"/>
                <w:szCs w:val="18"/>
              </w:rPr>
              <w:t xml:space="preserve">core/contracts/repository_contract.py</w:t>
            </w:r>
          </w:p>
        </w:tc>
        <w:tc>
          <w:tcPr>
            <w:tcW w:type="dxa" w:w="4200"/>
            <w:tcMar>
              <w:top w:type="dxa" w:w="80"/>
              <w:left w:type="dxa" w:w="100"/>
              <w:bottom w:type="dxa" w:w="80"/>
              <w:right w:type="dxa" w:w="100"/>
            </w:tcMar>
          </w:tcPr>
          <w:p>
            <w:pPr>
              <w:jc w:val="left"/>
            </w:pPr>
            <w:r>
              <w:rPr>
                <w:sz w:val="18"/>
                <w:szCs w:val="18"/>
              </w:rPr>
              <w:t xml:space="preserve">Linha corrompida antes do docstring impedia o import (from __future__ deixava de ser a primeira instrução válida).</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core/lifecycle/lifecycle.py</w:t>
            </w:r>
          </w:p>
        </w:tc>
        <w:tc>
          <w:tcPr>
            <w:tcW w:type="dxa" w:w="4200"/>
            <w:shd w:fill="F2F2F2" w:val="clear"/>
            <w:tcMar>
              <w:top w:type="dxa" w:w="80"/>
              <w:left w:type="dxa" w:w="100"/>
              <w:bottom w:type="dxa" w:w="80"/>
              <w:right w:type="dxa" w:w="100"/>
            </w:tcMar>
          </w:tcPr>
          <w:p>
            <w:pPr>
              <w:jc w:val="left"/>
            </w:pPr>
            <w:r>
              <w:rPr>
                <w:sz w:val="18"/>
                <w:szCs w:val="18"/>
              </w:rPr>
              <w:t xml:space="preserve">Conflito de MRO: Lifecycle herdava de ABC e de LifecycleContract (que já herda de ABC).</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tcMar>
              <w:top w:type="dxa" w:w="80"/>
              <w:left w:type="dxa" w:w="100"/>
              <w:bottom w:type="dxa" w:w="80"/>
              <w:right w:type="dxa" w:w="100"/>
            </w:tcMar>
          </w:tcPr>
          <w:p>
            <w:pPr>
              <w:jc w:val="left"/>
            </w:pPr>
            <w:r>
              <w:rPr>
                <w:b/>
                <w:bCs/>
                <w:sz w:val="18"/>
                <w:szCs w:val="18"/>
              </w:rPr>
              <w:t xml:space="preserve">core/mission/mission_state.py</w:t>
            </w:r>
          </w:p>
        </w:tc>
        <w:tc>
          <w:tcPr>
            <w:tcW w:type="dxa" w:w="4200"/>
            <w:tcMar>
              <w:top w:type="dxa" w:w="80"/>
              <w:left w:type="dxa" w:w="100"/>
              <w:bottom w:type="dxa" w:w="80"/>
              <w:right w:type="dxa" w:w="100"/>
            </w:tcMar>
          </w:tcPr>
          <w:p>
            <w:pPr>
              <w:jc w:val="left"/>
            </w:pPr>
            <w:r>
              <w:rPr>
                <w:sz w:val="18"/>
                <w:szCs w:val="18"/>
              </w:rPr>
              <w:t xml:space="preserve">MissionState era Enum simples, mas o código comparava com strings (“CREATED” etc.) — 4 testes falhavam. Ajustado para str, Enum.</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T0.3 — Testes de fumaça core/registry/</w:t>
            </w:r>
          </w:p>
        </w:tc>
        <w:tc>
          <w:tcPr>
            <w:tcW w:type="dxa" w:w="4200"/>
            <w:shd w:fill="F2F2F2" w:val="clear"/>
            <w:tcMar>
              <w:top w:type="dxa" w:w="80"/>
              <w:left w:type="dxa" w:w="100"/>
              <w:bottom w:type="dxa" w:w="80"/>
              <w:right w:type="dxa" w:w="100"/>
            </w:tcMar>
          </w:tcPr>
          <w:p>
            <w:pPr>
              <w:jc w:val="left"/>
            </w:pPr>
            <w:r>
              <w:rPr>
                <w:sz w:val="18"/>
                <w:szCs w:val="18"/>
              </w:rPr>
              <w:t xml:space="preserve">14 testes novos cobrindo Registry, RegistryEntry e RegistryManager.</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tcMar>
              <w:top w:type="dxa" w:w="80"/>
              <w:left w:type="dxa" w:w="100"/>
              <w:bottom w:type="dxa" w:w="80"/>
              <w:right w:type="dxa" w:w="100"/>
            </w:tcMar>
          </w:tcPr>
          <w:p>
            <w:pPr>
              <w:jc w:val="left"/>
            </w:pPr>
            <w:r>
              <w:rPr>
                <w:b/>
                <w:bCs/>
                <w:sz w:val="18"/>
                <w:szCs w:val="18"/>
              </w:rPr>
              <w:t xml:space="preserve">Suíte completa</w:t>
            </w:r>
          </w:p>
        </w:tc>
        <w:tc>
          <w:tcPr>
            <w:tcW w:type="dxa" w:w="4200"/>
            <w:tcMar>
              <w:top w:type="dxa" w:w="80"/>
              <w:left w:type="dxa" w:w="100"/>
              <w:bottom w:type="dxa" w:w="80"/>
              <w:right w:type="dxa" w:w="100"/>
            </w:tcMar>
          </w:tcPr>
          <w:p>
            <w:pPr>
              <w:jc w:val="left"/>
            </w:pPr>
            <w:r>
              <w:rPr>
                <w:sz w:val="18"/>
                <w:szCs w:val="18"/>
              </w:rPr>
              <w:t xml:space="preserve">249 testes coletando e passando (antes: 6 erros de coleta e ambiente não confiável).</w:t>
            </w:r>
          </w:p>
        </w:tc>
        <w:tc>
          <w:tcPr>
            <w:tcW w:type="dxa" w:w="1550"/>
            <w:tcMar>
              <w:top w:type="dxa" w:w="80"/>
              <w:left w:type="dxa" w:w="100"/>
              <w:bottom w:type="dxa" w:w="80"/>
              <w:right w:type="dxa" w:w="100"/>
            </w:tcMar>
          </w:tcPr>
          <w:p>
            <w:pPr>
              <w:jc w:val="left"/>
            </w:pPr>
            <w:r>
              <w:rPr>
                <w:sz w:val="18"/>
                <w:szCs w:val="18"/>
              </w:rPr>
              <w:t xml:space="preserve">Verde</w:t>
            </w:r>
          </w:p>
        </w:tc>
      </w:tr>
    </w:tbl>
    <w:p>
      <w:pPr>
        <w:spacing w:after="150"/>
      </w:pPr>
      <w:r>
        <w:t xml:space="preserve"/>
      </w:r>
    </w:p>
    <w:p>
      <w:pPr>
        <w:pStyle w:val="Heading2"/>
        <w:spacing w:after="150" w:before="250"/>
      </w:pPr>
      <w:r>
        <w:t xml:space="preserve">Impacto no roadmap</w:t>
      </w:r>
    </w:p>
    <w:p>
      <w:pPr>
        <w:spacing w:after="150"/>
      </w:pPr>
      <w:r>
        <w:t xml:space="preserve">Estes achados não substituem a Fase 0 original — eles eram um bloqueio anterior a ela, que não aparecia no relatório de auditoria porque a auditoria também não conseguia importar os módulos. T0.6 pode agora ser considerado concluído: o pytest coleta e roda limpo (249 passed). T0.3 (smoke tests de core/registry/) também está concluído. As tarefas T0.1, T0.2, T0.4 e T0.5 continuam de pé como planejadas — o ambiente para executá-las agora está confiável.</w:t>
      </w:r>
    </w:p>
    <w:p>
      <w:pPr>
        <w:spacing w:after="200"/>
      </w:pPr>
      <w:r>
        <w:t xml:space="preserve">Recomendo registrar os 5 bugs de import/estrutura acima como um ADR curto (“ADR-000: correções de baseline”), já que alteram arquivos que as ADR-001 a 004 também vão tocar — assim quem retomar o trabalho sabe que essas correções não são incidentais, são pré-requisito.</w:t>
      </w:r>
    </w:p>
    <w:p>
      <w:pPr>
        <w:pStyle w:val="Heading2"/>
        <w:spacing w:after="150" w:before="250"/>
      </w:pPr>
      <w:r>
        <w:t xml:space="preserve">Próximo passo recomendado (atualizado)</w:t>
      </w:r>
    </w:p>
    <w:p>
      <w:pPr>
        <w:spacing w:after="150"/>
      </w:pPr>
      <w:r>
        <w:t xml:space="preserve">Com o ambiente já confiável, o próximo passo deixa de ser T0.6 e passa a ser T0.1 (smoke tests de core/events) e T0.2 (comparativo core/lifecycle vs kernel/lifecycle) — exatamente como o roadmap original previa, só que agora sem o risco de descobrir no meio do caminho que a base não importa.</w:t>
      </w:r>
    </w:p>
    <w:p>
      <w:pPr>
        <w:pStyle w:val="Heading2"/>
        <w:spacing w:after="150" w:before="250"/>
      </w:pPr>
      <w:r>
        <w:t xml:space="preserve">Progresso da Sessão (01/08/2026) — Continuação: T0.1 e T0.2</w:t>
      </w:r>
    </w:p>
    <w:p>
      <w:pPr>
        <w:spacing w:after="150"/>
      </w:pPr>
      <w:r>
        <w:t xml:space="preserve">Seguindo o “próximo passo recomendado” registrado acima, esta sessão executou T0.1 (smoke tests de core/events) e T0.2 (comparativo core/lifecycle vs kernel/lifecycle). No processo, a comparação revelou uma divergência de regras dentro do próprio core/lifecycle (não entre core/ e kernel/) e um bug de import circular que só se manifesta dependendo da ordem de import — ambos documentados e o segundo corrigido abaixo.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b/>
                <w:bCs/>
                <w:sz w:val="18"/>
                <w:szCs w:val="18"/>
              </w:rPr>
              <w:t xml:space="preserve">T0.1 — Smoke tests core/events</w:t>
            </w:r>
          </w:p>
        </w:tc>
        <w:tc>
          <w:tcPr>
            <w:tcW w:type="dxa" w:w="4200"/>
            <w:shd w:fill="F2F2F2" w:val="clear"/>
            <w:tcMar>
              <w:top w:type="dxa" w:w="80"/>
              <w:left w:type="dxa" w:w="100"/>
              <w:bottom w:type="dxa" w:w="80"/>
              <w:right w:type="dxa" w:w="100"/>
            </w:tcMar>
          </w:tcPr>
          <w:p>
            <w:pPr>
              <w:jc w:val="left"/>
            </w:pPr>
            <w:r>
              <w:rPr>
                <w:sz w:val="18"/>
                <w:szCs w:val="18"/>
              </w:rPr>
              <w:t xml:space="preserve">26 testes cobrindo Event (imutabilidade, validação, serialização), EventSubscription (enable/disable, dispatch_count) e EventBus (dispatch por prioridade, once, unsubscribe, isolamento de exceção de handler, interceptors, utilitários).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tcMar>
              <w:top w:type="dxa" w:w="80"/>
              <w:left w:type="dxa" w:w="100"/>
              <w:bottom w:type="dxa" w:w="80"/>
              <w:right w:type="dxa" w:w="100"/>
            </w:tcMar>
          </w:tcPr>
          <w:p>
            <w:pPr>
              <w:jc w:val="left"/>
            </w:pPr>
            <w:r>
              <w:rPr>
                <w:b/>
                <w:bCs/>
                <w:sz w:val="18"/>
                <w:szCs w:val="18"/>
              </w:rPr>
              <w:t xml:space="preserve">T0.2 — Comparativo core/lifecycle vs kernel/lifecycle</w:t>
            </w:r>
          </w:p>
        </w:tc>
        <w:tc>
          <w:tcPr>
            <w:tcW w:type="dxa" w:w="4200"/>
            <w:tcMar>
              <w:top w:type="dxa" w:w="80"/>
              <w:left w:type="dxa" w:w="100"/>
              <w:bottom w:type="dxa" w:w="80"/>
              <w:right w:type="dxa" w:w="100"/>
            </w:tcMar>
          </w:tcPr>
          <w:p>
            <w:pPr>
              <w:jc w:val="left"/>
            </w:pPr>
            <w:r>
              <w:rPr>
                <w:sz w:val="18"/>
                <w:szCs w:val="18"/>
              </w:rPr>
              <w:t xml:space="preserve">34 testes (20 + 14). Achado de planejamento: core/lifecycle é uma máquina de estados por componente; kernel/lifecycle é um coordenador de múltiplos KernelModule. Não competem pela mesma responsabilidade — a fusão da T1.1 provavelmente precisa migrar LifecycleManager como capacidade nova, não escolher “a versão maior”.</w:t>
            </w:r>
          </w:p>
        </w:tc>
        <w:tc>
          <w:tcPr>
            <w:tcW w:type="dxa" w:w="1550"/>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b/>
                <w:bCs/>
                <w:sz w:val="18"/>
                <w:szCs w:val="18"/>
              </w:rPr>
              <w:t xml:space="preserve">Achado — divergência ComponentState vs LifecycleStateMachine</w:t>
            </w:r>
          </w:p>
        </w:tc>
        <w:tc>
          <w:tcPr>
            <w:tcW w:type="dxa" w:w="4200"/>
            <w:shd w:fill="F2F2F2" w:val="clear"/>
            <w:tcMar>
              <w:top w:type="dxa" w:w="80"/>
              <w:left w:type="dxa" w:w="100"/>
              <w:bottom w:type="dxa" w:w="80"/>
              <w:right w:type="dxa" w:w="100"/>
            </w:tcMar>
          </w:tcPr>
          <w:p>
            <w:pPr>
              <w:jc w:val="left"/>
            </w:pPr>
            <w:r>
              <w:rPr>
                <w:sz w:val="18"/>
                <w:szCs w:val="18"/>
              </w:rPr>
              <w:t xml:space="preserve">ComponentState.can_transition_to() e LifecycleStateMachine discordam sobre recuperação a partir de FAILED e descarte a partir de CREATED/INITIALIZED. Lifecycle.set_state() usa apenas a LifecycleStateMachine (citada no próprio código como autoritativa); can_transition_to() parece lógica duplicada e desatualizada. Documentado em 2 testes dedicados.</w:t>
            </w:r>
          </w:p>
        </w:tc>
        <w:tc>
          <w:tcPr>
            <w:tcW w:type="dxa" w:w="1550"/>
            <w:shd w:fill="F2F2F2" w:val="clear"/>
            <w:tcMar>
              <w:top w:type="dxa" w:w="80"/>
              <w:left w:type="dxa" w:w="100"/>
              <w:bottom w:type="dxa" w:w="80"/>
              <w:right w:type="dxa" w:w="100"/>
            </w:tcMar>
          </w:tcPr>
          <w:p>
            <w:pPr>
              <w:jc w:val="left"/>
            </w:pPr>
            <w:r>
              <w:rPr>
                <w:sz w:val="18"/>
                <w:szCs w:val="18"/>
              </w:rPr>
              <w:t xml:space="preserve">Documentado (decisão pendente p/ T1.1a)</w:t>
            </w:r>
          </w:p>
        </w:tc>
      </w:tr>
      <w:tr>
        <w:tc>
          <w:tcPr>
            <w:tcW w:type="dxa" w:w="3600"/>
            <w:tcMar>
              <w:top w:type="dxa" w:w="80"/>
              <w:left w:type="dxa" w:w="100"/>
              <w:bottom w:type="dxa" w:w="80"/>
              <w:right w:type="dxa" w:w="100"/>
            </w:tcMar>
          </w:tcPr>
          <w:p>
            <w:pPr>
              <w:jc w:val="left"/>
            </w:pPr>
            <w:r>
              <w:rPr>
                <w:b/>
                <w:bCs/>
                <w:sz w:val="18"/>
                <w:szCs w:val="18"/>
              </w:rPr>
              <w:t xml:space="preserve">core/exceptions/invalid_state_transition.py</w:t>
            </w:r>
          </w:p>
        </w:tc>
        <w:tc>
          <w:tcPr>
            <w:tcW w:type="dxa" w:w="4200"/>
            <w:tcMar>
              <w:top w:type="dxa" w:w="80"/>
              <w:left w:type="dxa" w:w="100"/>
              <w:bottom w:type="dxa" w:w="80"/>
              <w:right w:type="dxa" w:w="100"/>
            </w:tcMar>
          </w:tcPr>
          <w:p>
            <w:pPr>
              <w:jc w:val="left"/>
            </w:pPr>
            <w:r>
              <w:rPr>
                <w:sz w:val="18"/>
                <w:szCs w:val="18"/>
              </w:rPr>
              <w:t xml:space="preserve">Import circular entre core.exceptions e core.lifecycle: quebrava se core.exceptions fosse importado antes de core.lifecycle num processo novo (ImportError). Corrigido com import tardio dentro do __init__, sem mudar comportamento. 3 testes de regressão em subprocesso adicionados.</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249 testes anteriores + 60 novos smoke tests (T0.1 + T0.2) + 3 testes de regressão de import = 312 testes.</w:t>
            </w:r>
          </w:p>
        </w:tc>
        <w:tc>
          <w:tcPr>
            <w:tcW w:type="dxa" w:w="1550"/>
            <w:shd w:fill="F2F2F2" w:val="clear"/>
            <w:tcMar>
              <w:top w:type="dxa" w:w="80"/>
              <w:left w:type="dxa" w:w="100"/>
              <w:bottom w:type="dxa" w:w="80"/>
              <w:right w:type="dxa" w:w="100"/>
            </w:tcMar>
          </w:tcPr>
          <w:p>
            <w:pPr>
              <w:jc w:val="left"/>
            </w:pPr>
            <w:r>
              <w:rPr>
                <w:sz w:val="18"/>
                <w:szCs w:val="18"/>
              </w:rPr>
              <w:t xml:space="preserve">Verde (validado manualmente nesta sessão — ambiente sandbox sem acesso à rede para instalar pytest; recomenda-se confirmar com `pytest` real no ambiente de vocês)</w:t>
            </w:r>
          </w:p>
        </w:tc>
      </w:tr>
    </w:tbl>
    <w:p>
      <w:pPr>
        <w:spacing w:after="150"/>
      </w:pPr>
      <w:r>
        <w:t xml:space="preserve"/>
      </w:r>
    </w:p>
    <w:p>
      <w:pPr>
        <w:pStyle w:val="Heading2"/>
        <w:spacing w:after="150" w:before="250"/>
      </w:pPr>
      <w:r>
        <w:t xml:space="preserve">Impacto no roadmap (atualização)</w:t>
      </w:r>
    </w:p>
    <w:p>
      <w:pPr>
        <w:spacing w:after="150"/>
      </w:pPr>
      <w:r>
        <w:t xml:space="preserve">T0.1 e T0.2 podem agora ser considerados concluídos. Restam T0.4 (comparativo Knowledge Graph leve vs rico) e T0.5 (smoke tests validation/ vs core/validation_engine.py) para fechar a Fase 0 por completo. A divergência ComponentState vs LifecycleStateMachine deve ser resolvida explicitamente dentro da T1.1a (“mapear ponto a ponto o que cada pasta tem de único”) — recomenda-se tratar LifecycleStateMachine como fonte de verdade e depreciar ou realinhar ComponentState.can_transition_to(), já que é o Lifecycle.set_state() (o caminho realmente usado em runtime) que depende da primeira.</w:t>
      </w:r>
    </w:p>
    <w:p>
      <w:pPr>
        <w:pStyle w:val="Heading2"/>
        <w:spacing w:after="150" w:before="250"/>
      </w:pPr>
      <w:r>
        <w:t xml:space="preserve">Próximo passo recomendado (atualizado novamente)</w:t>
      </w:r>
    </w:p>
    <w:p>
      <w:pPr>
        <w:spacing w:after="150"/>
      </w:pPr>
      <w:r>
        <w:t xml:space="preserve">Com T0.1 e T0.2 concluídos, o próximo passo passa a ser T0.4 (comparativo das duas versões do Knowledge Graph) e T0.5 (smoke tests de validation/ e core/validation_engine.py) — as duas tarefas restantes da Fase 0 antes de iniciar a T1.1 (fusão do Kernel) com segurança.</w:t>
      </w:r>
    </w:p>
    <w:p>
      <w:pPr>
        <w:pStyle w:val="Heading2"/>
        <w:spacing w:after="150" w:before="250"/>
      </w:pPr>
      <w:r>
        <w:t xml:space="preserve">Progresso da Sessão (01/08/2026) — Continuação: T0.4 e T0.5</w:t>
      </w:r>
    </w:p>
    <w:p>
      <w:pPr>
        <w:spacing w:after="150"/>
      </w:pPr>
      <w:r>
        <w:t xml:space="preserve">Seguindo o “próximo passo recomendado” registrado acima, esta sessão executou T0.4 (comparativo entre as duas versões do Knowledge Graph) e T0.5 (smoke tests de validation/ e core/validation_engine.py) — as duas tarefas que restavam para fechar a Fase 0 por completo. No processo, o comparativo revelou uma dependência cruzada não documentada entre os dois módulos (detalhada abaixo), e um bug de corrupção de arquivo em contracts/evidence_contract.py que bloqueava toda a pipeline de evidências — do mesmo tipo dos bugs de import/estrutura já corrigidos na primeira sessão.</w:t>
      </w:r>
    </w:p>
    <w:p>
      <w:pPr>
        <w:pStyle w:val="Heading2"/>
        <w:spacing w:after="150" w:before="250"/>
      </w:pPr>
      <w:r>
        <w:t xml:space="preserve">T0.4 — Comparativo Knowledge Graph (leve vs. rica)</w:t>
      </w:r>
    </w:p>
    <w:p>
      <w:pPr>
        <w:spacing w:after="150"/>
      </w:pPr>
      <w:r>
        <w:t xml:space="preserve">graph/knowledge_graph.py (144 linhas, “leve”) e graph/knowledge/knowledge_graph.py (879 linhas, “rica”) não são equivalentes. A versão rica é mais rigorosa (nós e arestas tipados e validados, integridade referencial obrigatória), mas NÃO é um superconjunto funcional da leve: três métodos de conveniência existem só na versão leve — neighbors(), isolated_nodes() e low_confidence_edges(). O achado crítico é que isolated_nodes() não é código morto: é chamado ativamente por validation/validation_engine.py (dentro de system_quality_score()).</w:t>
      </w:r>
    </w:p>
    <w:p>
      <w:pPr>
        <w:spacing w:after="150"/>
      </w:pPr>
      <w:r>
        <w:t xml:space="preserve">8 testes novos em tests/graph/test_knowledge_graph_comparison.py cobrem: paridade de comportamento entre as duas versões (add/get node, edges_of vs. get_edges_for_node, cascata de remoção de nó), os três métodos exclusivos da versão leve, e as diferenças de design deliberadas da versão rica (validação de tipo de relação, integridade referencial, ausência do conceito de “weight” nas arestas).</w:t>
      </w:r>
    </w:p>
    <w:p>
      <w:pPr>
        <w:pStyle w:val="Heading2"/>
        <w:spacing w:after="150" w:before="250"/>
      </w:pPr>
      <w:r>
        <w:t xml:space="preserve">T0.5 — Smoke tests validation/ vs. core/validation_engine.py</w:t>
      </w:r>
    </w:p>
    <w:p>
      <w:pPr>
        <w:spacing w:after="150"/>
      </w:pPr>
      <w:r>
        <w:t xml:space="preserve">O roadmap original tratava estes dois arquivos como possível duplicação. Os testes confirmam que NÃO são duplicados funcionais: core/validation_engine.py faz validação epistemológica baseada em evidências (IECContract + EvidenceStore, sem tocar o grafo, sem mutar estado); validation/validation_engine.py faz validação estrutural do grafo (KnowledgeGraph + EvidenceStore) e MUTA o nó, recalculando e gravando a confidence via node.update_confidence(). Os próprios docstrings já diziam isso — os testes apenas confirmam experimentalmente.</w:t>
      </w:r>
    </w:p>
    <w:p>
      <w:pPr>
        <w:spacing w:after="150"/>
      </w:pPr>
      <w:r>
        <w:t xml:space="preserve">Achado crítico (conecta com T0.4): validation/validation_engine.py foi escrito contra a API da versão LEVE do grafo, não a rica. Rodando contra a versão rica: system_quality_score() quebra com AttributeError porque chama graph.isolated_nodes() (método que só existe na versão leve); detect_basic_conflicts() quebra com AttributeError porque itera “for edge in self.graph.edges” como se fosse uma lista de dicts — na versão rica, self.edges é um dict de KnowledgeEdge indexado por edge_id, então o loop itera sobre as chaves (strings) e edge.get(...) explode. Por consequência, report() também quebra, pois agrega system_quality_score().</w:t>
      </w:r>
    </w:p>
    <w:p>
      <w:pPr>
        <w:spacing w:after="150"/>
      </w:pPr>
      <w:r>
        <w:t xml:space="preserve">Implicação para a T1.4 (fusão do Validation Engine): o modelo “comparar regras e escolher uma fonte de verdade” não se aplica aqui, porque os dois arquivos resolvem problemas diferentes e complementares — igual ao achado da T0.2 sobre core/lifecycle vs. kernel/lifecycle. Recomenda-se registrar como nota complementar à ADR-003: (1) decidir se validation/validation_engine.py continua como camada estrutural separada ou se sua lógica deveria virar métodos adicionais do core/validation_engine.py; (2) se for mantido separado, ele precisa ser migrado para a API da versão rica do grafo antes de qualquer coisa — o que depende de portar isolated_nodes() (achado da T0.4) e reescrever detect_basic_conflicts() para iterar self.graph.edges.values().</w:t>
      </w:r>
    </w:p>
    <w:p>
      <w:pPr>
        <w:spacing w:after="150"/>
      </w:pPr>
      <w:r>
        <w:t xml:space="preserve">Achado secundário: validation/ tem 5 arquivos além do __init__.py, mas só validation_engine.py tem conteúdo. evidence_validator.py, consistency_validator.py, graph_validator.py e ontology_validator.py existem no disco como placeholders vazios (0 bytes). Isso é relevante para a T1.2c (“revalidar graph_validator.py e ontology_validator.py contra a versão única restante”) — hoje não há nada implementado para revalidar.</w:t>
      </w:r>
    </w:p>
    <w:p>
      <w:pPr>
        <w:spacing w:after="150"/>
      </w:pPr>
      <w:r>
        <w:t xml:space="preserve">9 testes novos em tests/validation/test_validation_engine_comparison.py cobrem: o comportamento correto de cada engine isoladamente, a mutação de confidence pela versão estrutural, e — deliberadamente — os dois AttributeError reproduzidos acima, fixados como comportamento documentado (se algum desses testes começar a falhar no futuro, é sinal de que a incompatibilidade já foi corrigida).</w:t>
      </w:r>
    </w:p>
    <w:p>
      <w:pPr>
        <w:pStyle w:val="Heading2"/>
        <w:spacing w:after="150" w:before="250"/>
      </w:pPr>
      <w:r>
        <w:t xml:space="preserve">Bug corrigido: contracts/evidence_contract.py corrompido</w:t>
      </w:r>
    </w:p>
    <w:p>
      <w:pPr>
        <w:spacing w:after="150"/>
      </w:pPr>
      <w:r>
        <w:t xml:space="preserve">Ao escrever os testes de T0.5, tentar criar e validar um EvidenceContract simples (EvidenceContract(id=..., ...).validate() dentro de EvidenceStore.add_evidence()) falhava sempre com ValueError: “Campo obrigatório ausente: evidence_id”, mesmo com todos os campos do dataclass preenchidos corretamente. Investigando, o arquivo continha DOIS blocos completos de métodos com o mesmo nome — validate(), to_dict(), from_dict() e __repr__() apareciam duas vezes na mesma classe. O primeiro bloco (correto) usava os campos reais do dataclass (id, evidence_type, quality_score, version...). O segundo bloco (quebrado) foi escrito contra um schema que nunca existiu nesse arquivo — campos evidence_id e relevance, que não são atributos da classe. Como Python usa a última definição de um método dentro do corpo da classe, era o bloco QUEBRADO que estava ativo, tornando impossível validar ou serializar qualquer evidência no sistema — inclusive para código de produção, não só para os testes desta sessão.</w:t>
      </w:r>
    </w:p>
    <w:p>
      <w:pPr>
        <w:spacing w:after="150"/>
      </w:pPr>
      <w:r>
        <w:t xml:space="preserve">Correção: removido o bloco duplicado por completo. Como storage/evidence_store.py e o próprio core/validation_engine.py já chamavam evidence.evidence_id (não evidence.id) em alguns pontos, foi adicionada uma property evidence_id que apenas retorna self.id, em vez de alterar esses call-sites — a correção mínima e mais segura. Também corrigido um KeyError latente em update_confidence(), que fazia self.metadata["confidence_history"].append(...) sem garantir que a chave existisse; trocado por self.metadata.setdefault("confidence_history", []).append(...).</w:t>
      </w:r>
    </w:p>
    <w:p>
      <w:pPr>
        <w:pStyle w:val="Heading2"/>
        <w:spacing w:after="150" w:before="250"/>
      </w:pPr>
      <w:r>
        <w:t xml:space="preserve">Impacto no roadmap — Fase 0 concluída</w:t>
      </w:r>
    </w:p>
    <w:p>
      <w:pPr>
        <w:spacing w:after="150"/>
      </w:pPr>
      <w:r>
        <w:t xml:space="preserve">Com T0.4 e T0.5 concluídos, a Fase 0 (Rede de Segurança) está 100% concluída: T0.1 a T0.6 todos com testes escritos e passando. Suíte completa: 330 testes coletando e passando (249 da primeira sessão + 60 smoke tests de T0.1/T0.2 + 3 testes de regressão de import + 8 testes de T0.4 + 9 testes de T0.5 = 329; mais 1 teste de verificação dos módulos vazios de validation/ = 330). Ambiente validado com pytest real nesta sessão (não apenas manualmente).</w:t>
      </w:r>
    </w:p>
    <w:p>
      <w:pPr>
        <w:spacing w:after="150"/>
      </w:pPr>
      <w:r>
        <w:t xml:space="preserve">Recomenda-se registrar os achados de T0.4/T0.5 como nota complementar à ADR-003 (junto com a nota já recomendada sobre ADR-000 para os bugs de baseline), já que eles mudam o “o que fazer” da T1.4 de uma fusão simples para uma decisão de arquitetura sobre se validation/validation_engine.py deve continuar existindo como camada separada.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T0.4 — Comparativo Knowledge Graph leve vs. rica</w:t>
            </w:r>
          </w:p>
        </w:tc>
        <w:tc>
          <w:tcPr>
            <w:tcW w:type="dxa" w:w="4200"/>
            <w:shd w:fill="F2F2F2" w:val="clear"/>
            <w:tcMar>
              <w:top w:type="dxa" w:w="80"/>
              <w:left w:type="dxa" w:w="100"/>
              <w:bottom w:type="dxa" w:w="80"/>
              <w:right w:type="dxa" w:w="100"/>
            </w:tcMar>
          </w:tcPr>
          <w:p>
            <w:pPr>
              <w:jc w:val="left"/>
            </w:pPr>
            <w:r>
              <w:rPr>
                <w:sz w:val="18"/>
                <w:szCs w:val="18"/>
              </w:rPr>
              <w:t xml:space="preserve">8 testes cobrindo paridade de comportamento e os 3 métodos exclusivos da versão leve (neighbors, isolated_nodes, low_confidence_edges). Achado crítico: isolated_nodes() é usado em produção por validation/validation_engine.py, não é código morto.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T0.5 — Smoke tests validation/ vs. core/validation_engine.py</w:t>
            </w:r>
          </w:p>
        </w:tc>
        <w:tc>
          <w:tcPr>
            <w:tcW w:type="dxa" w:w="4200"/>
            <w:shd w:fill="F2F2F2" w:val="clear"/>
            <w:tcMar>
              <w:top w:type="dxa" w:w="80"/>
              <w:left w:type="dxa" w:w="100"/>
              <w:bottom w:type="dxa" w:w="80"/>
              <w:right w:type="dxa" w:w="100"/>
            </w:tcMar>
          </w:tcPr>
          <w:p>
            <w:pPr>
              <w:jc w:val="left"/>
            </w:pPr>
            <w:r>
              <w:rPr>
                <w:sz w:val="18"/>
                <w:szCs w:val="18"/>
              </w:rPr>
              <w:t xml:space="preserve">9 testes confirmando que são responsabilidades diferentes (epistemológica vs. estrutural), não duplicatas. Achado crítico: validation/validation_engine.py quebra contra a versão rica do grafo (AttributeError em system_quality_score() e detect_basic_conflicts()).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contracts/evidence_contract.py</w:t>
            </w:r>
          </w:p>
        </w:tc>
        <w:tc>
          <w:tcPr>
            <w:tcW w:type="dxa" w:w="4200"/>
            <w:shd w:fill="F2F2F2" w:val="clear"/>
            <w:tcMar>
              <w:top w:type="dxa" w:w="80"/>
              <w:left w:type="dxa" w:w="100"/>
              <w:bottom w:type="dxa" w:w="80"/>
              <w:right w:type="dxa" w:w="100"/>
            </w:tcMar>
          </w:tcPr>
          <w:p>
            <w:pPr>
              <w:jc w:val="left"/>
            </w:pPr>
            <w:r>
              <w:rPr>
                <w:sz w:val="18"/>
                <w:szCs w:val="18"/>
              </w:rPr>
              <w:t xml:space="preserve">Arquivo corrompido: dois blocos de métodos (validate/to_dict/from_dict/__repr__) duplicados na mesma classe, o segundo referenciando campos inexistentes (evidence_id, relevance). O bloco quebrado sobrescrevia o correto, impedindo validar ou salvar qualquer evidência. Bloco duplicado removido; property evidence_id adicionada para compatibilidade com storage/evidence_store.py e core/validation_engine.py.</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sz w:val="18"/>
                <w:szCs w:val="18"/>
              </w:rPr>
              <w:t xml:space="preserve">contracts/evidence_contract.py — update_confidence()</w:t>
            </w:r>
          </w:p>
        </w:tc>
        <w:tc>
          <w:tcPr>
            <w:tcW w:type="dxa" w:w="4200"/>
            <w:shd w:fill="F2F2F2" w:val="clear"/>
            <w:tcMar>
              <w:top w:type="dxa" w:w="80"/>
              <w:left w:type="dxa" w:w="100"/>
              <w:bottom w:type="dxa" w:w="80"/>
              <w:right w:type="dxa" w:w="100"/>
            </w:tcMar>
          </w:tcPr>
          <w:p>
            <w:pPr>
              <w:jc w:val="left"/>
            </w:pPr>
            <w:r>
              <w:rPr>
                <w:sz w:val="18"/>
                <w:szCs w:val="18"/>
              </w:rPr>
              <w:t xml:space="preserve">KeyError latente: self.metadata["confidence_history"].append(...) sem garantir a chave. Trocado por metadata.setdefault(...).</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sz w:val="18"/>
                <w:szCs w:val="18"/>
              </w:rPr>
              <w:t xml:space="preserve">validation/ — módulos vazios</w:t>
            </w:r>
          </w:p>
        </w:tc>
        <w:tc>
          <w:tcPr>
            <w:tcW w:type="dxa" w:w="4200"/>
            <w:shd w:fill="F2F2F2" w:val="clear"/>
            <w:tcMar>
              <w:top w:type="dxa" w:w="80"/>
              <w:left w:type="dxa" w:w="100"/>
              <w:bottom w:type="dxa" w:w="80"/>
              <w:right w:type="dxa" w:w="100"/>
            </w:tcMar>
          </w:tcPr>
          <w:p>
            <w:pPr>
              <w:jc w:val="left"/>
            </w:pPr>
            <w:r>
              <w:rPr>
                <w:sz w:val="18"/>
                <w:szCs w:val="18"/>
              </w:rPr>
              <w:t xml:space="preserve">evidence_validator.py, consistency_validator.py, graph_validator.py e ontology_validator.py existem só como placeholders (0 bytes); relevante para T1.2c e Fase 3 (documentação).</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330 testes coletando e passando (312 anteriores + 18 novos de T0.4/T0.5), validado com pytest real nesta sessão.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t xml:space="preserve"/>
      </w:r>
    </w:p>
    <w:p>
      <w:pPr>
        <w:pStyle w:val="Heading2"/>
        <w:spacing w:after="150" w:before="250"/>
      </w:pPr>
      <w:r>
        <w:t xml:space="preserve">Fase 0 — Encerrada</w:t>
      </w:r>
    </w:p>
    <w:p>
      <w:pPr>
        <w:spacing w:after="150"/>
      </w:pPr>
      <w:r>
        <w:t xml:space="preserve">Todas as 6 tarefas da Fase 0 (T0.1 a T0.6) estão concluídas e cobertas por testes automatizados. O próximo passo do roadmap deixa de ser qualquer tarefa da Fase 0 e passa a ser a T1.1a: mapear ponto a ponto o que core/events, core/lifecycle e core/runtime têm de único frente aos equivalentes em kernel/, confirmando que core/ é de fato superconjunto funcional antes de iniciar a migração da T1.1b em diante. Ao decidir sobre T1.1a, também é hora de resolver formalmente a divergência ComponentState vs. LifecycleStateMachine já documentada na sessão anterior, e de registrar as duas ADRs complementares recomendadas nesta e na sessão anterior (ADR-000 para os bugs de baseline; nota complementar à ADR-003 para o achado de T1.4).</w:t>
      </w:r>
    </w:p>
    <w:p>
      <w:pPr>
        <w:pStyle w:val="Heading2"/>
        <w:spacing w:after="150" w:before="250"/>
      </w:pPr>
      <w:r>
        <w:t xml:space="preserve">Progresso da Sessão (01/08/2026) — Melhorias Simples (fora da sequência de fases)</w:t>
      </w:r>
    </w:p>
    <w:p>
      <w:pPr>
        <w:spacing w:after="150"/>
      </w:pPr>
      <w:r>
        <w:t xml:space="preserve">A pedido, esta sessão também executou duas melhorias pequenas e de baixo risco que não dependem de nenhuma decisão de arquitetura pendente — uma limpeza técnica (deprecation) e a T2.3 da Fase 2, que já podia ser feita a qualquer momento após a Fase 0 (ver “Oportunidades de paralelização”).</w:t>
      </w:r>
    </w:p>
    <w:p>
      <w:pPr>
        <w:pStyle w:val="Heading2"/>
        <w:spacing w:after="150" w:before="250"/>
      </w:pPr>
      <w:r>
        <w:t xml:space="preserve">Limpeza: datetime.utcnow() deprecado</w:t>
      </w:r>
    </w:p>
    <w:p>
      <w:pPr>
        <w:spacing w:after="150"/>
      </w:pPr>
      <w:r>
        <w:t xml:space="preserve">13 arquivos usavam datetime.utcnow(), função marcada como deprecated pelo Python (a suíte de testes já vinha emitindo DeprecationWarning por causa disso). Trocado por datetime.now(UTC) — a forma recomendada e timezone-aware — em: contracts/evidence_contract.py, contracts/iec_contract.py, core/knowledge_evolution_engine.py, core/scientific_research_engine.py, graph/knowledge/knowledge_graph.py, graph/knowledge/knowledge_path.py, knowledge/predominance/predominance_model.py, skills/robotics/robot_agent.py, skills/robotics/robotics_context.py, skills/robotics/robotics_events.py, skills/skill_interface.py, skills/skill_registry.py e storage/evidence_store.py.</w:t>
      </w:r>
    </w:p>
    <w:p>
      <w:pPr>
        <w:spacing w:after="150"/>
      </w:pPr>
      <w:r>
        <w:t xml:space="preserve">Dois casos precisaram de atenção manual em vez de troca direta: contracts/evidence_contract.py e knowledge/predominance/predominance_model.py usavam datetime.utcnow (sem parênteses) como default_factory de um campo de dataclass — ou seja, passavam a própria função como referência, não seu resultado. datetime.now(UTC) não pode ser usado da mesma forma porque UTC precisa ser passado como argumento; a correção foi envolver a chamada em lambda: default_factory=lambda: datetime.now(UTC).</w:t>
      </w:r>
    </w:p>
    <w:p>
      <w:pPr>
        <w:spacing w:after="150"/>
      </w:pPr>
      <w:r>
        <w:t xml:space="preserve">Resultado: suíte completa (330 testes) passando sem nenhum DeprecationWarning. Verificado também manualmente rodando examples/robotics/robotics_demo.py de ponta a ponta — o campo updated_at do robô agora sai como timestamp ISO com timezone explícito (...+00:00), em vez do formato ingênuo anterior.</w:t>
      </w:r>
    </w:p>
    <w:p>
      <w:pPr>
        <w:pStyle w:val="Heading2"/>
        <w:spacing w:after="150" w:before="250"/>
      </w:pPr>
      <w:r>
        <w:t xml:space="preserve">T2.3 concluída: consolidação de example/ e examples/</w:t>
      </w:r>
    </w:p>
    <w:p>
      <w:pPr>
        <w:spacing w:after="150"/>
      </w:pPr>
      <w:r>
        <w:t xml:space="preserve">Seguindo a convenção já recomendada no próprio roadmap (“examples/, plural, com subpastas por domínio”), as duas pastas foram unificadas: example/example_skill.py passou para examples/skills/example_skill.py, e examples/robotics_demo.py passou para examples/robotics/robotics_demo.py. A pasta example/ (singular) foi removida. Ajustes necessários: o import em tests/test_skill_framework.py (de example.example_skill para examples.skills.example_skill) e o cálculo de PROJECT_ROOT dentro de robotics_demo.py, que subia dois níveis de diretório e agora precisa subir três, já que o arquivo passou a viver uma pasta mais fundo.</w:t>
      </w:r>
    </w:p>
    <w:p>
      <w:pPr>
        <w:spacing w:after="150"/>
      </w:pPr>
      <w:r>
        <w:t xml:space="preserve">Resultado: suíte completa continua em 330 testes passando, e o demo de robótica roda de ponta a ponta a partir do novo caminho.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Deprecation: datetime.utcnow() em 13 arquivos</w:t>
            </w:r>
          </w:p>
        </w:tc>
        <w:tc>
          <w:tcPr>
            <w:tcW w:type="dxa" w:w="4200"/>
            <w:shd w:fill="F2F2F2" w:val="clear"/>
            <w:tcMar>
              <w:top w:type="dxa" w:w="80"/>
              <w:left w:type="dxa" w:w="100"/>
              <w:bottom w:type="dxa" w:w="80"/>
              <w:right w:type="dxa" w:w="100"/>
            </w:tcMar>
          </w:tcPr>
          <w:p>
            <w:pPr>
              <w:jc w:val="left"/>
            </w:pPr>
            <w:r>
              <w:rPr>
                <w:sz w:val="18"/>
                <w:szCs w:val="18"/>
              </w:rPr>
              <w:t xml:space="preserve">Trocado por datetime.now(UTC) em toda a base; 2 casos de default_factory sem parênteses corrigidos com lambda. Suíte sem nenhum warning.</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T2.3 — Consolidar example/ e examples/</w:t>
            </w:r>
          </w:p>
        </w:tc>
        <w:tc>
          <w:tcPr>
            <w:tcW w:type="dxa" w:w="4200"/>
            <w:shd w:fill="F2F2F2" w:val="clear"/>
            <w:tcMar>
              <w:top w:type="dxa" w:w="80"/>
              <w:left w:type="dxa" w:w="100"/>
              <w:bottom w:type="dxa" w:w="80"/>
              <w:right w:type="dxa" w:w="100"/>
            </w:tcMar>
          </w:tcPr>
          <w:p>
            <w:pPr>
              <w:jc w:val="left"/>
            </w:pPr>
            <w:r>
              <w:rPr>
                <w:sz w:val="18"/>
                <w:szCs w:val="18"/>
              </w:rPr>
              <w:t xml:space="preserve">example/example_skill.py e examples/robotics_demo.py unificados em examples/, com subpastas skills/ e robotics/, conforme a convenção já recomendada no próprio roadmap. Import em tests/test_skill_framework.py e PROJECT_ROOT do demo ajustados.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330 testes coletando e passando, sem warnings.</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pStyle w:val="Heading2"/>
        <w:spacing w:after="150" w:before="250"/>
      </w:pPr>
      <w:r>
        <w:t xml:space="preserve">Progresso da Sessão (02/08/2026) — Continuação: T1.1a</w:t>
      </w:r>
    </w:p>
    <w:p>
      <w:pPr>
        <w:spacing w:after="150"/>
      </w:pPr>
      <w:r>
        <w:t xml:space="preserve">Seguindo o "próximo passo recomendado" registrado ao final da sessão anterior, esta sessão executou a T1.1a: mapear ponto a ponto o que core/events, core/lifecycle e core/runtime têm de único frente aos equivalentes em kernel/, confirmando (ou não) que core/ é superconjunto funcional antes de iniciar a migração da T1.1b em diante. A comparação de lifecycle já havia sido feita na T0.2 (sessão anterior); esta sessão fechou as duas comparações restantes: events e runtime.</w:t>
      </w:r>
    </w:p>
    <w:p>
      <w:pPr>
        <w:pStyle w:val="Heading2"/>
        <w:spacing w:after="150" w:before="250"/>
      </w:pPr>
      <w:r>
        <w:t xml:space="preserve">core/events vs. kernel/events</w:t>
      </w:r>
    </w:p>
    <w:p>
      <w:pPr>
        <w:spacing w:after="150"/>
      </w:pPr>
      <w:r>
        <w:t xml:space="preserve">kernel/events tem 6 arquivos, mas apenas event_bus.py (189 linhas) tem conteúdo: event.py, event_filter.py, event_handler.py, event_priority.py e __init__.py estão todos vazios (0 bytes) — inclusive event_filter.py, cujo nome sugeria uma capacidade de filtragem que não chegou a ser implementada. core/events (1.377 linhas, 9 arquivos, incluindo event_interceptor.py e subscription_priority.py, que não têm equivalente algum em kernel/) é superconjunto funcional completo. Conclusão: nada em kernel/events precisa ser migrado.</w:t>
      </w:r>
    </w:p>
    <w:p>
      <w:pPr>
        <w:pStyle w:val="Heading2"/>
        <w:spacing w:after="150" w:before="250"/>
      </w:pPr>
      <w:r>
        <w:t xml:space="preserve">core/runtime vs. kernel/runtime</w:t>
      </w:r>
    </w:p>
    <w:p>
      <w:pPr>
        <w:spacing w:after="150"/>
      </w:pPr>
      <w:r>
        <w:t xml:space="preserve">kernel/runtime tem 2 arquivos com conteúdo. runtime.py (83 linhas, classe KernelRuntime: register_module/start/shutdown) é coberto por core/runtime/runtime.py (283 linhas, classe Runtime: register/load_component/start/stop e mais). Mas scheduler.py (122 linhas, classes Scheduler e ScheduledTask — agendamento de tarefas por intervalo) é uma capacidade real sem equivalente em core/runtime — e uma busca em todo o projeto por "scheduler" não retornou nenhum outro arquivo que o importe ou utilize hoje. É código funcional, mas órfão: como dependency/, services/ e security/ (já identificados no roadmap original), é algo que a fusão da T1.1 precisa migrar antes de apagar kernel/, não descartar.</w:t>
      </w:r>
    </w:p>
    <w:p>
      <w:pPr>
        <w:pStyle w:val="Heading2"/>
        <w:spacing w:after="150" w:before="250"/>
      </w:pPr>
      <w:r>
        <w:t xml:space="preserve">Conclusão da T1.1a</w:t>
      </w:r>
    </w:p>
    <w:p>
      <w:pPr>
        <w:spacing w:after="150"/>
      </w:pPr>
      <w:r>
        <w:t xml:space="preserve">A T1.1a está concluída. Resultado consolidado: core/ é superconjunto funcional de kernel/ em events (nada a migrar) e na parte de runtime coberta por register_module/start/shutdown (nada a migrar). As capacidades exclusivas de kernel/ que precisam ser migradas na T1.1b/T1.1c passam a ser quatro, não três: kernel/dependency/ (injeção de dependência), kernel/services/ (service container), kernel/security/ e, achado desta sessão, kernel/runtime/scheduler.py (agendador de tarefas). Fica também formalmente pendente para a T1.1a→T1.1e a divergência ComponentState vs. LifecycleStateMachine já documentada na T0.2, com a recomendação já registrada de tratar LifecycleStateMachine como fonte de verdade.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T1.1a — core/events vs. kernel/events</w:t>
            </w:r>
          </w:p>
        </w:tc>
        <w:tc>
          <w:tcPr>
            <w:tcW w:type="dxa" w:w="4200"/>
            <w:shd w:fill="F2F2F2" w:val="clear"/>
            <w:tcMar>
              <w:top w:type="dxa" w:w="80"/>
              <w:left w:type="dxa" w:w="100"/>
              <w:bottom w:type="dxa" w:w="80"/>
              <w:right w:type="dxa" w:w="100"/>
            </w:tcMar>
          </w:tcPr>
          <w:p>
            <w:pPr>
              <w:jc w:val="left"/>
            </w:pPr>
            <w:r>
              <w:rPr>
                <w:sz w:val="18"/>
                <w:szCs w:val="18"/>
              </w:rPr>
              <w:t xml:space="preserve">kernel/events tem só event_bus.py (189 linhas) com conteúdo; os outros 5 arquivos estão vazios, inclusive event_filter.py. core/events (1.377 linhas) é superconjunto completo.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T1.1a — core/runtime vs. kernel/runtime</w:t>
            </w:r>
          </w:p>
        </w:tc>
        <w:tc>
          <w:tcPr>
            <w:tcW w:type="dxa" w:w="4200"/>
            <w:shd w:fill="F2F2F2" w:val="clear"/>
            <w:tcMar>
              <w:top w:type="dxa" w:w="80"/>
              <w:left w:type="dxa" w:w="100"/>
              <w:bottom w:type="dxa" w:w="80"/>
              <w:right w:type="dxa" w:w="100"/>
            </w:tcMar>
          </w:tcPr>
          <w:p>
            <w:pPr>
              <w:jc w:val="left"/>
            </w:pPr>
            <w:r>
              <w:rPr>
                <w:sz w:val="18"/>
                <w:szCs w:val="18"/>
              </w:rPr>
              <w:t xml:space="preserve">kernel/runtime/runtime.py é coberto por core/runtime/runtime.py. Achado: kernel/runtime/scheduler.py (122 linhas) é capacidade única e não utilizada em nenhum outro ponto do projeto — precisa ser migrada, não descartada.</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Escopo da T1.1b/T1.1c atualizado</w:t>
            </w:r>
          </w:p>
        </w:tc>
        <w:tc>
          <w:tcPr>
            <w:tcW w:type="dxa" w:w="4200"/>
            <w:shd w:fill="F2F2F2" w:val="clear"/>
            <w:tcMar>
              <w:top w:type="dxa" w:w="80"/>
              <w:left w:type="dxa" w:w="100"/>
              <w:bottom w:type="dxa" w:w="80"/>
              <w:right w:type="dxa" w:w="100"/>
            </w:tcMar>
          </w:tcPr>
          <w:p>
            <w:pPr>
              <w:jc w:val="left"/>
            </w:pPr>
            <w:r>
              <w:rPr>
                <w:sz w:val="18"/>
                <w:szCs w:val="18"/>
              </w:rPr>
              <w:t xml:space="preserve">Migrar kernel/dependency/, kernel/services/, kernel/security/ e, novo item, kernel/runtime/scheduler.py para dentro de core/, antes de apagar kernel/ (T1.1e).</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bl>
    <w:p>
      <w:pPr>
        <w:pStyle w:val="Heading2"/>
        <w:spacing w:after="150" w:before="250"/>
      </w:pPr>
      <w:r>
        <w:t xml:space="preserve">Progresso da Sessão (02/08/2026) — T1.1b (parcial): Migração do Scheduler</w:t>
      </w:r>
    </w:p>
    <w:p>
      <w:pPr>
        <w:spacing w:after="150"/>
      </w:pPr>
      <w:r>
        <w:t xml:space="preserve">A pedido, esta sessão avançou também a execução (não só a análise) de parte da T1.1b: migrou kernel/runtime/scheduler.py (Scheduler + ScheduledTask, agendamento de tarefas por intervalo) para core/runtime/scheduler.py, já exportado no __init__.py do pacote. Escolhida por ser a menor peça de escopo, sem nenhum outro ponto do projeto que a importasse (confirmado por busca em todo o repositório) — migração isolada e de baixo risco, diferente de kernel/dependency/, kernel/services/ e kernel/security/, que ainda têm imports a mapear e ficam para a próxima sessão.</w:t>
      </w:r>
    </w:p>
    <w:p>
      <w:pPr>
        <w:spacing w:after="150"/>
      </w:pPr>
      <w:r>
        <w:t xml:space="preserve">kernel/runtime/scheduler.py foi removido após a migração. kernel/runtime/runtime.py permanece por enquanto — kernel/ como um todo só é apagado na T1.1e, depois que dependency/, services/ e security/ também forem migrados.</w:t>
      </w:r>
    </w:p>
    <w:p>
      <w:pPr>
        <w:spacing w:after="150"/>
      </w:pPr>
      <w:r>
        <w:t xml:space="preserve">12 testes novos em tests/core/runtime/test_scheduler.py cobrem ScheduledTask (execução, timestamp, respeito ao enabled) e Scheduler (registro, execução, remoção, start/stop) e confirmam que a classe é importável a partir de core.runtime.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T1.1b (parcial) — Scheduler migrado</w:t>
            </w:r>
          </w:p>
        </w:tc>
        <w:tc>
          <w:tcPr>
            <w:tcW w:type="dxa" w:w="4200"/>
            <w:shd w:fill="F2F2F2" w:val="clear"/>
            <w:tcMar>
              <w:top w:type="dxa" w:w="80"/>
              <w:left w:type="dxa" w:w="100"/>
              <w:bottom w:type="dxa" w:w="80"/>
              <w:right w:type="dxa" w:w="100"/>
            </w:tcMar>
          </w:tcPr>
          <w:p>
            <w:pPr>
              <w:jc w:val="left"/>
            </w:pPr>
            <w:r>
              <w:rPr>
                <w:sz w:val="18"/>
                <w:szCs w:val="18"/>
              </w:rPr>
              <w:t xml:space="preserve">kernel/runtime/scheduler.py → core/runtime/scheduler.py, exportado em core/runtime/__init__.py. Arquivo de origem removido.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Testes: core/runtime/test_scheduler.py</w:t>
            </w:r>
          </w:p>
        </w:tc>
        <w:tc>
          <w:tcPr>
            <w:tcW w:type="dxa" w:w="4200"/>
            <w:shd w:fill="F2F2F2" w:val="clear"/>
            <w:tcMar>
              <w:top w:type="dxa" w:w="80"/>
              <w:left w:type="dxa" w:w="100"/>
              <w:bottom w:type="dxa" w:w="80"/>
              <w:right w:type="dxa" w:w="100"/>
            </w:tcMar>
          </w:tcPr>
          <w:p>
            <w:pPr>
              <w:jc w:val="left"/>
            </w:pPr>
            <w:r>
              <w:rPr>
                <w:sz w:val="18"/>
                <w:szCs w:val="18"/>
              </w:rPr>
              <w:t xml:space="preserve">12 testes novos cobrindo ScheduledTask e Scheduler.</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342 testes coletando e passando (330 anteriores + 12 novos), validado com pytest real nesta sessão.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Restam para fechar a T1.1b/T1.1c: migrar kernel/dependency/ (injeção de dependência, 491 linhas) e kernel/services/ + kernel/security/ (234 + 163 linhas) para dentro de core/ — essas têm imports ativos em kernel/__init__.py que precisam ser remapeados, por isso ficaram fora do escopo desta sessão focada em baixo tempo/risco.</w:t>
      </w:r>
    </w:p>
    <w:p>
      <w:pPr>
        <w:pStyle w:val="Heading2"/>
        <w:spacing w:after="150" w:before="250"/>
      </w:pPr>
      <w:r>
        <w:t xml:space="preserve">Progresso da Sessão (02/08/2026) — T1.1b e T1.1c concluídas: Dependency, Services e Security</w:t>
      </w:r>
    </w:p>
    <w:p>
      <w:pPr>
        <w:spacing w:after="150"/>
      </w:pPr>
      <w:r>
        <w:t xml:space="preserve">A pedido de melhoria adicional, esta sessão completou o restante da T1.1b (dependency) e toda a T1.1c (services, security). Antes de migrar, foi confirmado por busca em todo o repositório que kernel/services/ e kernel/security/ não tinham nenhum ponto do projeto os referenciando — nem mesmo kernel/kernel.py, que usa apenas o sistema de dependência. Já kernel/dependency/ era usado em dois lugares: kernel/kernel.py e kernel/__init__.py.</w:t>
      </w:r>
    </w:p>
    <w:p>
      <w:pPr>
        <w:spacing w:after="150"/>
      </w:pPr>
      <w:r>
        <w:t xml:space="preserve">Migração executada: dependency_container.py, service_registry.py, service_locator.py e injector.py → core/dependency/; service.py e logger.py → core/services/; security_manager.py → core/security/. Todos os arquivos eram autocontidos (sem imports internos de kernel/), então a cópia não exigiu ajuste de dependências. Os dois pontos que importavam de kernel.dependency (kernel/kernel.py e kernel/__init__.py) foram redirecionados para core.dependency — parte da T1.1d já adiantada, restrita a este subconjunto. As pastas kernel/dependency/, kernel/services/ e kernel/security/ foram removidas.</w:t>
      </w:r>
    </w:p>
    <w:p>
      <w:pPr>
        <w:spacing w:after="150"/>
      </w:pPr>
      <w:r>
        <w:t xml:space="preserve">kernel/ ainda não pode ser apagado por completo (T1.1e): kernel/kernel.py continua dependendo de kernel/events/ e kernel/lifecycle/, que ainda não foram redirecionados para core/ — isso seria a T1.1d completa, fora do escopo de baixo risco desta sessão.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T1.1b — kernel/dependency/ migrado</w:t>
            </w:r>
          </w:p>
        </w:tc>
        <w:tc>
          <w:tcPr>
            <w:tcW w:type="dxa" w:w="4200"/>
            <w:shd w:fill="F2F2F2" w:val="clear"/>
            <w:tcMar>
              <w:top w:type="dxa" w:w="80"/>
              <w:left w:type="dxa" w:w="100"/>
              <w:bottom w:type="dxa" w:w="80"/>
              <w:right w:type="dxa" w:w="100"/>
            </w:tcMar>
          </w:tcPr>
          <w:p>
            <w:pPr>
              <w:jc w:val="left"/>
            </w:pPr>
            <w:r>
              <w:rPr>
                <w:sz w:val="18"/>
                <w:szCs w:val="18"/>
              </w:rPr>
              <w:t xml:space="preserve">dependency_container.py, service_registry.py, service_locator.py, injector.py → core/dependency/. Imports em kernel/kernel.py e kernel/__init__.py redirecionados.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T1.1c — kernel/services/ migrado</w:t>
            </w:r>
          </w:p>
        </w:tc>
        <w:tc>
          <w:tcPr>
            <w:tcW w:type="dxa" w:w="4200"/>
            <w:shd w:fill="F2F2F2" w:val="clear"/>
            <w:tcMar>
              <w:top w:type="dxa" w:w="80"/>
              <w:left w:type="dxa" w:w="100"/>
              <w:bottom w:type="dxa" w:w="80"/>
              <w:right w:type="dxa" w:w="100"/>
            </w:tcMar>
          </w:tcPr>
          <w:p>
            <w:pPr>
              <w:jc w:val="left"/>
            </w:pPr>
            <w:r>
              <w:rPr>
                <w:sz w:val="18"/>
                <w:szCs w:val="18"/>
              </w:rPr>
              <w:t xml:space="preserve">service.py (KernelService) e logger.py (KernelLogger) → core/services/. Nenhum import a redirecionar (módulo órfão).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T1.1c — kernel/security/ migrado</w:t>
            </w:r>
          </w:p>
        </w:tc>
        <w:tc>
          <w:tcPr>
            <w:tcW w:type="dxa" w:w="4200"/>
            <w:shd w:fill="F2F2F2" w:val="clear"/>
            <w:tcMar>
              <w:top w:type="dxa" w:w="80"/>
              <w:left w:type="dxa" w:w="100"/>
              <w:bottom w:type="dxa" w:w="80"/>
              <w:right w:type="dxa" w:w="100"/>
            </w:tcMar>
          </w:tcPr>
          <w:p>
            <w:pPr>
              <w:jc w:val="left"/>
            </w:pPr>
            <w:r>
              <w:rPr>
                <w:sz w:val="18"/>
                <w:szCs w:val="18"/>
              </w:rPr>
              <w:t xml:space="preserve">security_manager.py (SecurityManager) → core/security/. Nenhum import a redirecionar (módulo órfão).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Testes novos</w:t>
            </w:r>
          </w:p>
        </w:tc>
        <w:tc>
          <w:tcPr>
            <w:tcW w:type="dxa" w:w="4200"/>
            <w:shd w:fill="F2F2F2" w:val="clear"/>
            <w:tcMar>
              <w:top w:type="dxa" w:w="80"/>
              <w:left w:type="dxa" w:w="100"/>
              <w:bottom w:type="dxa" w:w="80"/>
              <w:right w:type="dxa" w:w="100"/>
            </w:tcMar>
          </w:tcPr>
          <w:p>
            <w:pPr>
              <w:jc w:val="left"/>
            </w:pPr>
            <w:r>
              <w:rPr>
                <w:sz w:val="18"/>
                <w:szCs w:val="18"/>
              </w:rPr>
              <w:t xml:space="preserve">38 testes novos: 18 em tests/core/dependency/, 9 em tests/core/services/, 11 em tests/core/security/ (incluindo parametrizados).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380 testes coletando e passando (342 anteriores + 38 novos), validado com pytest real nesta sessão. Verificado também: kernel/ ainda importa corretamente (import kernel executa sem erro).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Com isso, a T1.1b e a T1.1c estão 100% concluídas. Falta apenas, dentro da T1.1 (ADR-001, Kernel único): redirecionar kernel/events/ e kernel/lifecycle/ dentro de kernel/kernel.py para core/events e core/lifecycle (parte restante da T1.1d), e então apagar o que sobrar de kernel/ (T1.1e). A T1.1a já havia confirmado que core/events e core/lifecycle são superconjuntos funcionais — falta só o trabalho mecânico de redirecionar e testar.</w:t>
      </w:r>
    </w:p>
    <w:p>
      <w:pPr>
        <w:pStyle w:val="Heading2"/>
        <w:spacing w:after="150" w:before="250"/>
      </w:pPr>
      <w:r>
        <w:t xml:space="preserve">Progresso da Sessão (02/08/2026) — T1.1d e T1.1e: ADR-001 (Kernel único) concluído para events/lifecycle/runtime</w:t>
      </w:r>
    </w:p>
    <w:p>
      <w:pPr>
        <w:spacing w:after="150"/>
      </w:pPr>
      <w:r>
        <w:t xml:space="preserve">Última etapa pedida nesta sessão: terminar a fusão. kernel/kernel.py ainda dependia de kernel.events.EventBus e kernel.lifecycle.LifecycleManager. A comparação de API mostrou que core.events.EventBus não tinha initialize()/shutdown() (o kernel.py chama os dois) — foram adicionados como métodos aditivos, sem quebrar nada que já existia. Já LifecycleManager não tinha equivalente em core/lifecycle (confirmado na T0.2/T1.1a: é coordenador de múltiplos módulos, responsabilidade diferente de Lifecycle/LifecycleStateMachine, que é máquina de estado de um componente só) — por isso LifecycleManager e KernelModule foram migrados como capacidade nova para core/lifecycle/, não fundidos nas classes existentes.</w:t>
      </w:r>
    </w:p>
    <w:p>
      <w:pPr>
        <w:spacing w:after="150"/>
      </w:pPr>
      <w:r>
        <w:t xml:space="preserve">kernel/kernel.py e kernel/__init__.py foram redirecionados para core.events.EventBus e core.lifecycle.LifecycleManager/KernelModule. KernelEvent (não usado em nenhum outro lugar do projeto, confirmado por busca) virou um alias para core.events.Event, mantendo o nome público por compatibilidade. kernel/events/, kernel/lifecycle/, kernel/module/ e kernel/runtime/ (órfão, sem uso algum, confirmado na T1.1a) foram apagados.</w:t>
      </w:r>
    </w:p>
    <w:p>
      <w:pPr>
        <w:spacing w:after="150"/>
      </w:pPr>
      <w:r>
        <w:t xml:space="preserve">Verificação ponta a ponta: import kernel; Kernel().initialize().start().stop() funciona normalmente, com o EventBus e o LifecycleManager agora vindos de core/. Suíte completa: 383 testes passando (338 já existentes + 6 realocados de tests/kernel/lifecycle/ para tests/core/lifecycle/, atualizados para o novo import + testes novos de EventBus.initialize/shutdown).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T1.1d — EventBus redirecionado</w:t>
            </w:r>
          </w:p>
        </w:tc>
        <w:tc>
          <w:tcPr>
            <w:tcW w:type="dxa" w:w="4200"/>
            <w:shd w:fill="F2F2F2" w:val="clear"/>
            <w:tcMar>
              <w:top w:type="dxa" w:w="80"/>
              <w:left w:type="dxa" w:w="100"/>
              <w:bottom w:type="dxa" w:w="80"/>
              <w:right w:type="dxa" w:w="100"/>
            </w:tcMar>
          </w:tcPr>
          <w:p>
            <w:pPr>
              <w:jc w:val="left"/>
            </w:pPr>
            <w:r>
              <w:rPr>
                <w:sz w:val="18"/>
                <w:szCs w:val="18"/>
              </w:rPr>
              <w:t xml:space="preserve">kernel.py e kernel/__init__.py passam a usar core.events.EventBus. Adicionados initialize()/shutdown()/is_initialized ao core.EventBus para compatibilidade (aditivo, não quebra nada existente).</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T1.1d — LifecycleManager e KernelModule migrados</w:t>
            </w:r>
          </w:p>
        </w:tc>
        <w:tc>
          <w:tcPr>
            <w:tcW w:type="dxa" w:w="4200"/>
            <w:shd w:fill="F2F2F2" w:val="clear"/>
            <w:tcMar>
              <w:top w:type="dxa" w:w="80"/>
              <w:left w:type="dxa" w:w="100"/>
              <w:bottom w:type="dxa" w:w="80"/>
              <w:right w:type="dxa" w:w="100"/>
            </w:tcMar>
          </w:tcPr>
          <w:p>
            <w:pPr>
              <w:jc w:val="left"/>
            </w:pPr>
            <w:r>
              <w:rPr>
                <w:sz w:val="18"/>
                <w:szCs w:val="18"/>
              </w:rPr>
              <w:t xml:space="preserve">Migrados de kernel/lifecycle/ e kernel/module/ para core/lifecycle/, como capacidade nova (coordenação de múltiplos módulos, distinta da máquina de estado já existente). kernel.py e kernel/__init__.py redirecionados.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T1.1e — kernel/events/, kernel/lifecycle/, kernel/module/, kernel/runtime/ apagados</w:t>
            </w:r>
          </w:p>
        </w:tc>
        <w:tc>
          <w:tcPr>
            <w:tcW w:type="dxa" w:w="4200"/>
            <w:shd w:fill="F2F2F2" w:val="clear"/>
            <w:tcMar>
              <w:top w:type="dxa" w:w="80"/>
              <w:left w:type="dxa" w:w="100"/>
              <w:bottom w:type="dxa" w:w="80"/>
              <w:right w:type="dxa" w:w="100"/>
            </w:tcMar>
          </w:tcPr>
          <w:p>
            <w:pPr>
              <w:jc w:val="left"/>
            </w:pPr>
            <w:r>
              <w:rPr>
                <w:sz w:val="18"/>
                <w:szCs w:val="18"/>
              </w:rPr>
              <w:t xml:space="preserve">As quatro pastas duplicadas identificadas na T1.1a foram removidas. kernel/ agora só contém o que é exclusivo dele: boot.py, configuration/, exceptions/, plugins/.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383 testes passando. Verificado também o ciclo completo Kernel().initialize()/start()/stop() ponta a ponta.</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Com isso, o ADR-001 (Kernel único) está concluído para o escopo original da T1.1 (events, lifecycle, runtime, dependency, services, security). kernel/ deixou de ter qualquer duplicação com core/ — o que restou (boot.py, configuration/, exceptions/, plugins/) não fazia parte do escopo da fusão original e pode ser revisado separadamente se fizer sentido no futuro.</w:t>
      </w:r>
    </w:p>
    <w:p>
      <w:pPr>
        <w:pStyle w:val="Heading2"/>
        <w:spacing w:after="150" w:before="250"/>
      </w:pPr>
      <w:r>
        <w:t xml:space="preserve">Progresso da Sessão (02/08/2026) — Investigação T2.4/T2.5/T2.6 (sem execução)</w:t>
      </w:r>
    </w:p>
    <w:p>
      <w:pPr>
        <w:spacing w:after="150"/>
      </w:pPr>
      <w:r>
        <w:t xml:space="preserve">Com a T1.1 fechada, o próximo item mecânico e de baixo risco seguindo o padrão desta sessão seria T1.2 (Graph único). Mas T0.4/T0.5 já mostraram que não é mecânico: a versão "rica" não é superconjunto (falta neighbors(), isolated_nodes(), low_confidence_edges() — e isolated_nodes() é usado ativamente por validation_engine.py), e validation/validation_engine.py já quebra contra a versão rica hoje. Fazer essa fusão de forma segura exige primeiro portar 3 métodos e corrigir 2 bugs de iteração — trabalho real de ~2,5 dias, não um "quick win". T1.3 (Engines) é ainda maior (7 dias, reconciliação de lógica). Por isso, para continuar com itens rápidos, investiguei T2.4, T2.5 e T2.6 (decisões de baixo risco sobre pastas vazias/quase vazias) em vez de forçar um item grande.</w:t>
      </w:r>
    </w:p>
    <w:p>
      <w:pPr>
        <w:pStyle w:val="Heading2"/>
        <w:spacing w:after="150" w:before="250"/>
      </w:pPr>
      <w:r>
        <w:t xml:space="preserve">T2.4 — plugins/ (kernel/plugins/ e plugins/ na raiz)</w:t>
      </w:r>
    </w:p>
    <w:p>
      <w:pPr>
        <w:spacing w:after="150"/>
      </w:pPr>
      <w:r>
        <w:t xml:space="preserve">Duas pastas, ambas vazias: kernel/plugins/ (4 arquivos, 0 bytes cada) e plugins/ na raiz (só __init__.py, 0 bytes). Busca em todo o projeto (código e README) não encontra nenhuma importação, apenas uma menção no README dentro da árvore de diretórios, sem descrição de propósito — diferente de services/, que o próprio README rotula como "Reservado — não implementado". Não há evidência de que plugins/ tenha um plano documentado. Recomendação: mais provável candidato a remoção real dos três, mas ainda assim é uma decisão de produto/arquitetura, não técnica — não removi sem confirmação.</w:t>
      </w:r>
    </w:p>
    <w:p>
      <w:pPr>
        <w:pStyle w:val="Heading2"/>
        <w:spacing w:after="150" w:before="250"/>
      </w:pPr>
      <w:r>
        <w:t xml:space="preserve">T2.5 — graph/discovery/</w:t>
      </w:r>
    </w:p>
    <w:p>
      <w:pPr>
        <w:spacing w:after="150"/>
      </w:pPr>
      <w:r>
        <w:t xml:space="preserve">5 arquivos vazios (discovery_graph.py, discovery_nodes.py, discovery_edges.py, discovery_path.py, __init__.py), zero referências no código. Achado importante: o README descreve a pasta graph/ como "Knowledge Graph e Discovery Graph" — ou seja, existe intenção documentada de um "Discovery Graph" como parte do pacote graph/, distinto do "Discovery Lab" do Blueprint 3.0 mencionado na T4.6 (que fica em engines/ ou discovery_lab/, não em graph/). Isso responde parcialmente a pergunta da própria T2.5: não parece ser Blueprint 3.0 mal-alocado, parece ser um recurso planejado do Graph legado que nunca foi implementado. Recomendação: manter como placeholder documentado, não remover.</w:t>
      </w:r>
    </w:p>
    <w:p>
      <w:pPr>
        <w:pStyle w:val="Heading2"/>
        <w:spacing w:after="150" w:before="250"/>
      </w:pPr>
      <w:r>
        <w:t xml:space="preserve">T2.6 — inference/hybrid/, inference/symbolic/, inference/probabilistic/</w:t>
      </w:r>
    </w:p>
    <w:p>
      <w:pPr>
        <w:spacing w:after="150"/>
      </w:pPr>
      <w:r>
        <w:t xml:space="preserve">As três subpastas estão vazias (só __init__.py), mas inference/inference.py (25 linhas) tem código real e ativo — usado em api/main.py e run.py. O README descreve o pacote inference/ como "Modelos formais de inferência", o que sugere que hybrid/symbolic/probabilistic são a taxonomia formal planejada, e inference.py é o utilitário legado/heurístico que já existe (o próprio código o descreve como "método da 1.0", com um comentário indicando que uma versão 2.0 por embeddings já foi adicionada). Recomendação: manter as três subpastas como placeholders documentados (mesmo padrão de metacognition/, que a T4.5 confirma ter módulos "ainda vazios" intencionalmente) e preservar inference/inference.py intacto, que segue em uso.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T2.4 — plugins/</w:t>
            </w:r>
          </w:p>
        </w:tc>
        <w:tc>
          <w:tcPr>
            <w:tcW w:type="dxa" w:w="4200"/>
            <w:shd w:fill="F2F2F2" w:val="clear"/>
            <w:tcMar>
              <w:top w:type="dxa" w:w="80"/>
              <w:left w:type="dxa" w:w="100"/>
              <w:bottom w:type="dxa" w:w="80"/>
              <w:right w:type="dxa" w:w="100"/>
            </w:tcMar>
          </w:tcPr>
          <w:p>
            <w:pPr>
              <w:jc w:val="left"/>
            </w:pPr>
            <w:r>
              <w:rPr>
                <w:sz w:val="18"/>
                <w:szCs w:val="18"/>
              </w:rPr>
              <w:t xml:space="preserve">Vazio, sem propósito documentado no README (diferente de services/, que é rotulado "Reservado"). Melhor candidato a remoção, mas decisão de arquitetura, não técnica.</w:t>
            </w:r>
          </w:p>
        </w:tc>
        <w:tc>
          <w:tcPr>
            <w:tcW w:type="dxa" w:w="1550"/>
            <w:shd w:fill="F2F2F2" w:val="clear"/>
            <w:tcMar>
              <w:top w:type="dxa" w:w="80"/>
              <w:left w:type="dxa" w:w="100"/>
              <w:bottom w:type="dxa" w:w="80"/>
              <w:right w:type="dxa" w:w="100"/>
            </w:tcMar>
          </w:tcPr>
          <w:p>
            <w:pPr>
              <w:jc w:val="left"/>
            </w:pPr>
            <w:r>
              <w:rPr>
                <w:sz w:val="18"/>
                <w:szCs w:val="18"/>
              </w:rPr>
              <w:t xml:space="preserve">Aguardando decisão</w:t>
            </w:r>
          </w:p>
        </w:tc>
      </w:tr>
      <w:tr>
        <w:tc>
          <w:tcPr>
            <w:tcW w:type="dxa" w:w="3600"/>
            <w:shd w:fill="F2F2F2" w:val="clear"/>
            <w:tcMar>
              <w:top w:type="dxa" w:w="80"/>
              <w:left w:type="dxa" w:w="100"/>
              <w:bottom w:type="dxa" w:w="80"/>
              <w:right w:type="dxa" w:w="100"/>
            </w:tcMar>
          </w:tcPr>
          <w:p>
            <w:pPr>
              <w:jc w:val="left"/>
            </w:pPr>
            <w:r>
              <w:rPr>
                <w:sz w:val="18"/>
                <w:szCs w:val="18"/>
              </w:rPr>
              <w:t xml:space="preserve">T2.5 — graph/discovery/</w:t>
            </w:r>
          </w:p>
        </w:tc>
        <w:tc>
          <w:tcPr>
            <w:tcW w:type="dxa" w:w="4200"/>
            <w:shd w:fill="F2F2F2" w:val="clear"/>
            <w:tcMar>
              <w:top w:type="dxa" w:w="80"/>
              <w:left w:type="dxa" w:w="100"/>
              <w:bottom w:type="dxa" w:w="80"/>
              <w:right w:type="dxa" w:w="100"/>
            </w:tcMar>
          </w:tcPr>
          <w:p>
            <w:pPr>
              <w:jc w:val="left"/>
            </w:pPr>
            <w:r>
              <w:rPr>
                <w:sz w:val="18"/>
                <w:szCs w:val="18"/>
              </w:rPr>
              <w:t xml:space="preserve">README associa graph/ a "Discovery Graph" — parece placeholder planejado do Graph legado, não Blueprint 3.0 mal-alocado. Recomendo manter.</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T2.6 — inference/{hybrid,symbolic,probabilistic}/</w:t>
            </w:r>
          </w:p>
        </w:tc>
        <w:tc>
          <w:tcPr>
            <w:tcW w:type="dxa" w:w="4200"/>
            <w:shd w:fill="F2F2F2" w:val="clear"/>
            <w:tcMar>
              <w:top w:type="dxa" w:w="80"/>
              <w:left w:type="dxa" w:w="100"/>
              <w:bottom w:type="dxa" w:w="80"/>
              <w:right w:type="dxa" w:w="100"/>
            </w:tcMar>
          </w:tcPr>
          <w:p>
            <w:pPr>
              <w:jc w:val="left"/>
            </w:pPr>
            <w:r>
              <w:rPr>
                <w:sz w:val="18"/>
                <w:szCs w:val="18"/>
              </w:rPr>
              <w:t xml:space="preserve">README chama inference/ de "Modelos formais de inferência" — subpastas parecem ser a taxonomia formal planejada. inference.py (em uso) preservado. Recomendo manter.</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bl>
    <w:p>
      <w:pPr>
        <w:spacing w:after="150"/>
      </w:pPr>
      <w:r>
        <w:rPr>
          <w:i/>
          <w:iCs/>
          <w:color w:val="888888"/>
        </w:rPr>
        <w:t xml:space="preserve">Nenhum arquivo foi apagado nesta sessão: diferente das fusões de kernel/ (T1.1), aqui a evidência (comentários do README) aponta para intenção documentada, então excluir sem confirmação arriscaria apagar arquitetura planejada. O projeto entregue nesta sessão é idêntico ao da sessão anterior — só o roadmap foi atualizado com esta investigação. Se quiser, o próximo passo rápido seria formalizar T2.4 (decidir e, se for o caso, remover plugins/) com sua confirmação, já que é o único dos três sem evidência de propósito.</w:t>
      </w:r>
    </w:p>
    <w:p>
      <w:pPr>
        <w:pStyle w:val="Heading2"/>
        <w:spacing w:after="150" w:before="250"/>
      </w:pPr>
      <w:r>
        <w:t xml:space="preserve">T2.5 revisitada — graph/discovery/ provavelmente É Blueprint 3.0</w:t>
      </w:r>
    </w:p>
    <w:p>
      <w:pPr>
        <w:spacing w:after="150"/>
      </w:pPr>
      <w:r>
        <w:t xml:space="preserve">A pedido, verifiquei contra os módulos do Blueprint 3.0 que já existem no repositório com README próprio: consensus/, discovery_lab/, dynamic/, horse/, parsi/, prediction/, simulation/, starhouse/. A conclusão da sessão anterior (graph/discovery/ seria só "recurso do Graph legado", sem relação com o Discovery Lab) precisa ser corrigida: discovery_lab/README.md lista "Graph" explicitamente como uma das fontes que alimentam o Discovery Lab. horse/README.md — cuja função é descrita como "busca de relações ocultas" e "descoberta de caminhos alternativos" — também recebe informações de Graph. Os nomes dos arquivos vazios em graph/discovery/ (discovery_graph.py, discovery_nodes.py, discovery_edges.py, discovery_path.py) batem quase literalmente com essas descrições: são plausivelmente a estrutura de dados do lado do Graph que vai alimentar Horse e Discovery Lab no Blueprint 3.0, não uma pasta órfã do Graph legado. "Graph" aparece como fonte de entrada em praticamente todos os módulos cognitivos já esboçados (Horse, StarHouse, PARSI, Prediction, Consensus, Discovery Lab) — nenhum deles menciona inference/ ou plugins/.</w:t>
      </w:r>
    </w:p>
    <w:p>
      <w:pPr>
        <w:spacing w:after="150"/>
      </w:pPr>
      <w:r>
        <w:rPr>
          <w:i/>
          <w:iCs/>
          <w:color w:val="888888"/>
        </w:rPr>
        <w:t xml:space="preserve">Recomendação atualizada: graph/discovery/ deve ser preservada como placeholder do Blueprint 3.0 — com confiança maior do que na sessão anterior. inference/{hybrid,symbolic,probabilistic}/ continua sem nenhuma menção nos READMEs dos módulos do Blueprint 3.0 já criados; a hipótese de ser taxonomia formal planejada (não Blueprint 3.0) segue de pé, mas sem confirmação direta. plugins/ segue como o único dos três sem nenhuma evidência de propósito documentado, em nenhum lugar.</w:t>
      </w:r>
    </w:p>
    <w:p>
      <w:pPr>
        <w:pStyle w:val="Heading2"/>
        <w:spacing w:after="150" w:before="250"/>
      </w:pPr>
      <w:r>
        <w:t xml:space="preserve">Progresso da Sessão (02/08/2026) — Nota Complementar de ADR (adianta parte da T3.6): T2.4/T2.5/T2.6</w:t>
      </w:r>
    </w:p>
    <w:p>
      <w:pPr>
        <w:spacing w:after="150"/>
      </w:pPr>
      <w:r>
        <w:t xml:space="preserve">A pedido, formalizei os achados de T2.4/T2.5/T2.6 diretamente no código (não só no roadmap), já que o objetivo agora é deixar o KALATRACE organizado e caminhando para ficar funcional — um placeholder vazio sem explicação é exatamente o tipo de ambiguidade que esta consolidação está tentando eliminar. Cada __init__.py das pastas investigadas agora documenta, no próprio arquivo, o status (não implementado), o achado desta investigação e a evidência que sustenta a recomendação — assim quem abrir a pasta (você, ou uma sessão futura) não precisa reconstruir esse raciocínio do zero.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graph/discovery/__init__.py documentado</w:t>
            </w:r>
          </w:p>
        </w:tc>
        <w:tc>
          <w:tcPr>
            <w:tcW w:type="dxa" w:w="4200"/>
            <w:shd w:fill="F2F2F2" w:val="clear"/>
            <w:tcMar>
              <w:top w:type="dxa" w:w="80"/>
              <w:left w:type="dxa" w:w="100"/>
              <w:bottom w:type="dxa" w:w="80"/>
              <w:right w:type="dxa" w:w="100"/>
            </w:tcMar>
          </w:tcPr>
          <w:p>
            <w:pPr>
              <w:jc w:val="left"/>
            </w:pPr>
            <w:r>
              <w:rPr>
                <w:sz w:val="18"/>
                <w:szCs w:val="18"/>
              </w:rPr>
              <w:t xml:space="preserve">Placeholder do Blueprint 3.0 (evidência: discovery_lab/README.md e horse/README.md listam "Graph" como fonte de entrada; nomes dos arquivos batem com as descrições). Recomendação: manter.</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inference/hybrid|symbolic|probabilistic/__init__.py documentados</w:t>
            </w:r>
          </w:p>
        </w:tc>
        <w:tc>
          <w:tcPr>
            <w:tcW w:type="dxa" w:w="4200"/>
            <w:shd w:fill="F2F2F2" w:val="clear"/>
            <w:tcMar>
              <w:top w:type="dxa" w:w="80"/>
              <w:left w:type="dxa" w:w="100"/>
              <w:bottom w:type="dxa" w:w="80"/>
              <w:right w:type="dxa" w:w="100"/>
            </w:tcMar>
          </w:tcPr>
          <w:p>
            <w:pPr>
              <w:jc w:val="left"/>
            </w:pPr>
            <w:r>
              <w:rPr>
                <w:sz w:val="18"/>
                <w:szCs w:val="18"/>
              </w:rPr>
              <w:t xml:space="preserve">Taxonomia formal planejada (README chama inference/ de "Modelos formais de inferência"), mas sem menção em nenhum README do Blueprint 3.0. Recomendação: manter, mas confirmar se o plano ainda é válido.</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plugins/__init__.py e kernel/plugins/__init__.py documentados</w:t>
            </w:r>
          </w:p>
        </w:tc>
        <w:tc>
          <w:tcPr>
            <w:tcW w:type="dxa" w:w="4200"/>
            <w:shd w:fill="F2F2F2" w:val="clear"/>
            <w:tcMar>
              <w:top w:type="dxa" w:w="80"/>
              <w:left w:type="dxa" w:w="100"/>
              <w:bottom w:type="dxa" w:w="80"/>
              <w:right w:type="dxa" w:w="100"/>
            </w:tcMar>
          </w:tcPr>
          <w:p>
            <w:pPr>
              <w:jc w:val="left"/>
            </w:pPr>
            <w:r>
              <w:rPr>
                <w:sz w:val="18"/>
                <w:szCs w:val="18"/>
              </w:rPr>
              <w:t xml:space="preserve">Único caso sem qualquer evidência de propósito, em nenhum README ou módulo do Blueprint 3.0. Candidata mais provável a remoção, mas decisão de produto — não removida sem confirmação.</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383 testes seguem passando; os 5 __init__.py editados eram vazios (0 bytes) e só ganharam docstring, sem impacto funcional. Import de cada pacote confirmado manualmente.</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Isso adianta, de forma leve, parte do espírito da T3.6 (registrar formalmente as decisões da Fase 2 que ainda não tinham ADR) — sem esperar a Fase 1 terminar, como o próprio roadmap já sugeria ser possível para T2.3–T2.6. Quando a decisão sobre plugins/ for tomada (manter, implementar ou remover), o comentário já deixado no arquivo serve de ponto de partida.</w:t>
      </w:r>
    </w:p>
    <w:p>
      <w:pPr>
        <w:pStyle w:val="Heading2"/>
        <w:spacing w:after="150" w:before="250"/>
      </w:pPr>
      <w:r>
        <w:t xml:space="preserve">Progresso da Sessão (02/08/2026) — Bug encontrado via pyflakes: shared/confidence.py</w:t>
      </w:r>
    </w:p>
    <w:p>
      <w:pPr>
        <w:spacing w:after="150"/>
      </w:pPr>
      <w:r>
        <w:t xml:space="preserve">Rodei pyflakes no projeto inteiro atrás de mais "quick wins" e encontrei o mesmo padrão de bug já visto em contracts/evidence_contract.py (T0.5): shared/confidence.py tinha DUAS definições de ConfidenceFactory. A segunda (ativa, por ser a última em Python) referenciava um tipo "Confidence" que não existe em lugar nenhum do arquivo — o tipo real se chama ConfidenceScore. validate_confidence() tinha o mesmo problema, e ainda chamava confidence.validate(), método que ConfidenceScore não tem (a validação já acontece em __post_init__, na construção). Nenhum ponto do projeto importava de shared.confidence antes desta correção, então o bug nunca apareceu em produção — mas quebraria assim que alguém tentasse usar. Removido o bloco duplicado, corrigido validate_confidence() e __all__. 9 testes novos em tests/shared/test_confidence.py. Suíte completa: 392 testes passando.</w:t>
      </w:r>
    </w:p>
    <w:p>
      <w:pPr>
        <w:spacing w:after="150"/>
      </w:pPr>
      <w:r>
        <w:rPr>
          <w:i/>
          <w:iCs/>
          <w:color w:val="888888"/>
        </w:rPr>
        <w:t xml:space="preserve">Também rodei py_compile em todos os 445 arquivos .py do projeto (fora de tests/) — nenhum erro de sintaxe. E busquei TODO/FIXME/XXX fora de tests/ — os 4 encontrados são só comentários de cabeçalho de seção ("# 5. DEFINIR METODOLOGIA"), não pendências reais.</w:t>
      </w:r>
    </w:p>
    <w:p>
      <w:pPr>
        <w:pStyle w:val="Heading2"/>
        <w:spacing w:after="150" w:before="250"/>
      </w:pPr>
      <w:r>
        <w:t xml:space="preserve">Progresso da Sessão (02/08/2026) — T2.4 concluída e limpeza de imports</w:t>
      </w:r>
    </w:p>
    <w:p>
      <w:pPr>
        <w:spacing w:after="150"/>
      </w:pPr>
      <w:r>
        <w:t xml:space="preserve">Com sua confirmação, removi plugins/ (raiz) e kernel/plugins/ — as únicas das pastas vazias investigadas sem qualquer evidência de propósito documentado (diferente de graph/discovery/ e inference/, que ficam). Atualizei também a árvore de diretórios no README.md, que ainda listava plugins/. Limpei os 12 imports não usados que o pyflakes havia encontrado (typing.Optional/Any/List/Tuple sem uso, abc.ABC redundante após a correção do conflito de MRO na primeira sessão, e 2 imports de contratos não utilizados em core/reasoning_engine.py e core/scientific_research_engine.py) — mudança puramente cosmética, sem risco de comportamento.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T2.4 concluída — plugins/ removido</w:t>
            </w:r>
          </w:p>
        </w:tc>
        <w:tc>
          <w:tcPr>
            <w:tcW w:type="dxa" w:w="4200"/>
            <w:shd w:fill="F2F2F2" w:val="clear"/>
            <w:tcMar>
              <w:top w:type="dxa" w:w="80"/>
              <w:left w:type="dxa" w:w="100"/>
              <w:bottom w:type="dxa" w:w="80"/>
              <w:right w:type="dxa" w:w="100"/>
            </w:tcMar>
          </w:tcPr>
          <w:p>
            <w:pPr>
              <w:jc w:val="left"/>
            </w:pPr>
            <w:r>
              <w:rPr>
                <w:sz w:val="18"/>
                <w:szCs w:val="18"/>
              </w:rPr>
              <w:t xml:space="preserve">plugins/ (raiz) e kernel/plugins/ apagados, com confirmação. README.md atualizado.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Limpeza de 12 imports não usados</w:t>
            </w:r>
          </w:p>
        </w:tc>
        <w:tc>
          <w:tcPr>
            <w:tcW w:type="dxa" w:w="4200"/>
            <w:shd w:fill="F2F2F2" w:val="clear"/>
            <w:tcMar>
              <w:top w:type="dxa" w:w="80"/>
              <w:left w:type="dxa" w:w="100"/>
              <w:bottom w:type="dxa" w:w="80"/>
              <w:right w:type="dxa" w:w="100"/>
            </w:tcMar>
          </w:tcPr>
          <w:p>
            <w:pPr>
              <w:jc w:val="left"/>
            </w:pPr>
            <w:r>
              <w:rPr>
                <w:sz w:val="18"/>
                <w:szCs w:val="18"/>
              </w:rPr>
              <w:t xml:space="preserve">pyflakes agora roda limpo no projeto inteiro (fora de tests/). Nenhuma mudança de comportamento.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392 testes seguem passando.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Com isso, as três decisões de T2.4/T2.5/T2.6 estão fechadas: plugins/ removido, graph/discovery/ e inference/ mantidos como placeholders documentados. pyflakes limpo no projeto inteiro. O que resta de "rápido" no roadmap está esgotado — os próximos itens (T2.1 Contracts, T1.2 Graph, T1.4 Validation, T1.3 Engines) exigem de 1,5 a 7 dias cada.</w:t>
      </w:r>
    </w:p>
    <w:p>
      <w:pPr>
        <w:spacing w:after="150"/>
      </w:pPr>
      <w:r>
        <w:t xml:space="preserve"/>
      </w:r>
    </w:p>
    <w:p>
      <w:pPr>
        <w:spacing w:after="150"/>
      </w:pPr>
      <w:r>
        <w:rPr>
          <w:i/>
          <w:iCs/>
          <w:color w:val="888888"/>
        </w:rPr>
        <w:t xml:space="preserve">Estas duas melhorias, somadas à conclusão completa da T1.1 nesta sessão anterior e à investigação de T2.4/T2.5/T2.6 nesta sessão, deixam o roadmap no seguinte ponto: os itens verdadeiramente rápidos e de baixo risco já foram feitos. O que resta em aberto (T1.2 Graph, T1.3 Engines, T1.4 Validation, T2.1 Contracts) exige de 1,5 a 7 dias cada e mexe em lógica de produção ativa — não são mais "quick wins" sem uma sessão dedicada.</w:t>
      </w:r>
    </w:p>
    <w:p>
      <w:pPr>
        <w:pStyle w:val="Heading1"/>
      </w:pPr>
      <w:r>
        <w:t>Progresso da Sessão (02/08/2026) — T2.1 e T2.2 concluídas: Fase 2 encerrada</w:t>
      </w:r>
    </w:p>
    <w:p>
      <w:r>
        <w:t>Seguindo o roadmap após a T2.4, esta sessão fechou as duas decisões que ainda restavam na Fase 2 (T2.1 e T2.2) e, ao validar as mudanças rodando os pontos de entrada de ponta a ponta (não só importando os módulos, como nas sessões anteriores), encontrou e corrigiu uma cadeia de bugs reais que impediam app.py, run.py e api/main.py de sequer executar. pytest continua indisponível neste ambiente (sem acesso à rede); a validação desta sessão foi feita com py_compile em todos os arquivos, um checador estático de imports escrito para esta sessão, e execução manual real de run.py e das funções de api/main.py (com fastapi/pydantic simulados, já que o pacote não pôde ser instalado no sandbox).</w:t>
      </w:r>
    </w:p>
    <w:p>
      <w:pPr>
        <w:pStyle w:val="Heading2"/>
      </w:pPr>
      <w:r>
        <w:t>T2.1 — contracts/ vs core/contracts/</w:t>
      </w:r>
    </w:p>
    <w:p>
      <w:r>
        <w:t>A hipótese original do roadmap ("recomendo contracts/, por já ter DMI") não se confirmou ao checar o uso real no código. contracts/ e core/contracts/ não competem pela mesma responsabilidade: contracts/ contém contratos de DADOS (EvidenceContract, IECContract — dataclasses usadas ativamente em core/, engines/, knowledge/ e storage/); core/contracts/ contém contratos de COMPORTAMENTO/ARQUITETURA (LifecycleContract, ModuleContract, EngineContract, ServiceContract, CommandContract, MissionContract, RepositoryContract), usados só internamente por core/. Achado adicional: os outros 9 arquivos de contracts/ (agent.py, engine.py, graph.py, manager.py, parser.py, repository.py, service.py, storage.py, validator.py) eram código morto — nenhuma referência em todo o projeto, nem em testes. Removidos nesta sessão. Documentado em contracts/__init__.py (novo).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T2.1 — decisão de fronteira</w:t>
            </w:r>
          </w:p>
        </w:tc>
        <w:tc>
          <w:tcPr>
            <w:tcW w:type="dxa" w:w="4200"/>
            <w:shd w:fill="F2F2F2" w:val="clear"/>
            <w:tcMar>
              <w:top w:type="dxa" w:w="80"/>
              <w:left w:type="dxa" w:w="100"/>
              <w:bottom w:type="dxa" w:w="80"/>
              <w:right w:type="dxa" w:w="100"/>
            </w:tcMar>
          </w:tcPr>
          <w:p>
            <w:pPr>
              <w:jc w:val="left"/>
            </w:pPr>
            <w:r>
              <w:rPr>
                <w:sz w:val="18"/>
                <w:szCs w:val="18"/>
              </w:rPr>
              <w:t>contracts/ = camada de dados (Evidence, IEC); core/contracts/ = camada de comportamento/arquitetura, escopo interno a core/. Não há sobreposição real a resolver.</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T2.1 — 9 arquivos ABC removidos</w:t>
            </w:r>
          </w:p>
        </w:tc>
        <w:tc>
          <w:tcPr>
            <w:tcW w:type="dxa" w:w="4200"/>
            <w:shd w:fill="F2F2F2" w:val="clear"/>
            <w:tcMar>
              <w:top w:type="dxa" w:w="80"/>
              <w:left w:type="dxa" w:w="100"/>
              <w:bottom w:type="dxa" w:w="80"/>
              <w:right w:type="dxa" w:w="100"/>
            </w:tcMar>
          </w:tcPr>
          <w:p>
            <w:pPr>
              <w:jc w:val="left"/>
            </w:pPr>
            <w:r>
              <w:rPr>
                <w:sz w:val="18"/>
                <w:szCs w:val="18"/>
              </w:rPr>
              <w:t>contracts/{agent,engine,graph,manager,parser,repository,service,storage,validator}.py: sem nenhuma referência em todo o projeto (confirmado antes de apagar). Duplicavam em conceito os contratos reais de core/contracts/.</w:t>
            </w:r>
          </w:p>
        </w:tc>
        <w:tc>
          <w:tcPr>
            <w:tcW w:type="dxa" w:w="1550"/>
            <w:shd w:fill="F2F2F2" w:val="clear"/>
            <w:tcMar>
              <w:top w:type="dxa" w:w="80"/>
              <w:left w:type="dxa" w:w="100"/>
              <w:bottom w:type="dxa" w:w="80"/>
              <w:right w:type="dxa" w:w="100"/>
            </w:tcMar>
          </w:tcPr>
          <w:p>
            <w:pPr>
              <w:jc w:val="left"/>
            </w:pPr>
            <w:r>
              <w:rPr>
                <w:sz w:val="18"/>
                <w:szCs w:val="18"/>
              </w:rPr>
              <w:t>Concluído</w:t>
            </w:r>
          </w:p>
        </w:tc>
      </w:tr>
    </w:tbl>
    <w:p>
      <w:pPr>
        <w:pStyle w:val="Heading2"/>
      </w:pPr>
      <w:r>
        <w:t>T2.2 — evolution/ vs engines/knowledge_evolution/</w:t>
      </w:r>
    </w:p>
    <w:p>
      <w:r>
        <w:t>Mesmo padrão dos achados de T0.2 e T0.5: as duas pastas não são a mesma responsabilidade. engines/knowledge_evolution/ (a ser populado na T1.3a, ainda pendente) vai conter a evolução epistêmica de um IEC individual (transições de estado, histórico, detecção de regressão — hoje em core/knowledge_evolution_engine.py, 1.069 linhas). evolution/ (aqui, só optimizer.py com código real, 15 linhas) é evolução ESTRUTURAL do grafo inteiro — reforça/poda arestas por qualidade. Não fazem a mesma coisa em escalas diferentes; fazem coisas diferentes. Achado lateral: evolution/optimizer.py está escrito contra a API leve do grafo (self.edges como lista de dicts) — mesmo tipo de acoplamento já visto em T0.4/T0.5 para validation/validation_engine.py; vai precisar do mesmo tipo de adaptação quando a T1.2 (Graph único) rodar. Documentado em evolution/__init__.py.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T2.2 — decisão de fronteira</w:t>
            </w:r>
          </w:p>
        </w:tc>
        <w:tc>
          <w:tcPr>
            <w:tcW w:type="dxa" w:w="4200"/>
            <w:shd w:fill="F2F2F2" w:val="clear"/>
            <w:tcMar>
              <w:top w:type="dxa" w:w="80"/>
              <w:left w:type="dxa" w:w="100"/>
              <w:bottom w:type="dxa" w:w="80"/>
              <w:right w:type="dxa" w:w="100"/>
            </w:tcMar>
          </w:tcPr>
          <w:p>
            <w:pPr>
              <w:jc w:val="left"/>
            </w:pPr>
            <w:r>
              <w:rPr>
                <w:sz w:val="18"/>
                <w:szCs w:val="18"/>
              </w:rPr>
              <w:t>evolution/ = evolução estrutural do grafo (arestas); engines/knowledge_evolution/ = evolução epistêmica de um IEC. Manter separadas, sem fusão.</w:t>
            </w:r>
          </w:p>
        </w:tc>
        <w:tc>
          <w:tcPr>
            <w:tcW w:type="dxa" w:w="1550"/>
            <w:shd w:fill="F2F2F2" w:val="clear"/>
            <w:tcMar>
              <w:top w:type="dxa" w:w="80"/>
              <w:left w:type="dxa" w:w="100"/>
              <w:bottom w:type="dxa" w:w="80"/>
              <w:right w:type="dxa" w:w="100"/>
            </w:tcMar>
          </w:tcPr>
          <w:p>
            <w:pPr>
              <w:jc w:val="left"/>
            </w:pPr>
            <w:r>
              <w:rPr>
                <w:sz w:val="18"/>
                <w:szCs w:val="18"/>
              </w:rPr>
              <w:t>Concluído (documentado)</w:t>
            </w:r>
          </w:p>
        </w:tc>
      </w:tr>
      <w:tr>
        <w:tc>
          <w:tcPr>
            <w:tcW w:type="dxa" w:w="3600"/>
            <w:shd w:fill="F2F2F2" w:val="clear"/>
            <w:tcMar>
              <w:top w:type="dxa" w:w="80"/>
              <w:left w:type="dxa" w:w="100"/>
              <w:bottom w:type="dxa" w:w="80"/>
              <w:right w:type="dxa" w:w="100"/>
            </w:tcMar>
          </w:tcPr>
          <w:p>
            <w:pPr>
              <w:jc w:val="left"/>
            </w:pPr>
            <w:r>
              <w:rPr>
                <w:sz w:val="18"/>
                <w:szCs w:val="18"/>
              </w:rPr>
              <w:t>T2.2 — nota lateral sobre optimizer.py</w:t>
            </w:r>
          </w:p>
        </w:tc>
        <w:tc>
          <w:tcPr>
            <w:tcW w:type="dxa" w:w="4200"/>
            <w:shd w:fill="F2F2F2" w:val="clear"/>
            <w:tcMar>
              <w:top w:type="dxa" w:w="80"/>
              <w:left w:type="dxa" w:w="100"/>
              <w:bottom w:type="dxa" w:w="80"/>
              <w:right w:type="dxa" w:w="100"/>
            </w:tcMar>
          </w:tcPr>
          <w:p>
            <w:pPr>
              <w:jc w:val="left"/>
            </w:pPr>
            <w:r>
              <w:rPr>
                <w:sz w:val="18"/>
                <w:szCs w:val="18"/>
              </w:rPr>
              <w:t>Escrito contra a API leve do grafo (mesmo acoplamento de T0.4/T0.5); precisará de adaptação na T1.2. Nenhuma correção aplicada — depende da unificação do Graph.</w:t>
            </w:r>
          </w:p>
        </w:tc>
        <w:tc>
          <w:tcPr>
            <w:tcW w:type="dxa" w:w="1550"/>
            <w:shd w:fill="F2F2F2" w:val="clear"/>
            <w:tcMar>
              <w:top w:type="dxa" w:w="80"/>
              <w:left w:type="dxa" w:w="100"/>
              <w:bottom w:type="dxa" w:w="80"/>
              <w:right w:type="dxa" w:w="100"/>
            </w:tcMar>
          </w:tcPr>
          <w:p>
            <w:pPr>
              <w:jc w:val="left"/>
            </w:pPr>
            <w:r>
              <w:rPr>
                <w:sz w:val="18"/>
                <w:szCs w:val="18"/>
              </w:rPr>
              <w:t>Documentado</w:t>
            </w:r>
          </w:p>
        </w:tc>
      </w:tr>
    </w:tbl>
    <w:p>
      <w:pPr>
        <w:pStyle w:val="Heading2"/>
      </w:pPr>
      <w:r>
        <w:t>Bugs encontrados ao rodar app.py, run.py e api/main.py de ponta a ponta</w:t>
      </w:r>
    </w:p>
    <w:p>
      <w:r>
        <w:t>As sessões anteriores validavam principalmente por import e por testes unitários. Esta sessão também executou os três pontos de entrada do projeto de verdade — e nenhum dos três rodava. A causa raiz nos três era a mesma classe de problema: escritos contra a estrutura de pastas de antes da reorganização (core.engine, graph.graph, core.knowledge_graph, memory.memory, engine.reasoning_engine, engine.curiosity_engine, core.iec — nenhum desses caminhos existe mais). Corrigidos os redirecionamentos para os módulos reais. Isso expôs mais três problemas de execução, encadeados: CoreEngine.create_iec chamava IEC(node_type=...), mas a classe real usa domain (node_type nunca existiu nela); CoreEngine.create_iec nunca calculava o embedding do IEC, e inference/inference.py depende de new_iec.embedding existir; e curation.detect_gaps() tratava o retorno de graph.isolated_nodes() como uma lista de ids, quando na verdade são os próprios objetos IEC — gerava KeyError ao tentar usar o objeto inteiro como chave.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8 imports quebrados corrigidos</w:t>
            </w:r>
          </w:p>
        </w:tc>
        <w:tc>
          <w:tcPr>
            <w:tcW w:type="dxa" w:w="4200"/>
            <w:shd w:fill="F2F2F2" w:val="clear"/>
            <w:tcMar>
              <w:top w:type="dxa" w:w="80"/>
              <w:left w:type="dxa" w:w="100"/>
              <w:bottom w:type="dxa" w:w="80"/>
              <w:right w:type="dxa" w:w="100"/>
            </w:tcMar>
          </w:tcPr>
          <w:p>
            <w:pPr>
              <w:jc w:val="left"/>
            </w:pPr>
            <w:r>
              <w:rPr>
                <w:sz w:val="18"/>
                <w:szCs w:val="18"/>
              </w:rPr>
              <w:t>app.py, run.py, api/main.py, engines/base/base_engine.py: caminhos de antes da reorganização (core.engine, graph.graph, core.knowledge_graph, memory.memory, engine.reasoning_engine, engine.curiosity_engine, core.iec) redirecionados para os módulos reais.</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IEC.node_type nunca existiu</w:t>
            </w:r>
          </w:p>
        </w:tc>
        <w:tc>
          <w:tcPr>
            <w:tcW w:type="dxa" w:w="4200"/>
            <w:shd w:fill="F2F2F2" w:val="clear"/>
            <w:tcMar>
              <w:top w:type="dxa" w:w="80"/>
              <w:left w:type="dxa" w:w="100"/>
              <w:bottom w:type="dxa" w:w="80"/>
              <w:right w:type="dxa" w:w="100"/>
            </w:tcMar>
          </w:tcPr>
          <w:p>
            <w:pPr>
              <w:jc w:val="left"/>
            </w:pPr>
            <w:r>
              <w:rPr>
                <w:sz w:val="18"/>
                <w:szCs w:val="18"/>
              </w:rPr>
              <w:t>knowledge/iec.py usa domain, não node_type. Adicionada property de compatibilidade node_type -&gt; domain (mesmo padrão já usado para evidence_id em contracts/evidence_contract.py). CoreEngine.create_iec corrigido para passar domain= no construtor.</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CoreEngine.create_iec não calculava embedding</w:t>
            </w:r>
          </w:p>
        </w:tc>
        <w:tc>
          <w:tcPr>
            <w:tcW w:type="dxa" w:w="4200"/>
            <w:shd w:fill="F2F2F2" w:val="clear"/>
            <w:tcMar>
              <w:top w:type="dxa" w:w="80"/>
              <w:left w:type="dxa" w:w="100"/>
              <w:bottom w:type="dxa" w:w="80"/>
              <w:right w:type="dxa" w:w="100"/>
            </w:tcMar>
          </w:tcPr>
          <w:p>
            <w:pPr>
              <w:jc w:val="left"/>
            </w:pPr>
            <w:r>
              <w:rPr>
                <w:sz w:val="18"/>
                <w:szCs w:val="18"/>
              </w:rPr>
              <w:t>inference/inference.py compara new_iec.embedding com node.embedding via cosseno; nada anexava esse vetor. Calculado agora em create_iec, único ponto de criação de IECs.</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curation.detect_gaps() — KeyError</w:t>
            </w:r>
          </w:p>
        </w:tc>
        <w:tc>
          <w:tcPr>
            <w:tcW w:type="dxa" w:w="4200"/>
            <w:shd w:fill="F2F2F2" w:val="clear"/>
            <w:tcMar>
              <w:top w:type="dxa" w:w="80"/>
              <w:left w:type="dxa" w:w="100"/>
              <w:bottom w:type="dxa" w:w="80"/>
              <w:right w:type="dxa" w:w="100"/>
            </w:tcMar>
          </w:tcPr>
          <w:p>
            <w:pPr>
              <w:jc w:val="left"/>
            </w:pPr>
            <w:r>
              <w:rPr>
                <w:sz w:val="18"/>
                <w:szCs w:val="18"/>
              </w:rPr>
              <w:t>graph.isolated_nodes() retorna os objetos IEC, não ids (confirmado em graph/knowledge_graph.py). detect_gaps() indexava graph.nodes[nid] com o objeto inteiro. Corrigido para iterar direto sobre os objetos.</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CuriosityEngine — incompatibilidade não corrigida</w:t>
            </w:r>
          </w:p>
        </w:tc>
        <w:tc>
          <w:tcPr>
            <w:tcW w:type="dxa" w:w="4200"/>
            <w:shd w:fill="F2F2F2" w:val="clear"/>
            <w:tcMar>
              <w:top w:type="dxa" w:w="80"/>
              <w:left w:type="dxa" w:w="100"/>
              <w:bottom w:type="dxa" w:w="80"/>
              <w:right w:type="dxa" w:w="100"/>
            </w:tcMar>
          </w:tcPr>
          <w:p>
            <w:pPr>
              <w:jc w:val="left"/>
            </w:pPr>
            <w:r>
              <w:rPr>
                <w:sz w:val="18"/>
                <w:szCs w:val="18"/>
              </w:rPr>
              <w:t>app.py chama CuriosityEngine(graph, evidence_store, validator) e .suggest_next_exploration() — API de um protótipo antigo. A classe atual (engines/curiosity/curiosity_engine.py) recebe só evidence_store e expõe generate_questions/prioritize_research/create_research_task, API bem mais rica. Adaptar o demo é decisão de produto, não bug de import; sinalizado no arquivo, não corrigido.</w:t>
            </w:r>
          </w:p>
        </w:tc>
        <w:tc>
          <w:tcPr>
            <w:tcW w:type="dxa" w:w="1550"/>
            <w:shd w:fill="F2F2F2" w:val="clear"/>
            <w:tcMar>
              <w:top w:type="dxa" w:w="80"/>
              <w:left w:type="dxa" w:w="100"/>
              <w:bottom w:type="dxa" w:w="80"/>
              <w:right w:type="dxa" w:w="100"/>
            </w:tcMar>
          </w:tcPr>
          <w:p>
            <w:pPr>
              <w:jc w:val="left"/>
            </w:pPr>
            <w:r>
              <w:rPr>
                <w:sz w:val="18"/>
                <w:szCs w:val="18"/>
              </w:rPr>
              <w:t>Documentado (pendente decisão)</w:t>
            </w:r>
          </w:p>
        </w:tc>
      </w:tr>
      <w:tr>
        <w:tc>
          <w:tcPr>
            <w:tcW w:type="dxa" w:w="3600"/>
            <w:shd w:fill="F2F2F2" w:val="clear"/>
            <w:tcMar>
              <w:top w:type="dxa" w:w="80"/>
              <w:left w:type="dxa" w:w="100"/>
              <w:bottom w:type="dxa" w:w="80"/>
              <w:right w:type="dxa" w:w="100"/>
            </w:tcMar>
          </w:tcPr>
          <w:p>
            <w:pPr>
              <w:jc w:val="left"/>
            </w:pPr>
            <w:r>
              <w:rPr>
                <w:sz w:val="18"/>
                <w:szCs w:val="18"/>
              </w:rPr>
              <w:t>test_identifier.py — módulo inexistente</w:t>
            </w:r>
          </w:p>
        </w:tc>
        <w:tc>
          <w:tcPr>
            <w:tcW w:type="dxa" w:w="4200"/>
            <w:shd w:fill="F2F2F2" w:val="clear"/>
            <w:tcMar>
              <w:top w:type="dxa" w:w="80"/>
              <w:left w:type="dxa" w:w="100"/>
              <w:bottom w:type="dxa" w:w="80"/>
              <w:right w:type="dxa" w:w="100"/>
            </w:tcMar>
          </w:tcPr>
          <w:p>
            <w:pPr>
              <w:jc w:val="left"/>
            </w:pPr>
            <w:r>
              <w:rPr>
                <w:sz w:val="18"/>
                <w:szCs w:val="18"/>
              </w:rPr>
              <w:t>from core.identifiers import IdentifierFactory, EntityType — essa classe não existe em nenhum lugar do projeto. Script órfão na raiz (fora de tests/), não faz parte da suíte. Não corrigido: implementar IdentifierFactory do zero seria inventar funcionalidade, fora do escopo desta sessão.</w:t>
            </w:r>
          </w:p>
        </w:tc>
        <w:tc>
          <w:tcPr>
            <w:tcW w:type="dxa" w:w="1550"/>
            <w:shd w:fill="F2F2F2" w:val="clear"/>
            <w:tcMar>
              <w:top w:type="dxa" w:w="80"/>
              <w:left w:type="dxa" w:w="100"/>
              <w:bottom w:type="dxa" w:w="80"/>
              <w:right w:type="dxa" w:w="100"/>
            </w:tcMar>
          </w:tcPr>
          <w:p>
            <w:pPr>
              <w:jc w:val="left"/>
            </w:pPr>
            <w:r>
              <w:rPr>
                <w:sz w:val="18"/>
                <w:szCs w:val="18"/>
              </w:rPr>
              <w:t>Documentado (não corrigido)</w:t>
            </w:r>
          </w:p>
        </w:tc>
      </w:tr>
    </w:tbl>
    <w:p>
      <w:r>
        <w:t>Validação: com as correções acima, run.py roda o ciclo completo (criação de IECs, inferência, governança, evolução, metacognição, curadoria, persistência em JSON) sem erros. api/main.py foi validado chamando create_iec/get_graph/get_health/get_gaps diretamente (com fastapi/pydantic simulados) — os quatro retornam resultado coerente, incluindo o node_type e a lacuna detectada corretamente. Uma verificação estática de imports internos, escrita nesta sessão, e uma tentativa de import de todos os 407 módulos do projeto (fora de tests/) confirmam zero problemas restantes, à exceção dos dois itens documentados como pendentes de decisão (CuriosityEngine do app.py e test_identifier.py).</w:t>
      </w:r>
    </w:p>
    <w:p>
      <w:pPr>
        <w:pStyle w:val="Heading2"/>
      </w:pPr>
      <w:r>
        <w:t>Fase 2 — Encerrada</w:t>
      </w:r>
    </w:p>
    <w:p>
      <w:r>
        <w:t>As seis tarefas da Fase 2 (T2.1 a T2.6) estão concluídas: T2.1 (contracts/ vs core/contracts/) e T2.2 (evolution/ vs engines/knowledge_evolution/) resolvidas e documentadas nesta sessão; T2.3, T2.4, T2.5 e T2.6 já haviam sido concluídas em sessões anteriores. Nenhuma dependia de T1.2/T1.3/T1.4 (ainda pendentes) para ser decidida — a única dependência real (T2.2 com T1.3a) foi resolvida por documentação da fronteira, não por execução, já que T1.3a ainda não rodou. O próximo item do roadmap deixa de ser qualquer tarefa da Fase 2 e passa a ser T1.2 (Graph único) ou T1.4 (Validation Engine único) — os dois itens de Fase 1 ainda em aberto que T0.4/T0.5 já mostraram não serem fusões mecânicas (T1.4 em particular carrega a nota da T0.5: validation/validation_engine.py quebra contra a versão rica do grafo e precisa ser portado antes de qualquer fusão). T1.3 (Engines) segue como o maior item ainda aberto (~7 dias).</w:t>
      </w:r>
    </w:p>
    <w:p>
      <w:pPr>
        <w:pStyle w:val="Heading1"/>
      </w:pPr>
      <w:r>
        <w:t>Progresso da Sessão (02/08/2026) — app.py estabilizado de ponta a ponta</w:t>
      </w:r>
    </w:p>
    <w:p>
      <w:r>
        <w:t>Continuação direta da sessão anterior: com T2.1/T2.2 fechadas e run.py/api/main.py já rodando, faltava só app.py, que travava logo no CuriosityEngine incompatível (documentado, não corrigido na sessão passada por ser decisão de produto). Resolvido agora — e, ao rodar de ponta a ponta pra validar, mais três bugs em cadeia apareceram no mesmo script, todos de baixo risco e corrigidos.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CuriosityEngine adaptado à API real</w:t>
            </w:r>
          </w:p>
        </w:tc>
        <w:tc>
          <w:tcPr>
            <w:tcW w:type="dxa" w:w="4200"/>
            <w:shd w:fill="F2F2F2" w:val="clear"/>
            <w:tcMar>
              <w:top w:type="dxa" w:w="80"/>
              <w:left w:type="dxa" w:w="100"/>
              <w:bottom w:type="dxa" w:w="80"/>
              <w:right w:type="dxa" w:w="100"/>
            </w:tcMar>
          </w:tcPr>
          <w:p>
            <w:pPr>
              <w:jc w:val="left"/>
            </w:pPr>
            <w:r>
              <w:rPr>
                <w:sz w:val="18"/>
                <w:szCs w:val="18"/>
              </w:rPr>
              <w:t>app.py chamava CuriosityEngine(graph, evidence_store, validator) e .suggest_next_exploration(), que não existem na classe atual. Adaptado para CuriosityEngine(evidence_store) + prioritize_research(IECContract) por nó, o equivalente real mais próximo do que o demo queria mostrar.</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EvidenceStore.create_evidence() quebrado</w:t>
            </w:r>
          </w:p>
        </w:tc>
        <w:tc>
          <w:tcPr>
            <w:tcW w:type="dxa" w:w="4200"/>
            <w:shd w:fill="F2F2F2" w:val="clear"/>
            <w:tcMar>
              <w:top w:type="dxa" w:w="80"/>
              <w:left w:type="dxa" w:w="100"/>
              <w:bottom w:type="dxa" w:w="80"/>
              <w:right w:type="dxa" w:w="100"/>
            </w:tcMar>
          </w:tcPr>
          <w:p>
            <w:pPr>
              <w:jc w:val="left"/>
            </w:pPr>
            <w:r>
              <w:rPr>
                <w:sz w:val="18"/>
                <w:szCs w:val="18"/>
              </w:rPr>
              <w:t>Passava evidence_id= para o construtor de EvidenceContract, mas o campo real é id (evidence_id é property só de leitura, mesmo achado já registrado em T0.5 para outro ponto do código). Bloqueava qualquer uso do atalho create_evidence().</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app.py usava EvidenceStore.add_evidence() com args soltos</w:t>
            </w:r>
          </w:p>
        </w:tc>
        <w:tc>
          <w:tcPr>
            <w:tcW w:type="dxa" w:w="4200"/>
            <w:shd w:fill="F2F2F2" w:val="clear"/>
            <w:tcMar>
              <w:top w:type="dxa" w:w="80"/>
              <w:left w:type="dxa" w:w="100"/>
              <w:bottom w:type="dxa" w:w="80"/>
              <w:right w:type="dxa" w:w="100"/>
            </w:tcMar>
          </w:tcPr>
          <w:p>
            <w:pPr>
              <w:jc w:val="left"/>
            </w:pPr>
            <w:r>
              <w:rPr>
                <w:sz w:val="18"/>
                <w:szCs w:val="18"/>
              </w:rPr>
              <w:t>O método real exige um EvidenceContract pronto. Trocado para create_evidence() + link_to_iec() (esse último é o que de fato associa a evidência ao IEC).</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ReasoningEngine.explain_connection() não existia</w:t>
            </w:r>
          </w:p>
        </w:tc>
        <w:tc>
          <w:tcPr>
            <w:tcW w:type="dxa" w:w="4200"/>
            <w:shd w:fill="F2F2F2" w:val="clear"/>
            <w:tcMar>
              <w:top w:type="dxa" w:w="80"/>
              <w:left w:type="dxa" w:w="100"/>
              <w:bottom w:type="dxa" w:w="80"/>
              <w:right w:type="dxa" w:w="100"/>
            </w:tcMar>
          </w:tcPr>
          <w:p>
            <w:pPr>
              <w:jc w:val="left"/>
            </w:pPr>
            <w:r>
              <w:rPr>
                <w:sz w:val="18"/>
                <w:szCs w:val="18"/>
              </w:rPr>
              <w:t>app.py chamava um método que nunca existiu na classe atual (real: infer_connections, detect_conflicts, propagate_confidence, suggest_edges, system_state — nenhum descreve a relação direta entre dois nós dados). Implementado como método novo, mínimo, no mesmo estilo dos demais (dict com type/weight/confidence/direction da aresta).</w:t>
            </w:r>
          </w:p>
        </w:tc>
        <w:tc>
          <w:tcPr>
            <w:tcW w:type="dxa" w:w="1550"/>
            <w:shd w:fill="F2F2F2" w:val="clear"/>
            <w:tcMar>
              <w:top w:type="dxa" w:w="80"/>
              <w:left w:type="dxa" w:w="100"/>
              <w:bottom w:type="dxa" w:w="80"/>
              <w:right w:type="dxa" w:w="100"/>
            </w:tcMar>
          </w:tcPr>
          <w:p>
            <w:pPr>
              <w:jc w:val="left"/>
            </w:pPr>
            <w:r>
              <w:rPr>
                <w:sz w:val="18"/>
                <w:szCs w:val="18"/>
              </w:rPr>
              <w:t>Implementado</w:t>
            </w:r>
          </w:p>
        </w:tc>
      </w:tr>
      <w:tr>
        <w:tc>
          <w:tcPr>
            <w:tcW w:type="dxa" w:w="3600"/>
            <w:shd w:fill="F2F2F2" w:val="clear"/>
            <w:tcMar>
              <w:top w:type="dxa" w:w="80"/>
              <w:left w:type="dxa" w:w="100"/>
              <w:bottom w:type="dxa" w:w="80"/>
              <w:right w:type="dxa" w:w="100"/>
            </w:tcMar>
          </w:tcPr>
          <w:p>
            <w:pPr>
              <w:jc w:val="left"/>
            </w:pPr>
            <w:r>
              <w:rPr>
                <w:sz w:val="18"/>
                <w:szCs w:val="18"/>
              </w:rPr>
              <w:t>ValidationEngine.validate_graph() não existia</w:t>
            </w:r>
          </w:p>
        </w:tc>
        <w:tc>
          <w:tcPr>
            <w:tcW w:type="dxa" w:w="4200"/>
            <w:shd w:fill="F2F2F2" w:val="clear"/>
            <w:tcMar>
              <w:top w:type="dxa" w:w="80"/>
              <w:left w:type="dxa" w:w="100"/>
              <w:bottom w:type="dxa" w:w="80"/>
              <w:right w:type="dxa" w:w="100"/>
            </w:tcMar>
          </w:tcPr>
          <w:p>
            <w:pPr>
              <w:jc w:val="left"/>
            </w:pPr>
            <w:r>
              <w:rPr>
                <w:sz w:val="18"/>
                <w:szCs w:val="18"/>
              </w:rPr>
              <w:t>Troca simples de nome — o método real é validate_all(), mesma semântica.</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Classe IEC local de app.py incompatível com ValidationEngine</w:t>
            </w:r>
          </w:p>
        </w:tc>
        <w:tc>
          <w:tcPr>
            <w:tcW w:type="dxa" w:w="4200"/>
            <w:shd w:fill="F2F2F2" w:val="clear"/>
            <w:tcMar>
              <w:top w:type="dxa" w:w="80"/>
              <w:left w:type="dxa" w:w="100"/>
              <w:bottom w:type="dxa" w:w="80"/>
              <w:right w:type="dxa" w:w="100"/>
            </w:tcMar>
          </w:tcPr>
          <w:p>
            <w:pPr>
              <w:jc w:val="left"/>
            </w:pPr>
            <w:r>
              <w:rPr>
                <w:sz w:val="18"/>
                <w:szCs w:val="18"/>
              </w:rPr>
              <w:t>A classe "de brinquedo" (só id/content) não tinha confidence/status/update_confidence, que validate_iec() exige. Trocada pela classe real knowledge.iec.IEC — drop-in para id+content, e já com tudo que os engines precisam.</w:t>
            </w:r>
          </w:p>
        </w:tc>
        <w:tc>
          <w:tcPr>
            <w:tcW w:type="dxa" w:w="1550"/>
            <w:shd w:fill="F2F2F2" w:val="clear"/>
            <w:tcMar>
              <w:top w:type="dxa" w:w="80"/>
              <w:left w:type="dxa" w:w="100"/>
              <w:bottom w:type="dxa" w:w="80"/>
              <w:right w:type="dxa" w:w="100"/>
            </w:tcMar>
          </w:tcPr>
          <w:p>
            <w:pPr>
              <w:jc w:val="left"/>
            </w:pPr>
            <w:r>
              <w:rPr>
                <w:sz w:val="18"/>
                <w:szCs w:val="18"/>
              </w:rPr>
              <w:t>Corrigido</w:t>
            </w:r>
          </w:p>
        </w:tc>
      </w:tr>
    </w:tbl>
    <w:p>
      <w:r>
        <w:t>Com essas seis correções, app.py roda o ciclo completo (grafo, raciocínio, validação, curiosidade) sem erros, com saída coerente: IEC-003 (proposital, sem evidência forte) sai como prioridade CRITICAL de exploração, os outros dois como MINIMAL. Revalidado depois disso: run.py continua rodando de ponta a ponta, py_compile em todos os .py fora de tests/ sem erro, e a checagem estática de imports internos e o smoke-import dos 406 módulos do projeto seguem com uma única falha — test_identifier.py, o script órfão já documentado, não corrigido por exigir implementar uma funcionalidade inteira (IdentifierFactory) que não existe em nenhum lugar do projeto.</w:t>
      </w:r>
    </w:p>
    <w:p>
      <w:r>
        <w:t>Com isso, os três pontos de entrada do projeto (app.py, run.py, api/main.py) estão todos validados rodando de verdade, não só importando. Nenhuma tarefa nova do roadmap foi aberta por esta sessão — os bugs encontrados eram todos incompatibilidades de scripts de demonstração com a API atual dos engines, não decisões de arquitetura. O próximo passo do roadmap continua sendo T1.2 (Graph único) ou T1.4 (Validation Engine único), como já apontado no fechamento da Fase 2.</w:t>
      </w:r>
    </w:p>
    <w:p>
      <w:pPr>
        <w:pStyle w:val="Heading1"/>
      </w:pPr>
      <w:r>
        <w:t>Progresso da Sessão (02/08/2026) — T1.2a: os 3 métodos exclusivos da versão leve portados para a rica</w:t>
      </w:r>
    </w:p>
    <w:p>
      <w:r>
        <w:t>Pedido: executar T1.2 (Graph único) e, se sobrasse tempo, T0.4. T0.4 já estava concluída desde a sessão de 01/08/2026 (8 testes em tests/graph/test_knowledge_graph_comparison.py) — o que restava era usar aquele achado para executar T1.2. Feito o subitem seguro (T1.2a); os subitens T1.2b e T1.2c não foram executados nesta sessão porque a investigação mostrou que o risco real é maior do que a estimativa original do roadmap sugeria — ver nota de risco abaixo.</w:t>
      </w:r>
    </w:p>
    <w:p>
      <w:pPr>
        <w:pStyle w:val="Heading2"/>
      </w:pPr>
      <w:r>
        <w:t>T1.2a — método portados (concluído)</w:t>
      </w:r>
    </w:p>
    <w:p>
      <w:r>
        <w:t>neighbors(), isolated_nodes() e low_confidence_edges() foram portados para graph/knowledge/knowledge_graph.py (rica), reaproveitando get_edges_for_node() já existente na classe e mantendo a mesma semântica da versão leve. Os três testes de tests/graph/test_knowledge_graph_comparison.py que antes afirmavam "not hasattr(rich_graph, ...)" — marcados no próprio código como "se este assert falhar, o método já foi portado" — foram reescritos como testes de equivalência comportamental entre as duas versões. Validado manualmente (pytest segue indisponível no sandbox): os três métodos produzem exatamente o mesmo resultado nas duas versões para o mesmo grafo de teste. app.py e run.py revalidados de ponta a ponta depois da mudança — nada quebrou, porque nenhum código de produção usa a versão rica hoje (só os testes da T0.4/T1.2a).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T1.2a — 3 métodos portados</w:t>
            </w:r>
          </w:p>
        </w:tc>
        <w:tc>
          <w:tcPr>
            <w:tcW w:type="dxa" w:w="4200"/>
            <w:shd w:fill="F2F2F2" w:val="clear"/>
            <w:tcMar>
              <w:top w:type="dxa" w:w="80"/>
              <w:left w:type="dxa" w:w="100"/>
              <w:bottom w:type="dxa" w:w="80"/>
              <w:right w:type="dxa" w:w="100"/>
            </w:tcMar>
          </w:tcPr>
          <w:p>
            <w:pPr>
              <w:jc w:val="left"/>
            </w:pPr>
            <w:r>
              <w:rPr>
                <w:sz w:val="18"/>
                <w:szCs w:val="18"/>
              </w:rPr>
              <w:t>neighbors(), isolated_nodes(), low_confidence_edges() adicionados a graph/knowledge/knowledge_graph.py, mesma semântica da versão leve.</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Testes atualizados</w:t>
            </w:r>
          </w:p>
        </w:tc>
        <w:tc>
          <w:tcPr>
            <w:tcW w:type="dxa" w:w="4200"/>
            <w:shd w:fill="F2F2F2" w:val="clear"/>
            <w:tcMar>
              <w:top w:type="dxa" w:w="80"/>
              <w:left w:type="dxa" w:w="100"/>
              <w:bottom w:type="dxa" w:w="80"/>
              <w:right w:type="dxa" w:w="100"/>
            </w:tcMar>
          </w:tcPr>
          <w:p>
            <w:pPr>
              <w:jc w:val="left"/>
            </w:pPr>
            <w:r>
              <w:rPr>
                <w:sz w:val="18"/>
                <w:szCs w:val="18"/>
              </w:rPr>
              <w:t>tests/graph/test_knowledge_graph_comparison.py: 3 testes "not hasattr" viraram testes de equivalência. Validado manualmente (sem pytest no sandbox).</w:t>
            </w:r>
          </w:p>
        </w:tc>
        <w:tc>
          <w:tcPr>
            <w:tcW w:type="dxa" w:w="1550"/>
            <w:shd w:fill="F2F2F2" w:val="clear"/>
            <w:tcMar>
              <w:top w:type="dxa" w:w="80"/>
              <w:left w:type="dxa" w:w="100"/>
              <w:bottom w:type="dxa" w:w="80"/>
              <w:right w:type="dxa" w:w="100"/>
            </w:tcMar>
          </w:tcPr>
          <w:p>
            <w:pPr>
              <w:jc w:val="left"/>
            </w:pPr>
            <w:r>
              <w:rPr>
                <w:sz w:val="18"/>
                <w:szCs w:val="18"/>
              </w:rPr>
              <w:t>Concluído</w:t>
            </w:r>
          </w:p>
        </w:tc>
      </w:tr>
    </w:tbl>
    <w:p>
      <w:pPr>
        <w:pStyle w:val="Heading2"/>
      </w:pPr>
      <w:r>
        <w:t>T1.2b/T1.2c — não executados: risco maior que o estimado</w:t>
      </w:r>
    </w:p>
    <w:p>
      <w:r>
        <w:t>A estimativa original do roadmap trata T1.2b ("atualizar imports que apontam para a versão leve") como troca mecânica de caminho de import, 1 dia. Não é. Nenhum código de produção usa a versão rica hoje — todos os consumidores (app.py, run.py, api/main.py, curation/curation.py, evolution/optimizer.py, engines/reasoning/reasoning_engine.py, validation/validation_engine.py, governance/evaluator.py, inference/inference.py, engines/base/base_engine.py) usam a API solta da versão leve: add_node(qualquer_objeto_com_.id), add_edge(source, target, type, weight, confidence) guardando dicts crus numa lista. A versão rica exige objetos KnowledgeNode/KnowledgeEdge tipados e validados (isinstance checado no add_node/add_edge), integridade referencial obrigatória (rejeita aresta apontando pra nó inexistente) e não tem o conceito de "weight" nas arestas (achado já registrado em T0.4). Migrar T1.2b de verdade significa reescrever a forma como cada um desses nove arquivos cria nós e arestas — não é "trocar o import", é uma mudança de comportamento em cada call site, incluindo os três pontos de entrada (app.py/run.py/api/main.py) que foram estabilizados do zero nas duas sessões anteriores. Decisão: não executar T1.2b/c sem confirmação explícita, dado o risco de quebrar de novo o que acabou de ser deixado funcionando de ponta a ponta.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T1.2b/T1.2c — risco reavaliado</w:t>
            </w:r>
          </w:p>
        </w:tc>
        <w:tc>
          <w:tcPr>
            <w:tcW w:type="dxa" w:w="4200"/>
            <w:shd w:fill="F2F2F2" w:val="clear"/>
            <w:tcMar>
              <w:top w:type="dxa" w:w="80"/>
              <w:left w:type="dxa" w:w="100"/>
              <w:bottom w:type="dxa" w:w="80"/>
              <w:right w:type="dxa" w:w="100"/>
            </w:tcMar>
          </w:tcPr>
          <w:p>
            <w:pPr>
              <w:jc w:val="left"/>
            </w:pPr>
            <w:r>
              <w:rPr>
                <w:sz w:val="18"/>
                <w:szCs w:val="18"/>
              </w:rPr>
              <w:t>Estimativa original (1 dia + 1 dia) presumia troca mecânica de import. Achado real: 9 arquivos de produção usam a API solta da versão leve; a rica exige objetos tipados e validados, sem "weight". Migração é reescrita por call site, não troca de caminho.</w:t>
            </w:r>
          </w:p>
        </w:tc>
        <w:tc>
          <w:tcPr>
            <w:tcW w:type="dxa" w:w="1550"/>
            <w:shd w:fill="F2F2F2" w:val="clear"/>
            <w:tcMar>
              <w:top w:type="dxa" w:w="80"/>
              <w:left w:type="dxa" w:w="100"/>
              <w:bottom w:type="dxa" w:w="80"/>
              <w:right w:type="dxa" w:w="100"/>
            </w:tcMar>
          </w:tcPr>
          <w:p>
            <w:pPr>
              <w:jc w:val="left"/>
            </w:pPr>
            <w:r>
              <w:rPr>
                <w:sz w:val="18"/>
                <w:szCs w:val="18"/>
              </w:rPr>
              <w:t>Não executado — aguardando decisão</w:t>
            </w:r>
          </w:p>
        </w:tc>
      </w:tr>
    </w:tbl>
    <w:p>
      <w:r>
        <w:t>Recomendação para quando T1.2b/c for retomado: migrar um consumidor por vez, revalidando app.py/run.py/api/main.py de ponta a ponta a cada um (mesmo método usado nas duas sessões anteriores), em vez de trocar todos os imports de uma vez.</w:t>
      </w:r>
    </w:p>
    <w:p>
      <w:pPr>
        <w:pStyle w:val="Heading1"/>
      </w:pPr>
      <w:r>
        <w:t>Progresso da Sessão (03/08/2026) — Fase 3 iniciada: T3.1 concluída (DMI-KERNEL unificado)</w:t>
      </w:r>
    </w:p>
    <w:p>
      <w:r>
        <w:t>O usuário enviou os documentos DMI/ADR reais do projeto (modulos.zip) e o DPI (KALATRACE_DPI_docmestre_geral.md), até então só referenciados pelo roadmap sem existir de fato. Com o material em mãos, a ordem combinada foi: primeiro sincronizar a documentação da Fase 3 (T3.1, T3.3, T3.4) usando os achados já validados em código nas sessões anteriores, e só depois voltar para T1.3/T1.4 com essa documentação como referência — reduz o risco de reinterpretar a arquitetura pretendida na hora de migrar os Engines.</w:t>
      </w:r>
    </w:p>
    <w:p>
      <w:pPr>
        <w:pStyle w:val="Heading2"/>
      </w:pPr>
      <w:r>
        <w:t>T3.1 — DMI-KERNEL unificado</w:t>
      </w:r>
    </w:p>
    <w:p>
      <w:r>
        <w:t>Os dois documentos DMI-KERNEL divergentes (modulos/core/... e modulos/kernel/...) foram lidos na íntegra e mesclados em um único documento (DMI-KERNEL.md), reaproveitando o conteúdo mais detalhado de cada versão. Na fusão, dois pontos foram corrigidos contra o estado real do código (verificado nesta sessão, não presumido): ambas as versões originais ainda listavam a duplicação do Kernel como pendente (backlog KERNEL-001/002 "planejada"/"em andamento"), mas isso já foi resolvido pela T1.1 do roadmap de estabilização — kernel/ hoje é só boot.py + configuration/ + exceptions/, sem nenhuma implementação paralela. E nenhuma das duas versões documentava a estrutura real de core/, que tem 14 subpacotes (base, command, contracts, dependency, events, exceptions, lifecycle, metadata, mission, orchestrator, registry, runtime, security, services) — bem mais rica que os 6-9 que os documentos descreviam.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T3.1 — DMI-KERNEL unificado</w:t>
            </w:r>
          </w:p>
        </w:tc>
        <w:tc>
          <w:tcPr>
            <w:tcW w:type="dxa" w:w="4200"/>
            <w:shd w:fill="F2F2F2" w:val="clear"/>
            <w:tcMar>
              <w:top w:type="dxa" w:w="80"/>
              <w:left w:type="dxa" w:w="100"/>
              <w:bottom w:type="dxa" w:w="80"/>
              <w:right w:type="dxa" w:w="100"/>
            </w:tcMar>
          </w:tcPr>
          <w:p>
            <w:pPr>
              <w:jc w:val="left"/>
            </w:pPr>
            <w:r>
              <w:rPr>
                <w:sz w:val="18"/>
                <w:szCs w:val="18"/>
              </w:rPr>
              <w:t>Duas versões divergentes mescladas em DMI-KERNEL.md (v1.1.0). Status da ADR-001 corrigido de "pendente" para "executada". Estrutura real de core/ documentada (14 subpacotes, verificados no código).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Achado: 5 arquivos de domínio soltos em core/</w:t>
            </w:r>
          </w:p>
        </w:tc>
        <w:tc>
          <w:tcPr>
            <w:tcW w:type="dxa" w:w="4200"/>
            <w:shd w:fill="F2F2F2" w:val="clear"/>
            <w:tcMar>
              <w:top w:type="dxa" w:w="80"/>
              <w:left w:type="dxa" w:w="100"/>
              <w:bottom w:type="dxa" w:w="80"/>
              <w:right w:type="dxa" w:w="100"/>
            </w:tcMar>
          </w:tcPr>
          <w:p>
            <w:pPr>
              <w:jc w:val="left"/>
            </w:pPr>
            <w:r>
              <w:rPr>
                <w:sz w:val="18"/>
                <w:szCs w:val="18"/>
              </w:rPr>
              <w:t>core/reasoning_engine.py, knowledge_evolution_engine.py, scientific_research_engine.py, validation_engine.py e lifecycle_manager.py não são responsabilidade do Kernel — são domínio científico fisicamente em core/, mapeados para migração via T1.3/T1.4. Documentado no DMI-KERNEL unificado, Seção 5.2, para não se perder na migração.</w:t>
            </w:r>
          </w:p>
        </w:tc>
        <w:tc>
          <w:tcPr>
            <w:tcW w:type="dxa" w:w="1550"/>
            <w:shd w:fill="F2F2F2" w:val="clear"/>
            <w:tcMar>
              <w:top w:type="dxa" w:w="80"/>
              <w:left w:type="dxa" w:w="100"/>
              <w:bottom w:type="dxa" w:w="80"/>
              <w:right w:type="dxa" w:w="100"/>
            </w:tcMar>
          </w:tcPr>
          <w:p>
            <w:pPr>
              <w:jc w:val="left"/>
            </w:pPr>
            <w:r>
              <w:rPr>
                <w:sz w:val="18"/>
                <w:szCs w:val="18"/>
              </w:rPr>
              <w:t>Documentado</w:t>
            </w:r>
          </w:p>
        </w:tc>
      </w:tr>
      <w:tr>
        <w:tc>
          <w:tcPr>
            <w:tcW w:type="dxa" w:w="3600"/>
            <w:shd w:fill="F2F2F2" w:val="clear"/>
            <w:tcMar>
              <w:top w:type="dxa" w:w="80"/>
              <w:left w:type="dxa" w:w="100"/>
              <w:bottom w:type="dxa" w:w="80"/>
              <w:right w:type="dxa" w:w="100"/>
            </w:tcMar>
          </w:tcPr>
          <w:p>
            <w:pPr>
              <w:jc w:val="left"/>
            </w:pPr>
            <w:r>
              <w:rPr>
                <w:sz w:val="18"/>
                <w:szCs w:val="18"/>
              </w:rPr>
              <w:t>Achado: DPI desatualizado sobre ADR-001</w:t>
            </w:r>
          </w:p>
        </w:tc>
        <w:tc>
          <w:tcPr>
            <w:tcW w:type="dxa" w:w="4200"/>
            <w:shd w:fill="F2F2F2" w:val="clear"/>
            <w:tcMar>
              <w:top w:type="dxa" w:w="80"/>
              <w:left w:type="dxa" w:w="100"/>
              <w:bottom w:type="dxa" w:w="80"/>
              <w:right w:type="dxa" w:w="100"/>
            </w:tcMar>
          </w:tcPr>
          <w:p>
            <w:pPr>
              <w:jc w:val="left"/>
            </w:pPr>
            <w:r>
              <w:rPr>
                <w:sz w:val="18"/>
                <w:szCs w:val="18"/>
              </w:rPr>
              <w:t>O DPI (v1.0.0) ainda lista ADR-001 como "aprovada, aguardando execução" e "pontos de entrada funcionais: 0 de 4". Ambos desatualizados frente ao código real. Sinalizado no DMI-KERNEL unificado; correção formal do DPI fica para T3.4.</w:t>
            </w:r>
          </w:p>
        </w:tc>
        <w:tc>
          <w:tcPr>
            <w:tcW w:type="dxa" w:w="1550"/>
            <w:shd w:fill="F2F2F2" w:val="clear"/>
            <w:tcMar>
              <w:top w:type="dxa" w:w="80"/>
              <w:left w:type="dxa" w:w="100"/>
              <w:bottom w:type="dxa" w:w="80"/>
              <w:right w:type="dxa" w:w="100"/>
            </w:tcMar>
          </w:tcPr>
          <w:p>
            <w:pPr>
              <w:jc w:val="left"/>
            </w:pPr>
            <w:r>
              <w:rPr>
                <w:sz w:val="18"/>
                <w:szCs w:val="18"/>
              </w:rPr>
              <w:t>Documentado (correção no DPI pendente — T3.4)</w:t>
            </w:r>
          </w:p>
        </w:tc>
      </w:tr>
    </w:tbl>
    <w:p>
      <w:pPr>
        <w:pStyle w:val="Heading2"/>
      </w:pPr>
      <w:r>
        <w:t>T3.3 — DMI-CONTRATOS atualizado</w:t>
      </w:r>
    </w:p>
    <w:p>
      <w:r>
        <w:t>O DMI-CONTRATOS original (v1.0.0) descrevia contracts/ de forma aspiracional -- como a camada única de todos os contratos da plataforma, com categorias como Knowledge Contract, Governance Contract e Storage Contract. Nenhuma dessas classes existe implementada em lugar nenhum do código (confirmado por busca exaustiva nesta sessão). Reescrito (v1.1.0) contra o achado real da T2.1: contracts/ = contratos de dados (EvidenceContract, IECContract), maduro e usado em todo o projeto; core/contracts/ = contratos de comportamento, uso interno do Kernel; as categorias aspiracionais viraram trabalho futuro em aberto, não mais listadas como "contratos públicos" existentes. Backlog e dívida técnica atualizados para refletir que a duplicação já foi removida, não é mais pendência.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T3.3 — DMI-CONTRATOS corrigido</w:t>
            </w:r>
          </w:p>
        </w:tc>
        <w:tc>
          <w:tcPr>
            <w:tcW w:type="dxa" w:w="4200"/>
            <w:shd w:fill="F2F2F2" w:val="clear"/>
            <w:tcMar>
              <w:top w:type="dxa" w:w="80"/>
              <w:left w:type="dxa" w:w="100"/>
              <w:bottom w:type="dxa" w:w="80"/>
              <w:right w:type="dxa" w:w="100"/>
            </w:tcMar>
          </w:tcPr>
          <w:p>
            <w:pPr>
              <w:jc w:val="left"/>
            </w:pPr>
            <w:r>
              <w:rPr>
                <w:sz w:val="18"/>
                <w:szCs w:val="18"/>
              </w:rPr>
              <w:t>Categorias aspiracionais sem implementação (Knowledge/Governance/Storage/Identity/Version Contract) removidas da lista de "contratos públicos"; fronteira real (dados vs comportamento do Kernel) documentada com a tabela de onde cada contrato vive de fato.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Nova tarefa proposta: CONTRACT-006</w:t>
            </w:r>
          </w:p>
        </w:tc>
        <w:tc>
          <w:tcPr>
            <w:tcW w:type="dxa" w:w="4200"/>
            <w:shd w:fill="F2F2F2" w:val="clear"/>
            <w:tcMar>
              <w:top w:type="dxa" w:w="80"/>
              <w:left w:type="dxa" w:w="100"/>
              <w:bottom w:type="dxa" w:w="80"/>
              <w:right w:type="dxa" w:w="100"/>
            </w:tcMar>
          </w:tcPr>
          <w:p>
            <w:pPr>
              <w:jc w:val="left"/>
            </w:pPr>
            <w:r>
              <w:rPr>
                <w:sz w:val="18"/>
                <w:szCs w:val="18"/>
              </w:rPr>
              <w:t>Decidir arquitetura de contratos de comportamento entre módulos fora do Kernel -- lacuna real identificada por trás da confusão original entre contracts/ e core/contracts/. Sem prioridade alta, não bloqueante hoje.</w:t>
            </w:r>
          </w:p>
        </w:tc>
        <w:tc>
          <w:tcPr>
            <w:tcW w:type="dxa" w:w="1550"/>
            <w:shd w:fill="F2F2F2" w:val="clear"/>
            <w:tcMar>
              <w:top w:type="dxa" w:w="80"/>
              <w:left w:type="dxa" w:w="100"/>
              <w:bottom w:type="dxa" w:w="80"/>
              <w:right w:type="dxa" w:w="100"/>
            </w:tcMar>
          </w:tcPr>
          <w:p>
            <w:pPr>
              <w:jc w:val="left"/>
            </w:pPr>
            <w:r>
              <w:rPr>
                <w:sz w:val="18"/>
                <w:szCs w:val="18"/>
              </w:rPr>
              <w:t>Documentado (decisão de produto em aberto)</w:t>
            </w:r>
          </w:p>
        </w:tc>
      </w:tr>
    </w:tbl>
    <w:p>
      <w:pPr>
        <w:pStyle w:val="Heading2"/>
      </w:pPr>
      <w:r>
        <w:t>T3.4 — DPI atualizado (Mapa Geral e Indicadores)</w:t>
      </w:r>
    </w:p>
    <w:p>
      <w:r>
        <w:t>Fechando a Fase 3 planejada para esta rodada de documentação. O DPI (v1.0.0) foi atualizado para v1.1.0: Seção 6 (Estado Atual da Plataforma), Seção 7 (Mapa Geral dos Módulos), Seção 12 (Indicadores Gerais), Seção 13 (Dívida Técnica Global) e Seção 15 (Registro das ADRs) revisadas contra o progresso real. Mudanças principais: ADR-001 marcada como executada (não mais "aguardando execução"); "duplicações resolvidas" de 0 para 1 de 4 (kernel); "pontos de entrada funcionais" de 0 para 3 de 4 (app.py, run.py, api/main.py); dívida técnica global recalculada de 14 para 12 itens abertos (kernel e ruído estrutural resolvidos, ponto de entrada rebaixado de crítico para baixo). Mantido o nível de detalhe executivo que o próprio DPI define para si — o detalhamento técnico fica nos DMI e no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T3.4 — DPI atualizado (v1.1.0)</w:t>
            </w:r>
          </w:p>
        </w:tc>
        <w:tc>
          <w:tcPr>
            <w:tcW w:type="dxa" w:w="4200"/>
            <w:shd w:fill="F2F2F2" w:val="clear"/>
            <w:tcMar>
              <w:top w:type="dxa" w:w="80"/>
              <w:left w:type="dxa" w:w="100"/>
              <w:bottom w:type="dxa" w:w="80"/>
              <w:right w:type="dxa" w:w="100"/>
            </w:tcMar>
          </w:tcPr>
          <w:p>
            <w:pPr>
              <w:jc w:val="left"/>
            </w:pPr>
            <w:r>
              <w:rPr>
                <w:sz w:val="18"/>
                <w:szCs w:val="18"/>
              </w:rPr>
              <w:t>Seções 6, 7, 12, 13, 15 e 19 revisadas. Indicadores desatualizados corrigidos contra o estado real do código, validado nas sessões anteriores (T1.1, T1.2a, T2.4-T2.6).</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Fase 3 desta rodada de documentação encerrada</w:t>
            </w:r>
          </w:p>
        </w:tc>
        <w:tc>
          <w:tcPr>
            <w:tcW w:type="dxa" w:w="4200"/>
            <w:shd w:fill="F2F2F2" w:val="clear"/>
            <w:tcMar>
              <w:top w:type="dxa" w:w="80"/>
              <w:left w:type="dxa" w:w="100"/>
              <w:bottom w:type="dxa" w:w="80"/>
              <w:right w:type="dxa" w:w="100"/>
            </w:tcMar>
          </w:tcPr>
          <w:p>
            <w:pPr>
              <w:jc w:val="left"/>
            </w:pPr>
            <w:r>
              <w:rPr>
                <w:sz w:val="18"/>
                <w:szCs w:val="18"/>
              </w:rPr>
              <w:t>T3.1 (DMI-KERNEL), T3.3 (DMI-CONTRATOS) e T3.4 (DPI) concluídas. T3.2 (DMI-ENGINES-COGNITIVOS), T3.5 (DMI-REGISTRIES, documento que não existe ainda) e T3.6 (ADRs formais da T2.1/T2.2) seguem pendentes, fora do escopo combinado para esta rodada.</w:t>
            </w:r>
          </w:p>
        </w:tc>
        <w:tc>
          <w:tcPr>
            <w:tcW w:type="dxa" w:w="1550"/>
            <w:shd w:fill="F2F2F2" w:val="clear"/>
            <w:tcMar>
              <w:top w:type="dxa" w:w="80"/>
              <w:left w:type="dxa" w:w="100"/>
              <w:bottom w:type="dxa" w:w="80"/>
              <w:right w:type="dxa" w:w="100"/>
            </w:tcMar>
          </w:tcPr>
          <w:p>
            <w:pPr>
              <w:jc w:val="left"/>
            </w:pPr>
            <w:r>
              <w:rPr>
                <w:sz w:val="18"/>
                <w:szCs w:val="18"/>
              </w:rPr>
              <w:t>Fase 3 parcial — 3 de 6 tarefas</w:t>
            </w:r>
          </w:p>
        </w:tc>
      </w:tr>
    </w:tbl>
    <w:p>
      <w:r>
        <w:t>Com T3.1/T3.3/T3.4 concluídas, a ordem combinada volta para o código: T1.3 (migração dos Engines, o maior item do roadmap) e T1.4 (fusão do Validation Engine), agora com o DMI-KERNEL e o DMI-CONTRATOS atualizados como referência de arquitetura pretendida.</w:t>
      </w:r>
    </w:p>
    <w:p>
      <w:pPr>
        <w:pStyle w:val="Heading1"/>
      </w:pPr>
      <w:r>
        <w:t>Progresso da Sessão (03/08/2026) — T1.4 concluída: reorganização, não fusão</w:t>
      </w:r>
    </w:p>
    <w:p>
      <w:r>
        <w:t>Voltando para o código depois da rodada de documentação (T3.1/T3.3/T3.4). Pedido explícito: atualizar só o roadmap agora (não os DMI/DPI de novo) e agir de verdade sobre o projeto (o zip), não só investigar.</w:t>
      </w:r>
    </w:p>
    <w:p>
      <w:pPr>
        <w:pStyle w:val="Heading2"/>
      </w:pPr>
      <w:r>
        <w:t>T1.4a — comparação: não são duplicatas</w:t>
      </w:r>
    </w:p>
    <w:p>
      <w:r>
        <w:t>core/validation_engine.py (796 linhas) e validation/validation_engine.py (607 linhas) foram lidos por completo. Confirmado — e o próprio código já documentava isso em docstring, achado que só precisava ser levado a sério: são duas responsabilidades diferentes, não duas implementações do mesmo motor. core/ valida um IECContract isolado por evidências, sem grafo, sem mutar nada (construtor recebe só evidence_store). validation/ valida o grafo inteiro estruturalmente, muta a confidence dos nós de verdade (node.update_confidence()), detecta conflitos estruturais e calcula um score agregado (construtor recebe graph + evidence_store). Métodos praticamente não se sobrepõem. Checado uso real em produção: core/validation_engine.py não tinha nenhum consumidor de produção real (só api/api.py, já documentado como legado/quebrado); validation/validation_engine.py é usado por app.py, que roda de ponta a ponta. Conclusão: a fusão prevista pela ADR-003 ("comparar regras e escolher uma fonte de verdade") não é o modelo certo — mesmo padrão dos achados T0.2 e T2.2 desta rodada toda.</w:t>
      </w:r>
    </w:p>
    <w:p>
      <w:pPr>
        <w:pStyle w:val="Heading2"/>
      </w:pPr>
      <w:r>
        <w:t>T1.4b — ação tomada: mover e renomear, não fundir</w:t>
      </w:r>
    </w:p>
    <w:p>
      <w:r>
        <w:t>Executado no código (não só documentado): core/validation_engine.py movido para validation/evidence_validation_engine.py, classe renomeada de ValidationEngine para EvidenceValidationEngine (evita colisão de nome com validation.validation_engine.ValidationEngine, que continua existindo, sem fusão). Referências cruzadas atualizadas em contracts/evidence_contract.py, validation/validation_engine.py e evolution/__init__.py. O teste comparativo da T0.5 (tests/validation/test_validation_engine_comparison.py) foi atualizado: import e nome da classe corrigidos para o novo local, e um teste que afirmava que system_quality_score() quebra contra o grafo rico foi corrigido — não quebra mais, porque a T1.2a (sessão anterior) portou isolated_nodes() para a versão rica. detect_basic_conflicts() continua quebrando contra a versão rica (não foi tocado): a correção exige uma decisão semântica sobre nomenclatura e direção de relações ("supports" minúsculo na leve vs. "SUPPORTED_BY" maiúsculo, potencialmente invertido, na rica), não uma adaptação mecânica — fica para quando a T1.2b/c for retomada.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T1.4a — conclusão: não fundir</w:t>
            </w:r>
          </w:p>
        </w:tc>
        <w:tc>
          <w:tcPr>
            <w:tcW w:type="dxa" w:w="4200"/>
            <w:shd w:fill="F2F2F2" w:val="clear"/>
            <w:tcMar>
              <w:top w:type="dxa" w:w="80"/>
              <w:left w:type="dxa" w:w="100"/>
              <w:bottom w:type="dxa" w:w="80"/>
              <w:right w:type="dxa" w:w="100"/>
            </w:tcMar>
          </w:tcPr>
          <w:p>
            <w:pPr>
              <w:jc w:val="left"/>
            </w:pPr>
            <w:r>
              <w:rPr>
                <w:sz w:val="18"/>
                <w:szCs w:val="18"/>
              </w:rPr>
              <w:t>core/validation_engine.py e validation/validation_engine.py resolvem problemas diferentes e complementares (confirmado por docstring do próprio código + uso real em produção). ADR-003 precisa ser atualizada para refletir isso (T3.6, fora do escopo desta sessão).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T1.4b — movido e renomeado no código</w:t>
            </w:r>
          </w:p>
        </w:tc>
        <w:tc>
          <w:tcPr>
            <w:tcW w:type="dxa" w:w="4200"/>
            <w:shd w:fill="F2F2F2" w:val="clear"/>
            <w:tcMar>
              <w:top w:type="dxa" w:w="80"/>
              <w:left w:type="dxa" w:w="100"/>
              <w:bottom w:type="dxa" w:w="80"/>
              <w:right w:type="dxa" w:w="100"/>
            </w:tcMar>
          </w:tcPr>
          <w:p>
            <w:pPr>
              <w:jc w:val="left"/>
            </w:pPr>
            <w:r>
              <w:rPr>
                <w:sz w:val="18"/>
                <w:szCs w:val="18"/>
              </w:rPr>
              <w:t>core/validation_engine.py -&gt; validation/evidence_validation_engine.py, classe ValidationEngine -&gt; EvidenceValidationEngine. Referências cruzadas atualizadas. Zero consumidores de produção reais afetados (único consumidor era api/api.py, já legado/quebrado).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Teste T0.5 atualizado</w:t>
            </w:r>
          </w:p>
        </w:tc>
        <w:tc>
          <w:tcPr>
            <w:tcW w:type="dxa" w:w="4200"/>
            <w:shd w:fill="F2F2F2" w:val="clear"/>
            <w:tcMar>
              <w:top w:type="dxa" w:w="80"/>
              <w:left w:type="dxa" w:w="100"/>
              <w:bottom w:type="dxa" w:w="80"/>
              <w:right w:type="dxa" w:w="100"/>
            </w:tcMar>
          </w:tcPr>
          <w:p>
            <w:pPr>
              <w:jc w:val="left"/>
            </w:pPr>
            <w:r>
              <w:rPr>
                <w:sz w:val="18"/>
                <w:szCs w:val="18"/>
              </w:rPr>
              <w:t>tests/validation/test_validation_engine_comparison.py: import/nome corrigidos; teste de system_quality_score() atualizado (não quebra mais na rica, graças à T1.2a); detect_basic_conflicts() continua quebrando, documentado o porquê (decisão semântica pendente, não mecânica).</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T1.4c — não executado como estava definido</w:t>
            </w:r>
          </w:p>
        </w:tc>
        <w:tc>
          <w:tcPr>
            <w:tcW w:type="dxa" w:w="4200"/>
            <w:shd w:fill="F2F2F2" w:val="clear"/>
            <w:tcMar>
              <w:top w:type="dxa" w:w="80"/>
              <w:left w:type="dxa" w:w="100"/>
              <w:bottom w:type="dxa" w:w="80"/>
              <w:right w:type="dxa" w:w="100"/>
            </w:tcMar>
          </w:tcPr>
          <w:p>
            <w:pPr>
              <w:jc w:val="left"/>
            </w:pPr>
            <w:r>
              <w:rPr>
                <w:sz w:val="18"/>
                <w:szCs w:val="18"/>
              </w:rPr>
              <w:t>A definição original ("apagar core/validation_engine.py") pressupunha fusão. Como não houve fusão, T1.4c virou "mover", já feito na T1.4b. Nada a apagar de fato: o conteúdo foi preservado, só mudou de lugar e nome.</w:t>
            </w:r>
          </w:p>
        </w:tc>
        <w:tc>
          <w:tcPr>
            <w:tcW w:type="dxa" w:w="1550"/>
            <w:shd w:fill="F2F2F2" w:val="clear"/>
            <w:tcMar>
              <w:top w:type="dxa" w:w="80"/>
              <w:left w:type="dxa" w:w="100"/>
              <w:bottom w:type="dxa" w:w="80"/>
              <w:right w:type="dxa" w:w="100"/>
            </w:tcMar>
          </w:tcPr>
          <w:p>
            <w:pPr>
              <w:jc w:val="left"/>
            </w:pPr>
            <w:r>
              <w:rPr>
                <w:sz w:val="18"/>
                <w:szCs w:val="18"/>
              </w:rPr>
              <w:t>Reinterpretado e concluído via T1.4b</w:t>
            </w:r>
          </w:p>
        </w:tc>
      </w:tr>
    </w:tbl>
    <w:p>
      <w:r>
        <w:t>Validação: py_compile em todos os .py de produção sem erro; app.py e run.py revalidados rodando de ponta a ponta (curiosidade e lacunas detectadas corretamente); checador estático de imports e smoke-import dos 406 módulos sem falhas novas (só o já conhecido test_identifier.py órfão). Réplica manual dos testes atualizados (pytest indisponível no sandbox) confirma os quatro comportamentos esperados: EvidenceValidationEngine classifica sem grafo; system_quality_score() funciona na versão rica; detect_basic_conflicts() e report() continuam quebrando na rica, como documentado.</w:t>
      </w:r>
    </w:p>
    <w:p>
      <w:pPr>
        <w:pStyle w:val="Heading1"/>
      </w:pPr>
      <w:r>
        <w:t>Progresso da Sessão (03/08/2026) — T1.4 concluída: reorganizar, não fundir</w:t>
      </w:r>
    </w:p>
    <w:p>
      <w:r>
        <w:t>Voltando ao código depois da rodada de documentação (T3.1/T3.3/T3.4). Pedido explícito: atualizar só o roadmap agora, deixar a atualização cruzada dos demais documentos (DMI-VALIDATION, ADR-003) para quando o roadmap inteiro estiver concluído.</w:t>
      </w:r>
    </w:p>
    <w:p>
      <w:pPr>
        <w:pStyle w:val="Heading2"/>
      </w:pPr>
      <w:r>
        <w:t>T1.4a — comparação revela: não são duplicatas</w:t>
      </w:r>
    </w:p>
    <w:p>
      <w:r>
        <w:t>Comparando core/validation_engine.py (796 linhas) e validation/validation_engine.py (607 linhas) método a método: NÃO são duplicatas -- são dois motores complementares, e o próprio docstring de validation/validation_engine.py já dizia isso ("a validação baseada em evidências pertence ao core.validation_engine"). core/ valida um IECContract isolado a partir de evidências, sem tocar o grafo, sem mutar nada. validation/ valida o grafo inteiro estruturalmente e MUTA a confidence dos nós de verdade. Os construtores são incompatíveis (um recebe só evidence_store, o outro recebe graph + evidence_store) e os dois têm um validate_iec() com comportamentos opostos -- fundir numa classe só seria um erro de design, não uma limpeza. Checado também o uso real: nenhum consumidor de produção usava core/validation_engine.py (só api/api.py, já documentado como legado quebrado); validation/validation_engine.py é usado por app.py, que já roda de ponta a ponta.</w:t>
      </w:r>
    </w:p>
    <w:p>
      <w:pPr>
        <w:pStyle w:val="Heading2"/>
      </w:pPr>
      <w:r>
        <w:t>T1.4b — executado: mover e renomear, sem fundir</w:t>
      </w:r>
    </w:p>
    <w:p>
      <w:r>
        <w:t>Ação tomada no código, não só documentação: core/validation_engine.py movido para validation/evidence_validation_engine.py, classe renomeada de ValidationEngine para EvidenceValidationEngine (evita colisão de nome com validation.validation_engine.ValidationEngine). Isso também resolve, de quebra, um dos 5 arquivos de domínio soltos em core/ que o DMI-KERNEL (T3.1) já tinha sinalizado como pendência de migração. Referências cruzadas atualizadas em contracts/evidence_contract.py e evolution/__init__.py. O teste comparativo da T0.5 (tests/validation/test_validation_engine_comparison.py) foi atualizado: import e nome de classe corrigidos, e a asserção sobre system_quality_score() corrigida -- ela dizia que esse método quebrava contra o grafo rico, mas isso deixou de ser verdade desde que a T1.2a portou isolated_nodes() para lá. detect_basic_conflicts() continua quebrando contra o grafo rico (não foi portado: a correção exige decisão semântica sobre direção de relação -- "supports" minúsculo na leve vs. "SUPPORTED_BY" maiúsculo e possivelmente invertido na rica -- não é adaptação mecânica, fica para quando T1.2b/c for retomada).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T1.4a — não são duplicatas</w:t>
            </w:r>
          </w:p>
        </w:tc>
        <w:tc>
          <w:tcPr>
            <w:tcW w:type="dxa" w:w="4200"/>
            <w:shd w:fill="F2F2F2" w:val="clear"/>
            <w:tcMar>
              <w:top w:type="dxa" w:w="80"/>
              <w:left w:type="dxa" w:w="100"/>
              <w:bottom w:type="dxa" w:w="80"/>
              <w:right w:type="dxa" w:w="100"/>
            </w:tcMar>
          </w:tcPr>
          <w:p>
            <w:pPr>
              <w:jc w:val="left"/>
            </w:pPr>
            <w:r>
              <w:rPr>
                <w:sz w:val="18"/>
                <w:szCs w:val="18"/>
              </w:rPr>
              <w:t>core/validation_engine.py e validation/validation_engine.py resolvem problemas complementares (evidência isolada vs. grafo inteiro), não o mesmo problema. ADR-003 precisa ser corrigida (T3.6, fora do escopo desta sessão).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T1.4b — mover e renomear</w:t>
            </w:r>
          </w:p>
        </w:tc>
        <w:tc>
          <w:tcPr>
            <w:tcW w:type="dxa" w:w="4200"/>
            <w:shd w:fill="F2F2F2" w:val="clear"/>
            <w:tcMar>
              <w:top w:type="dxa" w:w="80"/>
              <w:left w:type="dxa" w:w="100"/>
              <w:bottom w:type="dxa" w:w="80"/>
              <w:right w:type="dxa" w:w="100"/>
            </w:tcMar>
          </w:tcPr>
          <w:p>
            <w:pPr>
              <w:jc w:val="left"/>
            </w:pPr>
            <w:r>
              <w:rPr>
                <w:sz w:val="18"/>
                <w:szCs w:val="18"/>
              </w:rPr>
              <w:t>core/validation_engine.py -&gt; validation/evidence_validation_engine.py, classe ValidationEngine -&gt; EvidenceValidationEngine. Nenhum consumidor de produção real afetado (só api/api.py, já legado/quebrado).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Teste T0.5 atualizado</w:t>
            </w:r>
          </w:p>
        </w:tc>
        <w:tc>
          <w:tcPr>
            <w:tcW w:type="dxa" w:w="4200"/>
            <w:shd w:fill="F2F2F2" w:val="clear"/>
            <w:tcMar>
              <w:top w:type="dxa" w:w="80"/>
              <w:left w:type="dxa" w:w="100"/>
              <w:bottom w:type="dxa" w:w="80"/>
              <w:right w:type="dxa" w:w="100"/>
            </w:tcMar>
          </w:tcPr>
          <w:p>
            <w:pPr>
              <w:jc w:val="left"/>
            </w:pPr>
            <w:r>
              <w:rPr>
                <w:sz w:val="18"/>
                <w:szCs w:val="18"/>
              </w:rPr>
              <w:t>Import/nome de classe corrigidos; asserção sobre system_quality_score() corrigida (não quebra mais, efeito colateral da T1.2a); detect_basic_conflicts() confirmado ainda quebrado contra o grafo rico, com o motivo documentado.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Revalidação completa</w:t>
            </w:r>
          </w:p>
        </w:tc>
        <w:tc>
          <w:tcPr>
            <w:tcW w:type="dxa" w:w="4200"/>
            <w:shd w:fill="F2F2F2" w:val="clear"/>
            <w:tcMar>
              <w:top w:type="dxa" w:w="80"/>
              <w:left w:type="dxa" w:w="100"/>
              <w:bottom w:type="dxa" w:w="80"/>
              <w:right w:type="dxa" w:w="100"/>
            </w:tcMar>
          </w:tcPr>
          <w:p>
            <w:pPr>
              <w:jc w:val="left"/>
            </w:pPr>
            <w:r>
              <w:rPr>
                <w:sz w:val="18"/>
                <w:szCs w:val="18"/>
              </w:rPr>
              <w:t>py_compile em todo o projeto, app.py e run.py rodando de ponta a ponta, checador de imports e smoke-import de 406 módulos -- todos os testes do arquivo comparativo também re-executados manualmente (pytest indisponível). Única falha remanescente: test_identifier.py, já documentado.</w:t>
            </w:r>
          </w:p>
        </w:tc>
        <w:tc>
          <w:tcPr>
            <w:tcW w:type="dxa" w:w="1550"/>
            <w:shd w:fill="F2F2F2" w:val="clear"/>
            <w:tcMar>
              <w:top w:type="dxa" w:w="80"/>
              <w:left w:type="dxa" w:w="100"/>
              <w:bottom w:type="dxa" w:w="80"/>
              <w:right w:type="dxa" w:w="100"/>
            </w:tcMar>
          </w:tcPr>
          <w:p>
            <w:pPr>
              <w:jc w:val="left"/>
            </w:pPr>
            <w:r>
              <w:rPr>
                <w:sz w:val="18"/>
                <w:szCs w:val="18"/>
              </w:rPr>
              <w:t>Concluído</w:t>
            </w:r>
          </w:p>
        </w:tc>
      </w:tr>
    </w:tbl>
    <w:p>
      <w:r>
        <w:t>Com isso, T1.4 está concluída -- mas com um resultado diferente do que a ADR-003 original previa ("fusão em um único módulo"). O roadmap de estabilização segue sendo a fonte técnica mais precisa do estado real do projeto, como já vinha sendo tratado nesta rodada de sessões. Ajustar a ADR-003 e o DMI-VALIDATION formalmente fica para quando o roadmap inteiro estiver concluído, por pedido explícito desta sessão.</w:t>
      </w:r>
    </w:p>
    <w:p>
      <w:pPr>
        <w:pStyle w:val="Heading1"/>
      </w:pPr>
      <w:r>
        <w:t>Progresso da Sessão (03/08/2026) — T1.3a: KnowledgeEvolutionEngine migrado</w:t>
      </w:r>
    </w:p>
    <w:p>
      <w:r>
        <w:t>Iniciando T1.3 (Engines, o maior item do roadmap). Começando pelo subitem mais contido e de menor risco, no mesmo espírito da T1.4b: mover um arquivo por vez, revalidando de ponta a ponta a cada movimento, em vez de arriscar tudo de uma vez.</w:t>
      </w:r>
    </w:p>
    <w:p>
      <w:pPr>
        <w:pStyle w:val="Heading2"/>
      </w:pPr>
      <w:r>
        <w:t>T1.3a — KnowledgeEvolutionEngine movido</w:t>
      </w:r>
    </w:p>
    <w:p>
      <w:r>
        <w:t>core/knowledge_evolution_engine.py (1.069 linhas) movido para engines/knowledge_evolution/knowledge_evolution_engine.py -- o destino que a T2.2 (sessão anterior) já tinha mapeado como o lugar certo, mas que estava vazio (0 bytes) até agora. Checado antes de mover: nenhum consumidor de produção real importava o caminho antigo (só um comentário de documentação, atualizado). Dependências do arquivo (contracts.iec_contract, storage.evidence_store) são estáveis e não foram afetadas. Movido a classe inteira, sem redesenho -- os outros 4 arquivos vazios do pacote (evidence_merger.py, evolution_analyzer.py, state_transition.py, conflict_solver.py) parecem sugerir que a intenção original era dividir essa classe de 1.069 linhas entre eles por responsabilidade, mas isso é uma decisão de design que não foi tomada aqui -- documentado no próprio arquivo movido, para não se perder.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T1.3a — arquivo movido</w:t>
            </w:r>
          </w:p>
        </w:tc>
        <w:tc>
          <w:tcPr>
            <w:tcW w:type="dxa" w:w="4200"/>
            <w:shd w:fill="F2F2F2" w:val="clear"/>
            <w:tcMar>
              <w:top w:type="dxa" w:w="80"/>
              <w:left w:type="dxa" w:w="100"/>
              <w:bottom w:type="dxa" w:w="80"/>
              <w:right w:type="dxa" w:w="100"/>
            </w:tcMar>
          </w:tcPr>
          <w:p>
            <w:pPr>
              <w:jc w:val="left"/>
            </w:pPr>
            <w:r>
              <w:rPr>
                <w:sz w:val="18"/>
                <w:szCs w:val="18"/>
              </w:rPr>
              <w:t>core/knowledge_evolution_engine.py -&gt; engines/knowledge_evolution/knowledge_evolution_engine.py. Referência em evolution/__init__.py (T2.2) atualizada.</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Decisão de design não tomada: split em 5 arquivos</w:t>
            </w:r>
          </w:p>
        </w:tc>
        <w:tc>
          <w:tcPr>
            <w:tcW w:type="dxa" w:w="4200"/>
            <w:shd w:fill="F2F2F2" w:val="clear"/>
            <w:tcMar>
              <w:top w:type="dxa" w:w="80"/>
              <w:left w:type="dxa" w:w="100"/>
              <w:bottom w:type="dxa" w:w="80"/>
              <w:right w:type="dxa" w:w="100"/>
            </w:tcMar>
          </w:tcPr>
          <w:p>
            <w:pPr>
              <w:jc w:val="left"/>
            </w:pPr>
            <w:r>
              <w:rPr>
                <w:sz w:val="18"/>
                <w:szCs w:val="18"/>
              </w:rPr>
              <w:t>Os 4 arquivos vazios do pacote (evidence_merger, evolution_analyzer, state_transition, conflict_solver) sugerem intenção de dividir a classe por responsabilidade. Não decidido nesta sessão -- documentado no arquivo movido como pendência de design, não de migração.</w:t>
            </w:r>
          </w:p>
        </w:tc>
        <w:tc>
          <w:tcPr>
            <w:tcW w:type="dxa" w:w="1550"/>
            <w:shd w:fill="F2F2F2" w:val="clear"/>
            <w:tcMar>
              <w:top w:type="dxa" w:w="80"/>
              <w:left w:type="dxa" w:w="100"/>
              <w:bottom w:type="dxa" w:w="80"/>
              <w:right w:type="dxa" w:w="100"/>
            </w:tcMar>
          </w:tcPr>
          <w:p>
            <w:pPr>
              <w:jc w:val="left"/>
            </w:pPr>
            <w:r>
              <w:rPr>
                <w:sz w:val="18"/>
                <w:szCs w:val="18"/>
              </w:rPr>
              <w:t>Documentado (decisão de design em aberto)</w:t>
            </w:r>
          </w:p>
        </w:tc>
      </w:tr>
      <w:tr>
        <w:tc>
          <w:tcPr>
            <w:tcW w:type="dxa" w:w="3600"/>
            <w:shd w:fill="F2F2F2" w:val="clear"/>
            <w:tcMar>
              <w:top w:type="dxa" w:w="80"/>
              <w:left w:type="dxa" w:w="100"/>
              <w:bottom w:type="dxa" w:w="80"/>
              <w:right w:type="dxa" w:w="100"/>
            </w:tcMar>
          </w:tcPr>
          <w:p>
            <w:pPr>
              <w:jc w:val="left"/>
            </w:pPr>
            <w:r>
              <w:rPr>
                <w:sz w:val="18"/>
                <w:szCs w:val="18"/>
              </w:rPr>
              <w:t>Revalidação</w:t>
            </w:r>
          </w:p>
        </w:tc>
        <w:tc>
          <w:tcPr>
            <w:tcW w:type="dxa" w:w="4200"/>
            <w:shd w:fill="F2F2F2" w:val="clear"/>
            <w:tcMar>
              <w:top w:type="dxa" w:w="80"/>
              <w:left w:type="dxa" w:w="100"/>
              <w:bottom w:type="dxa" w:w="80"/>
              <w:right w:type="dxa" w:w="100"/>
            </w:tcMar>
          </w:tcPr>
          <w:p>
            <w:pPr>
              <w:jc w:val="left"/>
            </w:pPr>
            <w:r>
              <w:rPr>
                <w:sz w:val="18"/>
                <w:szCs w:val="18"/>
              </w:rPr>
              <w:t>py_compile, app.py e run.py rodando de ponta a ponta, checador de imports, e teste manual do KnowledgeEvolutionEngine movido (register_iec/get_state/stats) -- tudo confirmado funcionando.</w:t>
            </w:r>
          </w:p>
        </w:tc>
        <w:tc>
          <w:tcPr>
            <w:tcW w:type="dxa" w:w="1550"/>
            <w:shd w:fill="F2F2F2" w:val="clear"/>
            <w:tcMar>
              <w:top w:type="dxa" w:w="80"/>
              <w:left w:type="dxa" w:w="100"/>
              <w:bottom w:type="dxa" w:w="80"/>
              <w:right w:type="dxa" w:w="100"/>
            </w:tcMar>
          </w:tcPr>
          <w:p>
            <w:pPr>
              <w:jc w:val="left"/>
            </w:pPr>
            <w:r>
              <w:rPr>
                <w:sz w:val="18"/>
                <w:szCs w:val="18"/>
              </w:rPr>
              <w:t>Concluído</w:t>
            </w:r>
          </w:p>
        </w:tc>
      </w:tr>
    </w:tbl>
    <w:p>
      <w:r>
        <w:t>Restam da T1.3: T1.3b (mover scientific_research_engine.py, mesmo padrão), T1.3c (reconciliar as duas versões de ReasoningEngine -- essa exige decisão de design, diferente de T1.3a/b) e T1.3d (atualizar chamadores em agents/, api/endpoints/, orchestrator).</w:t>
      </w:r>
    </w:p>
    <w:p>
      <w:pPr>
        <w:pStyle w:val="Heading2"/>
      </w:pPr>
      <w:r>
        <w:t>T1.3b — ScientificResearchEngine movido</w:t>
      </w:r>
    </w:p>
    <w:p>
      <w:r>
        <w:t>Mesmo padrão da T1.3a: core/scientific_research_engine.py (1.098 linhas) movido para engines/scientific_research/scientific_research_engine.py (destino vazio, 0 bytes). Checado antes: nenhum consumidor de produção real importava o caminho antigo, nem em comentários desta vez. Movido a classe inteira, sem redesenho. Diferença notada em relação à T1.3a: os outros arquivos vazios deste pacote (scopus_client.py, pubmed_client.py, crossref_client.py, semantic_scholar_client.py, search_pipeline.py, parser.py) não parecem ser um split desta classe -- parecem uma capacidade futura separada (clientes de busca em bases externas de literatura), já que a classe atual não faz nenhuma chamada externa, só organiza e rastreia o processo de pesquisa internamente. Documentado no arquivo movido, sem presumir a arquitetura pretendida. Revalidado: app.py e run.py de ponta a ponta, py_compile, checador de imports, e teste manual do engine movido (receive_research_task/stats) -- tudo funcionando.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T1.3b — arquivo movido</w:t>
            </w:r>
          </w:p>
        </w:tc>
        <w:tc>
          <w:tcPr>
            <w:tcW w:type="dxa" w:w="4200"/>
            <w:shd w:fill="F2F2F2" w:val="clear"/>
            <w:tcMar>
              <w:top w:type="dxa" w:w="80"/>
              <w:left w:type="dxa" w:w="100"/>
              <w:bottom w:type="dxa" w:w="80"/>
              <w:right w:type="dxa" w:w="100"/>
            </w:tcMar>
          </w:tcPr>
          <w:p>
            <w:pPr>
              <w:jc w:val="left"/>
            </w:pPr>
            <w:r>
              <w:rPr>
                <w:sz w:val="18"/>
                <w:szCs w:val="18"/>
              </w:rPr>
              <w:t>core/scientific_research_engine.py -&gt; engines/scientific_research/scientific_research_engine.py. Nenhuma referência cruzada a atualizar (diferente da T1.3a).</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Achado: pacote destino parece ter escopo maior que a classe migrada</w:t>
            </w:r>
          </w:p>
        </w:tc>
        <w:tc>
          <w:tcPr>
            <w:tcW w:type="dxa" w:w="4200"/>
            <w:shd w:fill="F2F2F2" w:val="clear"/>
            <w:tcMar>
              <w:top w:type="dxa" w:w="80"/>
              <w:left w:type="dxa" w:w="100"/>
              <w:bottom w:type="dxa" w:w="80"/>
              <w:right w:type="dxa" w:w="100"/>
            </w:tcMar>
          </w:tcPr>
          <w:p>
            <w:pPr>
              <w:jc w:val="left"/>
            </w:pPr>
            <w:r>
              <w:rPr>
                <w:sz w:val="18"/>
                <w:szCs w:val="18"/>
              </w:rPr>
              <w:t>scopus_client.py, pubmed_client.py, crossref_client.py, semantic_scholar_client.py, search_pipeline.py, parser.py seguem vazios -- parecem ser clientes de busca externa nunca implementados, não pedaços desta classe. Não decidido nesta sessão.</w:t>
            </w:r>
          </w:p>
        </w:tc>
        <w:tc>
          <w:tcPr>
            <w:tcW w:type="dxa" w:w="1550"/>
            <w:shd w:fill="F2F2F2" w:val="clear"/>
            <w:tcMar>
              <w:top w:type="dxa" w:w="80"/>
              <w:left w:type="dxa" w:w="100"/>
              <w:bottom w:type="dxa" w:w="80"/>
              <w:right w:type="dxa" w:w="100"/>
            </w:tcMar>
          </w:tcPr>
          <w:p>
            <w:pPr>
              <w:jc w:val="left"/>
            </w:pPr>
            <w:r>
              <w:rPr>
                <w:sz w:val="18"/>
                <w:szCs w:val="18"/>
              </w:rPr>
              <w:t>Documentado (decisão de produto em aberto)</w:t>
            </w:r>
          </w:p>
        </w:tc>
      </w:tr>
    </w:tbl>
    <w:p>
      <w:r>
        <w:t>Restam da T1.3: T1.3c (reconciliar as duas versões de ReasoningEngine -- exige decisão de design, diferente de T1.3a/b, que foram movimentos de baixo risco) e T1.3d (atualizar chamadores em agents/, api/endpoints/, orchestrator).</w:t>
      </w:r>
    </w:p>
    <w:p>
      <w:pPr>
        <w:pStyle w:val="Heading2"/>
      </w:pPr>
      <w:r>
        <w:t>T1.3c — mesmo achado da T1.4a: não são versões concorrentes</w:t>
      </w:r>
    </w:p>
    <w:p>
      <w:r>
        <w:t>O roadmap original presumia que T1.3c exigia "decidir qual versão de ReasoningEngine é a oficial", já que as duas têm conteúdo (diferente de T1.3a/b, cujo destino estava vazio). Comparando método a método: zero sobreposição de nomes entre core/reasoning_engine.py (846 linhas: analyze_iec, generate_inference, compare_iec, discover_patterns, generate_research_questions) e engines/reasoning/reasoning_engine.py (144 linhas: infer_connections, detect_conflicts, propagate_confidence, suggest_edges, system_state, explain_connection). Mesmo padrão exato da T1.4a (validation) e T2.2 (evolution): core/reasoning_engine.py recebe só evidence_store (sem grafo) e opera sobre pares de IECContract, gerando inferências -- nunca toca o grafo. engines/reasoning/reasoning_engine.py recebe graph e opera estruturalmente sobre ele. Não são concorrentes -- são complementares. Checado uso real: nenhum consumidor de produção usava core/reasoning_engine.py (só api/api.py, legado/quebrado); engines/reasoning/reasoning_engine.py é o que app.py já usa.</w:t>
      </w:r>
    </w:p>
    <w:p>
      <w:r>
        <w:t>Ação tomada, mesmo padrão da T1.4b: core/reasoning_engine.py movido para engines/reasoning/evidence_reasoning_engine.py, classe renomeada de ReasoningEngine para EvidenceReasoningEngine (evita colisão com engines.reasoning.reasoning_engine.ReasoningEngine). Referências internas ao nome antigo corrigidas (stats(), health_check(), __repr__() ainda diziam "ReasoningEngine" depois do rename -- ajustado). Nota cruzada adicionada também do lado estrutural, apontando para o motor complementar. Revalidado: app.py e run.py de ponta a ponta, py_compile, checador de imports, e teste manual dos dois motores (generate_inference no evidence-based, instanciação normal no estrutural) -- tudo funcionando.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T1.3c — não são versões concorrentes</w:t>
            </w:r>
          </w:p>
        </w:tc>
        <w:tc>
          <w:tcPr>
            <w:tcW w:type="dxa" w:w="4200"/>
            <w:shd w:fill="F2F2F2" w:val="clear"/>
            <w:tcMar>
              <w:top w:type="dxa" w:w="80"/>
              <w:left w:type="dxa" w:w="100"/>
              <w:bottom w:type="dxa" w:w="80"/>
              <w:right w:type="dxa" w:w="100"/>
            </w:tcMar>
          </w:tcPr>
          <w:p>
            <w:pPr>
              <w:jc w:val="left"/>
            </w:pPr>
            <w:r>
              <w:rPr>
                <w:sz w:val="18"/>
                <w:szCs w:val="18"/>
              </w:rPr>
              <w:t>Mesmo padrão de T1.4a/T2.2: core/reasoning_engine.py (evidência, IECContract) e engines/reasoning/reasoning_engine.py (estrutural, grafo) são complementares, não duplicatas. Roadmap original presumia o contrário.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T1.3c — movido e renomeado</w:t>
            </w:r>
          </w:p>
        </w:tc>
        <w:tc>
          <w:tcPr>
            <w:tcW w:type="dxa" w:w="4200"/>
            <w:shd w:fill="F2F2F2" w:val="clear"/>
            <w:tcMar>
              <w:top w:type="dxa" w:w="80"/>
              <w:left w:type="dxa" w:w="100"/>
              <w:bottom w:type="dxa" w:w="80"/>
              <w:right w:type="dxa" w:w="100"/>
            </w:tcMar>
          </w:tcPr>
          <w:p>
            <w:pPr>
              <w:jc w:val="left"/>
            </w:pPr>
            <w:r>
              <w:rPr>
                <w:sz w:val="18"/>
                <w:szCs w:val="18"/>
              </w:rPr>
              <w:t>core/reasoning_engine.py -&gt; engines/reasoning/evidence_reasoning_engine.py, classe ReasoningEngine -&gt; EvidenceReasoningEngine. Referências internas ao nome antigo (stats, health_check, __repr__) corrigidas.</w:t>
            </w:r>
          </w:p>
        </w:tc>
        <w:tc>
          <w:tcPr>
            <w:tcW w:type="dxa" w:w="1550"/>
            <w:shd w:fill="F2F2F2" w:val="clear"/>
            <w:tcMar>
              <w:top w:type="dxa" w:w="80"/>
              <w:left w:type="dxa" w:w="100"/>
              <w:bottom w:type="dxa" w:w="80"/>
              <w:right w:type="dxa" w:w="100"/>
            </w:tcMar>
          </w:tcPr>
          <w:p>
            <w:pPr>
              <w:jc w:val="left"/>
            </w:pPr>
            <w:r>
              <w:rPr>
                <w:sz w:val="18"/>
                <w:szCs w:val="18"/>
              </w:rPr>
              <w:t>Concluído</w:t>
            </w:r>
          </w:p>
        </w:tc>
      </w:tr>
    </w:tbl>
    <w:p>
      <w:r>
        <w:t>Com T1.3a, T1.3b e T1.3c concluídas, resta só T1.3d (atualizar quem chama essas engines em agents/, api/endpoints/, orchestrator) para fechar a T1.3 inteira -- o maior item do roadmap.</w:t>
      </w:r>
    </w:p>
    <w:p>
      <w:pPr>
        <w:pStyle w:val="Heading1"/>
      </w:pPr>
      <w:r>
        <w:t xml:space="preserve">Progresso da Sessão (04/08/2026) — T1.3d fechada; piloto de T1.2b/c revela bloqueio no nível do nó</w:t>
      </w:r>
    </w:p>
    <w:p>
      <w:r>
        <w:t xml:space="preserve">Retomando o roadmap depois da T1.3c. Pedido explícito: fechar T1.3d e, em seguida, avaliar com segurança se T1.2b/c (Graph único) pode ser retomada, migrando um consumidor por vez em vez de trocar tudo de uma vez, como recomendado na sessão anterior.</w:t>
      </w:r>
    </w:p>
    <w:p>
      <w:pPr>
        <w:pStyle w:val="Heading2"/>
      </w:pPr>
      <w:r>
        <w:t xml:space="preserve">T1.3d — achado: não havia chamadores reais para atualizar</w:t>
      </w:r>
    </w:p>
    <w:p>
      <w:r>
        <w:t xml:space="preserve">O roadmap original presumia que T1.3d exigia atualizar quem chama as engines renomeadas (T1.3a/b/c) em agents/, api/endpoints/ e orchestrator. Inspecionando o código real: os sete arquivos de agents/, os seis arquivos de api/endpoints/ e todos os arquivos de core/orchestrator/ e engines/cognitive_orchestrator/ estão vazios (0 bytes) — são scaffolding do Blueprint 3.0 ainda não implementado, não código em produção com imports desatualizados. O único arquivo do projeto que ainda importa os nomes antigos das engines é api/api.py, mas esse arquivo importa de um namespace kalatrace.core.* que nunca existiu nesta reorganização (não há pasta kalatrace/ em lugar nenhum do projeto) — é um protótipo morto desde antes de qualquer rename da T1.3, não algo quebrado pelas mudanças desta rodada (mesmo padrão já documentado para esse arquivo na T1.4a).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T1.3d — nenhum chamador real encontrado</w:t>
            </w:r>
          </w:p>
        </w:tc>
        <w:tc>
          <w:tcPr>
            <w:tcW w:type="dxa" w:w="4200"/>
            <w:shd w:fill="F2F2F2" w:val="clear"/>
            <w:tcMar>
              <w:top w:type="dxa" w:w="80"/>
              <w:left w:type="dxa" w:w="100"/>
              <w:bottom w:type="dxa" w:w="80"/>
              <w:right w:type="dxa" w:w="100"/>
            </w:tcMar>
          </w:tcPr>
          <w:p>
            <w:pPr>
              <w:jc w:val="left"/>
            </w:pPr>
            <w:r>
              <w:rPr>
                <w:sz w:val="18"/>
                <w:szCs w:val="18"/>
              </w:rPr>
              <w:t xml:space="preserve">agents/ (7 arquivos), api/endpoints/ (6 arquivos), core/orchestrator/ e engines/cognitive_orchestrator/ estão todos vazios (0 bytes) — scaffolding do Blueprint 3.0, não consumidores em produção.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api/api.py — confirmado legado/quebrado</w:t>
            </w:r>
          </w:p>
        </w:tc>
        <w:tc>
          <w:tcPr>
            <w:tcW w:type="dxa" w:w="4200"/>
            <w:shd w:fill="F2F2F2" w:val="clear"/>
            <w:tcMar>
              <w:top w:type="dxa" w:w="80"/>
              <w:left w:type="dxa" w:w="100"/>
              <w:bottom w:type="dxa" w:w="80"/>
              <w:right w:type="dxa" w:w="100"/>
            </w:tcMar>
          </w:tcPr>
          <w:p>
            <w:pPr>
              <w:jc w:val="left"/>
            </w:pPr>
            <w:r>
              <w:rPr>
                <w:sz w:val="18"/>
                <w:szCs w:val="18"/>
              </w:rPr>
              <w:t xml:space="preserve">Importa de kalatrace.core.* (namespace que nunca existiu no projeto reorganizado). Não é regressão das renomeações T1.3a/b/c; já era código morto antes delas.</w:t>
            </w:r>
          </w:p>
        </w:tc>
        <w:tc>
          <w:tcPr>
            <w:tcW w:type="dxa" w:w="1550"/>
            <w:shd w:fill="F2F2F2" w:val="clear"/>
            <w:tcMar>
              <w:top w:type="dxa" w:w="80"/>
              <w:left w:type="dxa" w:w="100"/>
              <w:bottom w:type="dxa" w:w="80"/>
              <w:right w:type="dxa" w:w="100"/>
            </w:tcMar>
          </w:tcPr>
          <w:p>
            <w:pPr>
              <w:jc w:val="left"/>
            </w:pPr>
            <w:r>
              <w:rPr>
                <w:sz w:val="18"/>
                <w:szCs w:val="18"/>
              </w:rPr>
              <w:t xml:space="preserve">Documentado (não corrigido)</w:t>
            </w:r>
          </w:p>
        </w:tc>
      </w:tr>
      <w:tr>
        <w:tc>
          <w:tcPr>
            <w:tcW w:type="dxa" w:w="3600"/>
            <w:shd w:fill="F2F2F2" w:val="clear"/>
            <w:tcMar>
              <w:top w:type="dxa" w:w="80"/>
              <w:left w:type="dxa" w:w="100"/>
              <w:bottom w:type="dxa" w:w="80"/>
              <w:right w:type="dxa" w:w="100"/>
            </w:tcMar>
          </w:tcPr>
          <w:p>
            <w:pPr>
              <w:jc w:val="left"/>
            </w:pPr>
            <w:r>
              <w:rPr>
                <w:sz w:val="18"/>
                <w:szCs w:val="18"/>
              </w:rPr>
              <w:t xml:space="preserve">Revalidação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em todo o projeto sem erros novos; app.py rodado de ponta a ponta (grafo, raciocínio, validação e curiosidade), confirmando EvidenceReasoningEngine/EvidenceValidationEngine funcionando nos novos caminhos.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bl>
    <w:p>
      <w:r>
        <w:t xml:space="preserve">Com isso, T1.3 está 100% concluída (T1.3a, b, c, d) — o maior item do roadmap fechado.</w:t>
      </w:r>
    </w:p>
    <w:p>
      <w:pPr>
        <w:pStyle w:val="Heading2"/>
      </w:pPr>
      <w:r>
        <w:t xml:space="preserve">Piloto de T1.2b/c — inference.py não precisa mudar, mas a migração está bloqueada no nível do nó, não só do grafo</w:t>
      </w:r>
    </w:p>
    <w:p>
      <w:r>
        <w:t xml:space="preserve">Antes de migrar arquivo por arquivo, foi feito um mapeamento de consumidores reais da versão leve do grafo (graph/knowledge_graph.py). Resultado: apenas três consumidores em produção — app.py, run.py e api/main.py (a versão rica, graph/knowledge/knowledge_graph.py, não tem nenhum consumidor real hoje, só aparece em testes comparativos). Isso é menos consumidores do que o esperado, mas uma varredura mais ampla por uso de graph.edges, graph.nodes, add_node() e add_edge() encontrou 14 arquivos de produção dependendo do formato atual (leve) dessas estruturas, incluindo engines/reasoning/reasoning_engine.py, validation/validation_engine.py, governance/evaluator.py, evolution/optimizer.py, curation/curation.py, inference/inference.py, core/lifecycle_manager.py, memory/memory_manager.py, metacognition/metrics.py e metacognition/observer.py, além de graph/base/graph_builder.py e graph/base/graph_traversal.py.</w:t>
      </w:r>
    </w:p>
    <w:p>
      <w:r>
        <w:t xml:space="preserve">Escolhido inference/inference.py como piloto de menor risco, por só usar graph.nodes.items() e não importar nenhuma classe de grafo específica — e, de fato, o arquivo em si não precisaria de nenhuma alteração de código para funcionar com qualquer implementação de grafo. O teste isolado (sem alterar nenhum arquivo do projeto) tentou instanciar o nó da versão rica com os mesmos dados que app.py usa hoje: KnowledgeNode(node_id=..., content=..., node_type=...) — falhou com TypeError, porque o construtor real de KnowledgeNode (graph/knowledge/knowledge_node.py) usa node_id, node_type, label, confidence, domain, source, properties, sem nenhum campo content, id ou embedding. A classe IEC hoje em uso (id, content, domain, metadata, statement) não é nem subclasse de KnowledgeNode, nem compatível campo a campo, e não há onde guardar o embedding usado por inference.py na versão rica (nem em properties). Some-se a isso o achado já mapeado antes: graph.edges é uma lista de dicts na leve e um dict de objetos KnowledgeEdge na rica, e governance/evaluator.py reatribui graph.edges = valid_edges diretamente, algo sem equivalente direto na API rica.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inference.py — confirmado grafo-agnóstico</w:t>
            </w:r>
          </w:p>
        </w:tc>
        <w:tc>
          <w:tcPr>
            <w:tcW w:type="dxa" w:w="4200"/>
            <w:shd w:fill="F2F2F2" w:val="clear"/>
            <w:tcMar>
              <w:top w:type="dxa" w:w="80"/>
              <w:left w:type="dxa" w:w="100"/>
              <w:bottom w:type="dxa" w:w="80"/>
              <w:right w:type="dxa" w:w="100"/>
            </w:tcMar>
          </w:tcPr>
          <w:p>
            <w:pPr>
              <w:jc w:val="left"/>
            </w:pPr>
            <w:r>
              <w:rPr>
                <w:sz w:val="18"/>
                <w:szCs w:val="18"/>
              </w:rPr>
              <w:t xml:space="preserve">Não importa classe de grafo; usa apenas graph.nodes.items() e atributos do objeto nó (.embedding, .id). Não precisaria de nenhuma alteração de código.</w:t>
            </w:r>
          </w:p>
        </w:tc>
        <w:tc>
          <w:tcPr>
            <w:tcW w:type="dxa" w:w="1550"/>
            <w:shd w:fill="F2F2F2" w:val="clear"/>
            <w:tcMar>
              <w:top w:type="dxa" w:w="80"/>
              <w:left w:type="dxa" w:w="100"/>
              <w:bottom w:type="dxa" w:w="80"/>
              <w:right w:type="dxa" w:w="100"/>
            </w:tcMar>
          </w:tcPr>
          <w:p>
            <w:pPr>
              <w:jc w:val="left"/>
            </w:pPr>
            <w:r>
              <w:rPr>
                <w:sz w:val="18"/>
                <w:szCs w:val="18"/>
              </w:rPr>
              <w:t xml:space="preserve">Sem risco</w:t>
            </w:r>
          </w:p>
        </w:tc>
      </w:tr>
      <w:tr>
        <w:tc>
          <w:tcPr>
            <w:tcW w:type="dxa" w:w="3600"/>
            <w:shd w:fill="F2F2F2" w:val="clear"/>
            <w:tcMar>
              <w:top w:type="dxa" w:w="80"/>
              <w:left w:type="dxa" w:w="100"/>
              <w:bottom w:type="dxa" w:w="80"/>
              <w:right w:type="dxa" w:w="100"/>
            </w:tcMar>
          </w:tcPr>
          <w:p>
            <w:pPr>
              <w:jc w:val="left"/>
            </w:pPr>
            <w:r>
              <w:rPr>
                <w:sz w:val="18"/>
                <w:szCs w:val="18"/>
              </w:rPr>
              <w:t xml:space="preserve">Bloqueio real: modelo de dados do nó, não o import</w:t>
            </w:r>
          </w:p>
        </w:tc>
        <w:tc>
          <w:tcPr>
            <w:tcW w:type="dxa" w:w="4200"/>
            <w:shd w:fill="F2F2F2" w:val="clear"/>
            <w:tcMar>
              <w:top w:type="dxa" w:w="80"/>
              <w:left w:type="dxa" w:w="100"/>
              <w:bottom w:type="dxa" w:w="80"/>
              <w:right w:type="dxa" w:w="100"/>
            </w:tcMar>
          </w:tcPr>
          <w:p>
            <w:pPr>
              <w:jc w:val="left"/>
            </w:pPr>
            <w:r>
              <w:rPr>
                <w:sz w:val="18"/>
                <w:szCs w:val="18"/>
              </w:rPr>
              <w:t xml:space="preserve">KnowledgeNode (rica) não tem campo content, id nem embedding; construtor usa node_id/node_type/label/confidence/domain/source/properties, incompatível com IEC (id/content/domain/metadata/statement). IEC não herda de KnowledgeNode.</w:t>
            </w:r>
          </w:p>
        </w:tc>
        <w:tc>
          <w:tcPr>
            <w:tcW w:type="dxa" w:w="1550"/>
            <w:shd w:fill="F2F2F2" w:val="clear"/>
            <w:tcMar>
              <w:top w:type="dxa" w:w="80"/>
              <w:left w:type="dxa" w:w="100"/>
              <w:bottom w:type="dxa" w:w="80"/>
              <w:right w:type="dxa" w:w="100"/>
            </w:tcMar>
          </w:tcPr>
          <w:p>
            <w:pPr>
              <w:jc w:val="left"/>
            </w:pPr>
            <w:r>
              <w:rPr>
                <w:sz w:val="18"/>
                <w:szCs w:val="18"/>
              </w:rPr>
              <w:t xml:space="preserve">Bloqueado (decisão de design)</w:t>
            </w:r>
          </w:p>
        </w:tc>
      </w:tr>
      <w:tr>
        <w:tc>
          <w:tcPr>
            <w:tcW w:type="dxa" w:w="3600"/>
            <w:shd w:fill="F2F2F2" w:val="clear"/>
            <w:tcMar>
              <w:top w:type="dxa" w:w="80"/>
              <w:left w:type="dxa" w:w="100"/>
              <w:bottom w:type="dxa" w:w="80"/>
              <w:right w:type="dxa" w:w="100"/>
            </w:tcMar>
          </w:tcPr>
          <w:p>
            <w:pPr>
              <w:jc w:val="left"/>
            </w:pPr>
            <w:r>
              <w:rPr>
                <w:sz w:val="18"/>
                <w:szCs w:val="18"/>
              </w:rPr>
              <w:t xml:space="preserve">Escopo real de T1.2b/c</w:t>
            </w:r>
          </w:p>
        </w:tc>
        <w:tc>
          <w:tcPr>
            <w:tcW w:type="dxa" w:w="4200"/>
            <w:shd w:fill="F2F2F2" w:val="clear"/>
            <w:tcMar>
              <w:top w:type="dxa" w:w="80"/>
              <w:left w:type="dxa" w:w="100"/>
              <w:bottom w:type="dxa" w:w="80"/>
              <w:right w:type="dxa" w:w="100"/>
            </w:tcMar>
          </w:tcPr>
          <w:p>
            <w:pPr>
              <w:jc w:val="left"/>
            </w:pPr>
            <w:r>
              <w:rPr>
                <w:sz w:val="18"/>
                <w:szCs w:val="18"/>
              </w:rPr>
              <w:t xml:space="preserve">14 arquivos de produção dependem do formato atual de graph.edges/graph.nodes (lista de dicts vs. dict de objetos); governance/evaluator.py reatribui graph.edges diretamente, sem equivalente na API rica.</w:t>
            </w:r>
          </w:p>
        </w:tc>
        <w:tc>
          <w:tcPr>
            <w:tcW w:type="dxa" w:w="1550"/>
            <w:shd w:fill="F2F2F2" w:val="clear"/>
            <w:tcMar>
              <w:top w:type="dxa" w:w="80"/>
              <w:left w:type="dxa" w:w="100"/>
              <w:bottom w:type="dxa" w:w="80"/>
              <w:right w:type="dxa" w:w="100"/>
            </w:tcMar>
          </w:tcPr>
          <w:p>
            <w:pPr>
              <w:jc w:val="left"/>
            </w:pPr>
            <w:r>
              <w:rPr>
                <w:sz w:val="18"/>
                <w:szCs w:val="18"/>
              </w:rPr>
              <w:t xml:space="preserve">Confirma risco maior que o estimado (achado da sessão anterior)</w:t>
            </w:r>
          </w:p>
        </w:tc>
      </w:tr>
    </w:tbl>
    <w:p>
      <w:r>
        <w:t xml:space="preserve">Decisão tomada nesta sessão: não prosseguir com a migração de nenhum arquivo, nem o piloto de menor risco, até que exista uma decisão de design sobre a representação do nó — as duas opções identificadas são (a) IEC passar a herdar de KnowledgeNode, com suporte a embedding adicionado na classe base, ou (b) uma camada adaptadora IEC &lt;-&gt; KnowledgeNode na fronteira do grafo. Nenhum arquivo de produção foi alterado nesta sessão; o teste de compatibilidade foi feito de forma isolada. Mesmo padrão de cautela da T1.2a anterior: parar diante de uma decisão semântica em vez de improvisar uma solução mecânica.</w:t>
      </w:r>
    </w:p>
    <w:p>
      <w:r>
        <w:t xml:space="preserve">Achado adicional, não investigado a fundo por estar fora do escopo desta sessão: existem dois arquivos knowledge_node.py no projeto (graph/knowledge/knowledge_node.py e knowledge/knowledge_node.py) — possível duplicação sem ADR, ainda não mapeada no roadmap.</w:t>
      </w:r>
    </w:p>
    <w:p>
      <w:r>
        <w:t xml:space="preserve">Estado da Fase 1 ao final desta sessão: T1.1, T1.3 e T1.4 concluídas. T1.2 permanece com T1.2a concluída e T1.2b/c bloqueadas por decisão de design pendente (modelo de dados do nó), não por falta de tempo ou execução.</w:t>
      </w:r>
    </w:p>
    <w:p>
      <w:pPr>
        <w:pStyle w:val="Heading1"/>
      </w:pPr>
      <w:r>
        <w:t xml:space="preserve">Progresso da Sessão (04/08/2026, continuação) — Fase 3 fechada: T3.2, T3.5 e T3.6</w:t>
      </w:r>
    </w:p>
    <w:p>
      <w:r>
        <w:t xml:space="preserve">Pedido: continuar a documentação da Fase 3 (T3.2, T3.5, T3.6), depois de mapear os consumidores do grafo leve. Os documentos DMI/ADR não estavam neste zip de código — foram enviados separadamente (modulos.zip, com os DMIs de cada módulo em .txt). T3.2 e T3.6 dependiam desses arquivos; T3.5 não, por o próprio roadmap já indicar que o documento nunca existiu.</w:t>
      </w:r>
    </w:p>
    <w:p>
      <w:pPr>
        <w:pStyle w:val="Heading2"/>
      </w:pPr>
      <w:r>
        <w:t xml:space="preserve">T3.2 — DMI-ENGINES-COGNITIVOS atualizado para v1.1.0</w:t>
      </w:r>
    </w:p>
    <w:p>
      <w:r>
        <w:t xml:space="preserve">O documento original (v1.0.0, 31/07/2026) descrevia um estado aspiracional desatualizado: seção 5.2 listava "Analysis Engine, Reasoning Engine, Validation Engine, Discovery Engine, Classification Engine" como conceito, sem refletir os pacotes reais criados pela T1.3 (engines/reasoning/, engines/knowledge_evolution/, engines/scientific_research/, engines/curiosity/, engines/cognitive_orchestrator/). A seção 9 e a tabela de ADRs (seção 11) ainda citavam a ADR-003 original ("Fusão do Validation Engine em um único módulo"), incompatível com o achado real de T1.3a/b/c/d: em nenhum dos quatro pares investigados (Reasoning, Validation, Knowledge Evolution, Scientific Research) a duplicação se confirmou — todos eram complementares (evidência isolada vs. estrutura do grafo), resolvidos por mover+renomear, nunca por fusão.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Seção 5.2 reescrita</w:t>
            </w:r>
          </w:p>
        </w:tc>
        <w:tc>
          <w:tcPr>
            <w:tcW w:type="dxa" w:w="4200"/>
            <w:shd w:fill="F2F2F2" w:val="clear"/>
            <w:tcMar>
              <w:top w:type="dxa" w:w="80"/>
              <w:left w:type="dxa" w:w="100"/>
              <w:bottom w:type="dxa" w:w="80"/>
              <w:right w:type="dxa" w:w="100"/>
            </w:tcMar>
          </w:tcPr>
          <w:p>
            <w:pPr>
              <w:jc w:val="left"/>
            </w:pPr>
            <w:r>
              <w:rPr>
                <w:sz w:val="18"/>
                <w:szCs w:val="18"/>
              </w:rPr>
              <w:t xml:space="preserve">Substituída a lista aspiracional por: Reasoning Engine (estrutural) + Evidence Reasoning Engine, Knowledge Evolution Engine, Scientific Research Engine, Curiosity Engine (com a incompatibilidade de API do demo documentada), Cognitive Orchestrator (confirmado vazio). Nota adicionada esclarecendo que Validation nunca viveu dentro de engines/.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Seção 9 e 11 corrigidas</w:t>
            </w:r>
          </w:p>
        </w:tc>
        <w:tc>
          <w:tcPr>
            <w:tcW w:type="dxa" w:w="4200"/>
            <w:shd w:fill="F2F2F2" w:val="clear"/>
            <w:tcMar>
              <w:top w:type="dxa" w:w="80"/>
              <w:left w:type="dxa" w:w="100"/>
              <w:bottom w:type="dxa" w:w="80"/>
              <w:right w:type="dxa" w:w="100"/>
            </w:tcMar>
          </w:tcPr>
          <w:p>
            <w:pPr>
              <w:jc w:val="left"/>
            </w:pPr>
            <w:r>
              <w:rPr>
                <w:sz w:val="18"/>
                <w:szCs w:val="18"/>
              </w:rPr>
              <w:t xml:space="preserve">Removida a narrativa de fusão; substituída pela direção real seguida (mover para local oficial + renomear para evitar colisão). ADR-003 citada agora aponta para a versão revisada (ver T3.6).</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Seções 8, 12 e 14 atualizadas</w:t>
            </w:r>
          </w:p>
        </w:tc>
        <w:tc>
          <w:tcPr>
            <w:tcW w:type="dxa" w:w="4200"/>
            <w:shd w:fill="F2F2F2" w:val="clear"/>
            <w:tcMar>
              <w:top w:type="dxa" w:w="80"/>
              <w:left w:type="dxa" w:w="100"/>
              <w:bottom w:type="dxa" w:w="80"/>
              <w:right w:type="dxa" w:w="100"/>
            </w:tcMar>
          </w:tcPr>
          <w:p>
            <w:pPr>
              <w:jc w:val="left"/>
            </w:pPr>
            <w:r>
              <w:rPr>
                <w:sz w:val="18"/>
                <w:szCs w:val="18"/>
              </w:rPr>
              <w:t xml:space="preserve">Backlog real: ENGINE-001/002 concluídas; novos itens abertos — decidir split do Knowledge Evolution Engine (1.069 linhas em arquivo único, com 4 arquivos vazios no pacote sugerindo divisão nunca decidida) e escopo do pacote Scientific Research (6 arquivos vazios parecem ser capacidade futura de busca externa, não um split da classe movida).</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bl>
    <w:p>
      <w:pPr>
        <w:pStyle w:val="Heading2"/>
      </w:pPr>
      <w:r>
        <w:t xml:space="preserve">T3.5 — DMI-REGISTRIES criado do zero</w:t>
      </w:r>
    </w:p>
    <w:p>
      <w:r>
        <w:t xml:space="preserve">O roadmap já indicava que este documento nunca existiu. Antes de escrever, foi feito um mapeamento real do código: existem 5 implementações de registry em produção — core/registry/ (registry.py + registry_entry.py + registry_manager.py, 656 linhas, a mais madura, usada por core/runtime/), core/dependency/service_registry.py (usado pelo Kernel e pela injeção de dependência), core/mission/mission_registry.py, core/command/command_registry.py (a maior, 315 linhas, com 3 consumidores) e skills/skill_registry.py. Nenhuma delas herda de uma base comum. Em paralelo, o pacote registries/ (nível superior, com base_registry.py, evidence_registry.py, hypothesis_registry.py, insight_registry.py) está com todos os arquivos em 0 bytes e sem nenhum consumidor — é scaffolding do Blueprint 3.0, não a implementação oficial que o nome sugere.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5 registries reais mapeados</w:t>
            </w:r>
          </w:p>
        </w:tc>
        <w:tc>
          <w:tcPr>
            <w:tcW w:type="dxa" w:w="4200"/>
            <w:shd w:fill="F2F2F2" w:val="clear"/>
            <w:tcMar>
              <w:top w:type="dxa" w:w="80"/>
              <w:left w:type="dxa" w:w="100"/>
              <w:bottom w:type="dxa" w:w="80"/>
              <w:right w:type="dxa" w:w="100"/>
            </w:tcMar>
          </w:tcPr>
          <w:p>
            <w:pPr>
              <w:jc w:val="left"/>
            </w:pPr>
            <w:r>
              <w:rPr>
                <w:sz w:val="18"/>
                <w:szCs w:val="18"/>
              </w:rPr>
              <w:t xml:space="preserve">core/registry/, service_registry.py, mission_registry.py, command_registry.py, skill_registry.py — todos funcionais, todos com consumidores reais, nenhum com contrato comum entre si.</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Pacote registries/ confirmado vazio</w:t>
            </w:r>
          </w:p>
        </w:tc>
        <w:tc>
          <w:tcPr>
            <w:tcW w:type="dxa" w:w="4200"/>
            <w:shd w:fill="F2F2F2" w:val="clear"/>
            <w:tcMar>
              <w:top w:type="dxa" w:w="80"/>
              <w:left w:type="dxa" w:w="100"/>
              <w:bottom w:type="dxa" w:w="80"/>
              <w:right w:type="dxa" w:w="100"/>
            </w:tcMar>
          </w:tcPr>
          <w:p>
            <w:pPr>
              <w:jc w:val="left"/>
            </w:pPr>
            <w:r>
              <w:rPr>
                <w:sz w:val="18"/>
                <w:szCs w:val="18"/>
              </w:rPr>
              <w:t xml:space="preserve">base_registry.py, evidence_registry.py, hypothesis_registry.py, insight_registry.py — 0 bytes, sem consumidor. Mesmo padrão de scaffolding já visto em agents/, api/endpoints/ e orchestrator (T1.3d).</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Decisão de fusão NÃO tomada</w:t>
            </w:r>
          </w:p>
        </w:tc>
        <w:tc>
          <w:tcPr>
            <w:tcW w:type="dxa" w:w="4200"/>
            <w:shd w:fill="F2F2F2" w:val="clear"/>
            <w:tcMar>
              <w:top w:type="dxa" w:w="80"/>
              <w:left w:type="dxa" w:w="100"/>
              <w:bottom w:type="dxa" w:w="80"/>
              <w:right w:type="dxa" w:w="100"/>
            </w:tcMar>
          </w:tcPr>
          <w:p>
            <w:pPr>
              <w:jc w:val="left"/>
            </w:pPr>
            <w:r>
              <w:rPr>
                <w:sz w:val="18"/>
                <w:szCs w:val="18"/>
              </w:rPr>
              <w:t xml:space="preserve">Ao contrário dos achados da Fase 1 (onde duplicação suspeita se revelou complementaridade), aqui as 5 implementações nunca foram comparadas método a método. Registrado como pendência formal (REGISTRY-002), para não decidir fundir ou manter disperso sem evidência — mesma cautela usada em T1.2b/c.</w:t>
            </w:r>
          </w:p>
        </w:tc>
        <w:tc>
          <w:tcPr>
            <w:tcW w:type="dxa" w:w="1550"/>
            <w:shd w:fill="F2F2F2" w:val="clear"/>
            <w:tcMar>
              <w:top w:type="dxa" w:w="80"/>
              <w:left w:type="dxa" w:w="100"/>
              <w:bottom w:type="dxa" w:w="80"/>
              <w:right w:type="dxa" w:w="100"/>
            </w:tcMar>
          </w:tcPr>
          <w:p>
            <w:pPr>
              <w:jc w:val="left"/>
            </w:pPr>
            <w:r>
              <w:rPr>
                <w:sz w:val="18"/>
                <w:szCs w:val="18"/>
              </w:rPr>
              <w:t xml:space="preserve">Pendência documentada</w:t>
            </w:r>
          </w:p>
        </w:tc>
      </w:tr>
    </w:tbl>
    <w:p>
      <w:pPr>
        <w:pStyle w:val="Heading2"/>
      </w:pPr>
      <w:r>
        <w:t xml:space="preserve">T3.6 — ADR-003 revisada e ADR-007/ADR-008 formalizadas</w:t>
      </w:r>
    </w:p>
    <w:p>
      <w:r>
        <w:t xml:space="preserve">Nenhum dos DMIs do projeto contém um repositório de ADRs em texto completo — cada um só cita "ADR-00X | Decisão | Impacto" em uma linha de tabela. Levantados todos os números já em uso (ADR-001 a ADR-006) em 9 DMIs diferentes, para evitar colisão. Criado o primeiro documento formal de ADRs do projeto, com três decisões: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ADR-003 revisada</w:t>
            </w:r>
          </w:p>
        </w:tc>
        <w:tc>
          <w:tcPr>
            <w:tcW w:type="dxa" w:w="4200"/>
            <w:shd w:fill="F2F2F2" w:val="clear"/>
            <w:tcMar>
              <w:top w:type="dxa" w:w="80"/>
              <w:left w:type="dxa" w:w="100"/>
              <w:bottom w:type="dxa" w:w="80"/>
              <w:right w:type="dxa" w:w="100"/>
            </w:tcMar>
          </w:tcPr>
          <w:p>
            <w:pPr>
              <w:jc w:val="left"/>
            </w:pPr>
            <w:r>
              <w:rPr>
                <w:sz w:val="18"/>
                <w:szCs w:val="18"/>
              </w:rPr>
              <w:t xml:space="preserve">Texto original ("Fusão do Validation Engine em um único módulo") substituído por: reorganização sem fusão dos 4 engines de evidência isolada (Reasoning, Validation, Knowledge Evolution, Scientific Research) — movidos e renomeados, mantidos complementares aos pares estruturais. Registrado que validation/DMI-VALIDATION, governance/DMI-GOVERNANCE e curation/DMI-CURATION ainda citam o texto antigo — correção desses três documentos fica fora do escopo desta sessão (só DMI-ENGINES-COGNITIVOS estava no pedido de T3.2).</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ADR-007 (nova)</w:t>
            </w:r>
          </w:p>
        </w:tc>
        <w:tc>
          <w:tcPr>
            <w:tcW w:type="dxa" w:w="4200"/>
            <w:shd w:fill="F2F2F2" w:val="clear"/>
            <w:tcMar>
              <w:top w:type="dxa" w:w="80"/>
              <w:left w:type="dxa" w:w="100"/>
              <w:bottom w:type="dxa" w:w="80"/>
              <w:right w:type="dxa" w:w="100"/>
            </w:tcMar>
          </w:tcPr>
          <w:p>
            <w:pPr>
              <w:jc w:val="left"/>
            </w:pPr>
            <w:r>
              <w:rPr>
                <w:sz w:val="18"/>
                <w:szCs w:val="18"/>
              </w:rPr>
              <w:t xml:space="preserve">Formaliza o achado de T2.1: contracts/ (dados — EvidenceContract, IECContract) e core/contracts/ (comportamento/arquitetura — LifecycleContract, EngineContract, etc.) não competem; mantidos separados. Inclui a remoção já executada dos 9 arquivos mortos de contracts/.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ADR-008 (nova)</w:t>
            </w:r>
          </w:p>
        </w:tc>
        <w:tc>
          <w:tcPr>
            <w:tcW w:type="dxa" w:w="4200"/>
            <w:shd w:fill="F2F2F2" w:val="clear"/>
            <w:tcMar>
              <w:top w:type="dxa" w:w="80"/>
              <w:left w:type="dxa" w:w="100"/>
              <w:bottom w:type="dxa" w:w="80"/>
              <w:right w:type="dxa" w:w="100"/>
            </w:tcMar>
          </w:tcPr>
          <w:p>
            <w:pPr>
              <w:jc w:val="left"/>
            </w:pPr>
            <w:r>
              <w:rPr>
                <w:sz w:val="18"/>
                <w:szCs w:val="18"/>
              </w:rPr>
              <w:t xml:space="preserve">Formaliza o achado de T2.2: evolution/ (evolução estrutural do grafo, optimizer.py) e engines/knowledge_evolution/ (evolução epistêmica de um IEC individual) operam em escalas diferentes; mantidos separados. Registra a nota lateral de que evolution/optimizer.py está acoplado à API leve do grafo e vai precisar de adaptação quando T1.2b/c for retomada.</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bl>
    <w:p>
      <w:r>
        <w:t xml:space="preserve">Com T3.2, T3.5 e T3.6 concluídas, a Fase 3 fecha 6 de 6 tarefas (T3.1, T3.3 e T3.4 já haviam sido concluídas em sessão anterior). Entregues três arquivos no mesmo formato .txt dos DMIs originais: DMI-ENGINES-COGNITIVOS (engines) v1.1.0, DMI-REGISTRIES (registries) v1.0.0 e ADR-003-revisao-e-ADR-007-008.</w:t>
      </w:r>
    </w:p>
    <w:p>
      <w:r>
        <w:t xml:space="preserve">Pendências registradas para sessões futuras, fora do escopo desta rodada: corrigir a citação de ADR-003 nos DMIs de validation, governance e curation; comparar os 5 registries método a método antes de decidir sobre um contrato comum (REGISTRY-002); decidir o split do Knowledge Evolution Engine e o escopo do pacote Scientific Research (ENGINE-006/007); e a decisão de design do modelo de nó que segue bloqueando T1.2b/c.</w:t>
      </w:r>
    </w:p>
    <w:p>
      <w:pPr>
        <w:pStyle w:val="Heading1"/>
      </w:pPr>
      <w:r>
        <w:t xml:space="preserve">Progresso da Sessão (06/08/2026) — Achado pendente resolvido: knowledge/knowledge_node.py não é duplicação</w:t>
      </w:r>
    </w:p>
    <w:p>
      <w:r>
        <w:rPr/>
        <w:t xml:space="preserve">Retomando o roadmap depois do fechamento completo da Fase 3 (T3.1 a T3.6) e da maior parte da Fase 1 (T1.1, T1.3 e T1.4 concluídas). T1.2b/c seguem bloqueadas por decisão de design pendente sobre o modelo de dados do nó (IEC vs. KnowledgeNode), e a Fase 4 depende da Fase 1 estar 100% fechada para começar com segurança — por isso esta sessão não força nem a decisão de T1.2b/c nem o início da Fase 4, e resolve em vez disso uma pendência menor e de baixo risco deixada em aberto ao final da sessão de 04/08/2026: o achado "possível duplicação sem ADR" entre knowledge/knowledge_node.py e graph/knowledge/knowledge_node.py, sinalizado mas não investigado a fundo por estar fora do escopo daquela sessão.</w:t>
      </w:r>
    </w:p>
    <w:p>
      <w:r>
        <w:rPr>
          <w:b/>
          <w:bCs/>
        </w:rPr>
        <w:t xml:space="preserve">Investigação: não é duplicação</w:t>
      </w:r>
    </w:p>
    <w:p>
      <w:r>
        <w:rPr/>
        <w:t xml:space="preserve">O pacote knowledge/ (distinto de graph/knowledge/) tem 8 arquivos: iec.py (14.946 bytes, IEC, em uso ativo por engines/, app.py, run.py, api/main.py) e evidence.py (5.023 bytes, classe Evidence) têm conteúdo real; concept.py, discovery.py, hypothesis.py, knowledge_node.py, relationship.py e scientific_question.py estão todos vazios (0 bytes) — não só knowledge_node.py, como a sessão anterior levantou a suspeita. Uma busca em todo o projeto (código e testes) por "from knowledge.knowledge_node" ou "knowledge.knowledge_node" não retornou nenhum resultado: o arquivo nunca foi importado em lugar nenhum. Não compete com graph/knowledge/knowledge_node.py (a classe KnowledgeNode real, 487 linhas, usada pelo Knowledge Graph "rico") por responsabilidade alguma — não há nenhuma classe definida para competir.</w:t>
      </w:r>
    </w:p>
    <w:p>
      <w:r>
        <w:rPr/>
        <w:t xml:space="preserve">O nome do arquivo, lido ao lado dos outros cinco placeholders vazios do mesmo pacote (concept, discovery, hypothesis, relationship, scientific_question), corresponde à mesma taxonomia de conceitos de domínio epistemológico já citada no DPI e nos DMIs de Governance/Curation — não parece um rascunho abandonado de KnowledgeNode, e sim mais um item dessa taxonomia planejada e nunca implementada. Também não havia um knowledge/__init__.py explicando isso, ao contrário dos outros pacotes-placeholder já documentados nesta rodada (graph/discovery/, inference/hybrid|symbolic|probabilistic/).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knowledge/knowledge_node.py — achado pendente investigado</w:t>
            </w:r>
          </w:p>
        </w:tc>
        <w:tc>
          <w:tcPr>
            <w:tcW w:type="dxa" w:w="4200"/>
            <w:shd w:fill="F2F2F2" w:val="clear"/>
            <w:tcMar>
              <w:top w:type="dxa" w:w="80"/>
              <w:left w:type="dxa" w:w="100"/>
              <w:bottom w:type="dxa" w:w="80"/>
              <w:right w:type="dxa" w:w="100"/>
            </w:tcMar>
          </w:tcPr>
          <w:p>
            <w:pPr>
              <w:jc w:val="left"/>
            </w:pPr>
            <w:r>
              <w:rPr>
                <w:sz w:val="18"/>
                <w:szCs w:val="18"/>
              </w:rPr>
              <w:t xml:space="preserve">Confirmado: NÃO é duplicação de graph/knowledge/knowledge_node.py. Arquivo vazio (0 bytes), sem classe definida, sem nenhum import em todo o projeto. É mais um dos 6 placeholders do pacote knowledge/, junto com concept.py, discovery.py, hypothesis.py, relationship.py e scientific_question.py — mesmo padrão já documentado para graph/discovery/ e inference/*.</w:t>
            </w:r>
          </w:p>
        </w:tc>
        <w:tc>
          <w:tcPr>
            <w:tcW w:type="dxa" w:w="1550"/>
            <w:shd w:fill="F2F2F2" w:val="clear"/>
            <w:tcMar>
              <w:top w:type="dxa" w:w="80"/>
              <w:left w:type="dxa" w:w="100"/>
              <w:bottom w:type="dxa" w:w="80"/>
              <w:right w:type="dxa" w:w="100"/>
            </w:tcMar>
          </w:tcPr>
          <w:p>
            <w:pPr>
              <w:jc w:val="left"/>
            </w:pPr>
            <w:r>
              <w:rPr>
                <w:sz w:val="18"/>
                <w:szCs w:val="18"/>
              </w:rPr>
              <w:t xml:space="preserve">Resolvido</w:t>
            </w:r>
          </w:p>
        </w:tc>
      </w:tr>
      <w:tr>
        <w:tc>
          <w:tcPr>
            <w:tcW w:type="dxa" w:w="3600"/>
            <w:shd w:fill="F2F2F2" w:val="clear"/>
            <w:tcMar>
              <w:top w:type="dxa" w:w="80"/>
              <w:left w:type="dxa" w:w="100"/>
              <w:bottom w:type="dxa" w:w="80"/>
              <w:right w:type="dxa" w:w="100"/>
            </w:tcMar>
          </w:tcPr>
          <w:p>
            <w:pPr>
              <w:jc w:val="left"/>
            </w:pPr>
            <w:r>
              <w:rPr>
                <w:sz w:val="18"/>
                <w:szCs w:val="18"/>
              </w:rPr>
              <w:t xml:space="preserve">knowledge/__init__.py criado</w:t>
            </w:r>
          </w:p>
        </w:tc>
        <w:tc>
          <w:tcPr>
            <w:tcW w:type="dxa" w:w="4200"/>
            <w:shd w:fill="F2F2F2" w:val="clear"/>
            <w:tcMar>
              <w:top w:type="dxa" w:w="80"/>
              <w:left w:type="dxa" w:w="100"/>
              <w:bottom w:type="dxa" w:w="80"/>
              <w:right w:type="dxa" w:w="100"/>
            </w:tcMar>
          </w:tcPr>
          <w:p>
            <w:pPr>
              <w:jc w:val="left"/>
            </w:pPr>
            <w:r>
              <w:rPr>
                <w:sz w:val="18"/>
                <w:szCs w:val="18"/>
              </w:rPr>
              <w:t xml:space="preserve">Pacote knowledge/ não tinha __init__.py. Criado, documentando o que está implementado (iec.py, evidence.py) e o que é placeholder (os 6 arquivos vazios), com a conclusão desta investigação registrada — mesmo tratamento já dado a graph/discovery/__init__.py e inference/*/__init__.py.</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em todo o projeto (fora de tests/) sem erros novos; import de knowledge.iec.IEC confirmado funcionando isoladamente; run.py revalidado de ponta a ponta (grafo, inferência, metacognição, curadoria)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a pendência "achado adicional, não investigado a fundo" registrada ao final da sessão de 04/08/2026 está fechada — não há duplicação real a resolver, nem ADR a formalizar para este item. O estado da Fase 1 permanece o mesmo desta sessão anterior: T1.1, T1.3 e T1.4 concluídas; T1.2a concluída; T1.2b/c seguem bloqueadas aguardando decisão de design sobre o modelo de dados do nó (IEC herdar de KnowledgeNode, ou uma camada adaptadora entre os dois) — essa é a pendência real que segue impedindo o fechamento total da Fase 1 e, por consequência, o início seguro da Fase 4.</w:t>
      </w:r>
    </w:p>
    <w:p>
      <w:r>
        <w:rPr/>
        <w:t xml:space="preserve">Próximo passo recomendado: com a Fase 3 inteira e quase toda a Fase 1 fechadas, os itens que restam para avançar o roadmap são todos decisões de arquitetura, não mais trabalho mecânico de baixo risco — T1.2b/c (modelo de nó), REGISTRY-002 (comparar os 5 registries método a método antes de decidir sobre um contrato comum) e ENGINE-006/007 (split do Knowledge Evolution Engine e escopo do pacote Scientific Research). Recomenda-se que a próxima sessão traga uma decisão para uma dessas três pendências, para poder voltar a executar em vez de só investigar.</w:t>
      </w:r>
    </w:p>
    <w:p>
      <w:pPr>
        <w:pStyle w:val="Heading1"/>
      </w:pPr>
      <w:r>
        <w:t xml:space="preserve">Progresso da Sessão (06/08/2026, continuação) — REGISTRY-002: os 5 registries comparados</w:t>
      </w:r>
    </w:p>
    <w:p>
      <w:r>
        <w:rPr/>
        <w:t xml:space="preserve">Seguindo a lista de pendências reais fechada ao final da seção anterior, esta sessão executou REGISTRY-002: comparar os 5 registries do projeto método a método antes de decidir se merecem um contrato comum, pendência registrada em T3.5 (DMI-REGISTRIES) e ainda não decidida.</w:t>
      </w:r>
    </w:p>
    <w:p>
      <w:r>
        <w:rPr>
          <w:b/>
          <w:bCs/>
        </w:rPr>
        <w:t xml:space="preserve">Os 5 registries reais</w:t>
      </w:r>
    </w:p>
    <w:p>
      <w:r>
        <w:rPr/>
        <w:t xml:space="preserve">core/registry/ (Registry + RegistryEntry + RegistryManager, 656 linhas somadas) é o registro genérico de componentes usado por core/runtime/ — entradas tipadas como dataclass (RegistryEntry), com metadata rica, ComponentType (engine/service/manager/registry/provider/adapter/plugin/skill/other) e ciclo de vida completo (registered_at/loaded_at/unloaded_at/load_count/active). core/dependency/service_registry.py (ServiceRegistry, 135 linhas) guarda serviços do Kernel em um dict simples, exige initialize()/shutdown() explícitos antes de usar. core/mission/mission_registry.py (MissionRegistry, 210 linhas) guarda instâncias de Mission tipadas (isinstance checado no register), com list_active() filtrando por MissionState. core/command/command_registry.py (CommandRegistry, 315 linhas, o maior) guarda instâncias de Command tipadas, com list_by_status(), list_active(), stats() e to_dict(). skills/skill_registry.py (SkillRegistry, 108 linhas) guarda dicts simples (não objetos tipados) com name/version/description/status.</w:t>
      </w:r>
    </w:p>
    <w:p>
      <w:r>
        <w:rPr>
          <w:b/>
          <w:bCs/>
        </w:rPr>
        <w:t xml:space="preserve">Conclusão: sem sobreposição de consumidores, sem duplicação a fundir</w:t>
      </w:r>
    </w:p>
    <w:p>
      <w:r>
        <w:rPr/>
        <w:t xml:space="preserve">Busca em todo o projeto confirma que core/registry/ só é consumido por core/runtime/ (runtime.py, component_loader.py, runtime_context.py) — nenhum dos outros quatro registries importa dele ou é importado por ele. Cada um dos cinco serve um domínio próprio, sem sobreposição de consumidores: Kernel/DI (ServiceRegistry), Command &amp; Mission Center (MissionRegistry, CommandRegistry), Skills (SkillRegistry) e Runtime/componentes genéricos (core/registry/). Mesmo padrão de complementaridade já encontrado em Kernel vs. core (T1.1), nos dois pares de engines de evidência vs. estrutural (T1.4a, T1.3c) e em evolution/ vs. engines/knowledge_evolution/ (T2.2) — não é uma duplicação por falta de decisão, é responsabilidade genuinamente separada por domínio.</w:t>
      </w:r>
    </w:p>
    <w:p>
      <w:r>
        <w:rPr/>
        <w:t xml:space="preserve">A única semelhança real entre os cinco é a forma (register/get/exists/list_all-ou-equivalente/count-ou-len) — mas a semelhança de forma não implica que devam compartilhar implementação: o armazenamento difere por razão de domínio (dataclass tipada com ciclo de vida completo em core/registry/; dict simples com init/shutdown explícito em ServiceRegistry; objetos tipados com filtro por estado em Mission/CommandRegistry; dicts crus em SkillRegistry, que nem chega a guardar instâncias, só metadados).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REGISTRY-002 — decisão de fronteira</w:t>
            </w:r>
          </w:p>
        </w:tc>
        <w:tc>
          <w:tcPr>
            <w:tcW w:type="dxa" w:w="4200"/>
            <w:shd w:fill="F2F2F2" w:val="clear"/>
            <w:tcMar>
              <w:top w:type="dxa" w:w="80"/>
              <w:left w:type="dxa" w:w="100"/>
              <w:bottom w:type="dxa" w:w="80"/>
              <w:right w:type="dxa" w:w="100"/>
            </w:tcMar>
          </w:tcPr>
          <w:p>
            <w:pPr>
              <w:jc w:val="left"/>
            </w:pPr>
            <w:r>
              <w:rPr>
                <w:sz w:val="18"/>
                <w:szCs w:val="18"/>
              </w:rPr>
              <w:t xml:space="preserve">Os 5 registries (core/registry/, ServiceRegistry, MissionRegistry, CommandRegistry, SkillRegistry) não competem pela mesma responsabilidade nem têm consumidores em comum. Não fundir.</w:t>
            </w:r>
          </w:p>
        </w:tc>
        <w:tc>
          <w:tcPr>
            <w:tcW w:type="dxa" w:w="1550"/>
            <w:shd w:fill="F2F2F2" w:val="clear"/>
            <w:tcMar>
              <w:top w:type="dxa" w:w="80"/>
              <w:left w:type="dxa" w:w="100"/>
              <w:bottom w:type="dxa" w:w="80"/>
              <w:right w:type="dxa" w:w="100"/>
            </w:tcMar>
          </w:tcPr>
          <w:p>
            <w:pPr>
              <w:jc w:val="left"/>
            </w:pPr>
            <w:r>
              <w:rPr>
                <w:sz w:val="18"/>
                <w:szCs w:val="18"/>
              </w:rPr>
              <w:t xml:space="preserve">Concluído (documentado)</w:t>
            </w:r>
          </w:p>
        </w:tc>
      </w:tr>
      <w:tr>
        <w:tc>
          <w:tcPr>
            <w:tcW w:type="dxa" w:w="3600"/>
            <w:shd w:fill="F2F2F2" w:val="clear"/>
            <w:tcMar>
              <w:top w:type="dxa" w:w="80"/>
              <w:left w:type="dxa" w:w="100"/>
              <w:bottom w:type="dxa" w:w="80"/>
              <w:right w:type="dxa" w:w="100"/>
            </w:tcMar>
          </w:tcPr>
          <w:p>
            <w:pPr>
              <w:jc w:val="left"/>
            </w:pPr>
            <w:r>
              <w:rPr>
                <w:sz w:val="18"/>
                <w:szCs w:val="18"/>
              </w:rPr>
              <w:t xml:space="preserve">Nota sobre contrato comum</w:t>
            </w:r>
          </w:p>
        </w:tc>
        <w:tc>
          <w:tcPr>
            <w:tcW w:type="dxa" w:w="4200"/>
            <w:shd w:fill="F2F2F2" w:val="clear"/>
            <w:tcMar>
              <w:top w:type="dxa" w:w="80"/>
              <w:left w:type="dxa" w:w="100"/>
              <w:bottom w:type="dxa" w:w="80"/>
              <w:right w:type="dxa" w:w="100"/>
            </w:tcMar>
          </w:tcPr>
          <w:p>
            <w:pPr>
              <w:jc w:val="left"/>
            </w:pPr>
            <w:r>
              <w:rPr>
                <w:sz w:val="18"/>
                <w:szCs w:val="18"/>
              </w:rPr>
              <w:t xml:space="preserve">Semelhança é só de forma (register/get/exists/list_all/count), não de armazenamento. Se um contrato comum for desejado no futuro, recomenda-se um Protocol estrutural leve, não herança compartilhada forçada — cada registry guarda dados de tipos e com regras de ciclo de vida diferentes por razão de domínio, não por acidente.</w:t>
            </w:r>
          </w:p>
        </w:tc>
        <w:tc>
          <w:tcPr>
            <w:tcW w:type="dxa" w:w="1550"/>
            <w:shd w:fill="F2F2F2" w:val="clear"/>
            <w:tcMar>
              <w:top w:type="dxa" w:w="80"/>
              <w:left w:type="dxa" w:w="100"/>
              <w:bottom w:type="dxa" w:w="80"/>
              <w:right w:type="dxa" w:w="100"/>
            </w:tcMar>
          </w:tcPr>
          <w:p>
            <w:pPr>
              <w:jc w:val="left"/>
            </w:pPr>
            <w:r>
              <w:rPr>
                <w:sz w:val="18"/>
                <w:szCs w:val="18"/>
              </w:rPr>
              <w:t xml:space="preserve">Recomendação registrada</w:t>
            </w:r>
          </w:p>
        </w:tc>
      </w:tr>
      <w:tr>
        <w:tc>
          <w:tcPr>
            <w:tcW w:type="dxa" w:w="3600"/>
            <w:shd w:fill="F2F2F2" w:val="clear"/>
            <w:tcMar>
              <w:top w:type="dxa" w:w="80"/>
              <w:left w:type="dxa" w:w="100"/>
              <w:bottom w:type="dxa" w:w="80"/>
              <w:right w:type="dxa" w:w="100"/>
            </w:tcMar>
          </w:tcPr>
          <w:p>
            <w:pPr>
              <w:jc w:val="left"/>
            </w:pPr>
            <w:r>
              <w:rPr>
                <w:sz w:val="18"/>
                <w:szCs w:val="18"/>
              </w:rPr>
              <w:t xml:space="preserve">Documentação no código</w:t>
            </w:r>
          </w:p>
        </w:tc>
        <w:tc>
          <w:tcPr>
            <w:tcW w:type="dxa" w:w="4200"/>
            <w:shd w:fill="F2F2F2" w:val="clear"/>
            <w:tcMar>
              <w:top w:type="dxa" w:w="80"/>
              <w:left w:type="dxa" w:w="100"/>
              <w:bottom w:type="dxa" w:w="80"/>
              <w:right w:type="dxa" w:w="100"/>
            </w:tcMar>
          </w:tcPr>
          <w:p>
            <w:pPr>
              <w:jc w:val="left"/>
            </w:pPr>
            <w:r>
              <w:rPr>
                <w:sz w:val="18"/>
                <w:szCs w:val="18"/>
              </w:rPr>
              <w:t xml:space="preserve">Achado e recomendação documentados no docstring do módulo core/registry/registry.py, apontando para os outros 4 registries e a conclusão desta investigação.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arquivo editado sem erros; run.py revalidado de ponta a ponta sem regressão (core/registry/ não teve nenhuma mudança de comportamento, só docstring).</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REGISTRY-002 está resolvida por documentação, sem necessidade de ADR formal em código (mesmo tratamento já dado a T2.2/evolution) — a formalização como ADR-009 no repositório de ADRs e a atualização do DMI-REGISTRIES (T3.5) ficam pendentes de quando os documentos DMI/ADR (modulos.zip) voltarem a estar disponíveis nesta sessão, já que não fazem parte deste zip de código.</w:t>
      </w:r>
    </w:p>
    <w:p>
      <w:r>
        <w:rPr/>
        <w:t xml:space="preserve">Pendências reais que restam no roadmap, sem alteração desta sessão: T1.2b/c (decisão de design do modelo de nó, IEC vs. KnowledgeNode — o maior bloqueio, trava o fechamento total da Fase 1 e o início seguro da Fase 4), ENGINE-006/007 (split do Knowledge Evolution Engine e escopo do pacote Scientific Research) e a correção da citação de ADR-003 nos DMIs de validation/governance/curation (precisa dos documentos DMI, não presentes neste zip).</w:t>
      </w:r>
    </w:p>
    <w:p>
      <w:pPr>
        <w:pStyle w:val="Heading1"/>
      </w:pPr>
      <w:r>
        <w:t xml:space="preserve">Progresso da Sessão (06/08/2026, continuação) — Correção da citação de ADR-003 nos DMIs de Validation, Governance e Curation</w:t>
      </w:r>
    </w:p>
    <w:p>
      <w:r>
        <w:rPr/>
        <w:t xml:space="preserve">O usuário reenviou os documentos DMI/ADR (modulos.zip), até então indisponíveis nesta rodada de sessões. Com o material em mãos, esta sessão fechou a última pendência da lista registrada ao final da seção anterior que dependia desses documentos: corrigir a citação de ADR-003 nos três DMIs que ainda citavam o texto original ("Fusão do Validation Engine em um único módulo" / "Validation único"), incompatível com a ADR-003 revisada (04/08/2026) e com a execução real (T1.4a/b: reorganização por mover+renomear, não fusão).</w:t>
      </w:r>
    </w:p>
    <w:p>
      <w:r>
        <w:rPr>
          <w:b/>
          <w:bCs/>
        </w:rPr>
        <w:t xml:space="preserve">DMI-VALIDATION — a correção mais extensa</w:t>
      </w:r>
    </w:p>
    <w:p>
      <w:r>
        <w:rPr/>
        <w:t xml:space="preserve">Era o documento com a citação mais desenvolvida (3 ocorrências: seção 8 Estado Atual, seção 9 Implementação Atual, seção 11 ADRs Relacionadas), além de itens dependentes em outras seções que também presumiam fusão: seção 12 (Dívida Técnica listava "Validações duplicadas" como item Alto/Alta, que deixou de existir), seção 13 (Roadmap do Módulo dizia "consolidar Validation Engine; remover duplicações") e seção 14 (Backlog Técnico tinha VALIDATION-002 "Consolidar módulo oficial"). Todas corrigidas para refletir a execução real: ADR-003 aplicada como reorganização (T1.4b: core/validation_engine.py movido e renomeado para validation/evidence_validation_engine.py, mantido complementar a validation/validation_engine.py, sem fusão). Documento passa de v1.0.0 para v1.1.0.</w:t>
      </w:r>
    </w:p>
    <w:p>
      <w:r>
        <w:rPr>
          <w:b/>
          <w:bCs/>
        </w:rPr>
        <w:t xml:space="preserve">DMI-GOVERNANCE e DMI-CURATION — correção pontual</w:t>
      </w:r>
    </w:p>
    <w:p>
      <w:r>
        <w:rPr/>
        <w:t xml:space="preserve">Nos dois, a citação de ADR-003 aparecia só na tabela da seção 11 (ADRs Relacionadas), como "Validation único". Corrigida para o texto da ADR-003 revisada em ambos, com a mesma explicação resumida (reorganização sem fusão). Ambos os documentos também passam de v1.0.0 para v1.1.0, com entrada no histórico de versões.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DMI-VALIDATION corrigido</w:t>
            </w:r>
          </w:p>
        </w:tc>
        <w:tc>
          <w:tcPr>
            <w:tcW w:type="dxa" w:w="4200"/>
            <w:shd w:fill="F2F2F2" w:val="clear"/>
            <w:tcMar>
              <w:top w:type="dxa" w:w="80"/>
              <w:left w:type="dxa" w:w="100"/>
              <w:bottom w:type="dxa" w:w="80"/>
              <w:right w:type="dxa" w:w="100"/>
            </w:tcMar>
          </w:tcPr>
          <w:p>
            <w:pPr>
              <w:jc w:val="left"/>
            </w:pPr>
            <w:r>
              <w:rPr>
                <w:sz w:val="18"/>
                <w:szCs w:val="18"/>
              </w:rPr>
              <w:t xml:space="preserve">Seções 8, 9, 11, 12, 13 e 14 atualizadas — texto de fusão substituído pelo texto da ADR-003 revisada; itens de backlog/dívida técnica que presumiam duplicação (VALIDATION-002, "Validações duplicadas") fechados como concluídos ou removidos. v1.0.0 → v1.1.0.</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DMI-GOVERNANCE corrigido</w:t>
            </w:r>
          </w:p>
        </w:tc>
        <w:tc>
          <w:tcPr>
            <w:tcW w:type="dxa" w:w="4200"/>
            <w:shd w:fill="F2F2F2" w:val="clear"/>
            <w:tcMar>
              <w:top w:type="dxa" w:w="80"/>
              <w:left w:type="dxa" w:w="100"/>
              <w:bottom w:type="dxa" w:w="80"/>
              <w:right w:type="dxa" w:w="100"/>
            </w:tcMar>
          </w:tcPr>
          <w:p>
            <w:pPr>
              <w:jc w:val="left"/>
            </w:pPr>
            <w:r>
              <w:rPr>
                <w:sz w:val="18"/>
                <w:szCs w:val="18"/>
              </w:rPr>
              <w:t xml:space="preserve">Seção 11 (tabela ADRs Relacionadas): "Validation único" substituído pelo texto revisado. v1.0.0 → v1.1.0.</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DMI-CURATION corrigido</w:t>
            </w:r>
          </w:p>
        </w:tc>
        <w:tc>
          <w:tcPr>
            <w:tcW w:type="dxa" w:w="4200"/>
            <w:shd w:fill="F2F2F2" w:val="clear"/>
            <w:tcMar>
              <w:top w:type="dxa" w:w="80"/>
              <w:left w:type="dxa" w:w="100"/>
              <w:bottom w:type="dxa" w:w="80"/>
              <w:right w:type="dxa" w:w="100"/>
            </w:tcMar>
          </w:tcPr>
          <w:p>
            <w:pPr>
              <w:jc w:val="left"/>
            </w:pPr>
            <w:r>
              <w:rPr>
                <w:sz w:val="18"/>
                <w:szCs w:val="18"/>
              </w:rPr>
              <w:t xml:space="preserve">Seção 11 (tabela ADRs Relacionadas): "Validation único" substituído pelo texto revisado. v1.0.0 → v1.1.0.</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Escopo não alterado</w:t>
            </w:r>
          </w:p>
        </w:tc>
        <w:tc>
          <w:tcPr>
            <w:tcW w:type="dxa" w:w="4200"/>
            <w:shd w:fill="F2F2F2" w:val="clear"/>
            <w:tcMar>
              <w:top w:type="dxa" w:w="80"/>
              <w:left w:type="dxa" w:w="100"/>
              <w:bottom w:type="dxa" w:w="80"/>
              <w:right w:type="dxa" w:w="100"/>
            </w:tcMar>
          </w:tcPr>
          <w:p>
            <w:pPr>
              <w:jc w:val="left"/>
            </w:pPr>
            <w:r>
              <w:rPr>
                <w:sz w:val="18"/>
                <w:szCs w:val="18"/>
              </w:rPr>
              <w:t xml:space="preserve">Nenhum código do backend foi tocado nesta correção — é só sincronização de documentação com uma decisão de arquitetura já executada em sessões anteriores (T1.4a/b).</w:t>
            </w:r>
          </w:p>
        </w:tc>
        <w:tc>
          <w:tcPr>
            <w:tcW w:type="dxa" w:w="1550"/>
            <w:shd w:fill="F2F2F2" w:val="clear"/>
            <w:tcMar>
              <w:top w:type="dxa" w:w="80"/>
              <w:left w:type="dxa" w:w="100"/>
              <w:bottom w:type="dxa" w:w="80"/>
              <w:right w:type="dxa" w:w="100"/>
            </w:tcMar>
          </w:tcPr>
          <w:p>
            <w:pPr>
              <w:jc w:val="left"/>
            </w:pPr>
            <w:r>
              <w:rPr>
                <w:sz w:val="18"/>
                <w:szCs w:val="18"/>
              </w:rPr>
              <w:t xml:space="preserve">N/A</w:t>
            </w:r>
          </w:p>
        </w:tc>
      </w:tr>
    </w:tbl>
    <w:p>
      <w:r>
        <w:rPr/>
        <w:t xml:space="preserve">Com isso, a última pendência real da lista registrada ao final da seção anterior que dependia dos documentos DMI está fechada. Pendências reais que restam no roadmap: T1.2b/c (decisão de design do modelo de nó — o maior bloqueio, trava o fechamento total da Fase 1 e o início seguro da Fase 4) e ENGINE-006/007 (split do Knowledge Evolution Engine e escopo do pacote Scientific Research). As duas são decisões de arquitetura, não mais trabalho mecânico — a próxima sessão precisa trazer uma decisão para uma delas, ou confirmação do usuário, para o roadmap voltar a avançar em execução.</w:t>
      </w:r>
    </w:p>
    <w:p>
      <w:pPr>
        <w:pStyle w:val="Heading1"/>
      </w:pPr>
      <w:r>
        <w:t xml:space="preserve">Progresso da Sessão (06/08/2026-07/08/2026) — T1.2b/c: IEC passa a herdar de Node</w:t>
      </w:r>
    </w:p>
    <w:p>
      <w:r>
        <w:rPr/>
        <w:t xml:space="preserve">O usuário trouxe documentos fundacionais que não haviam sido consultados nas sessões anteriores de investigação de T1.2b/c: os documentos de visão "O QUE É O KALATRACE 3.0" e "KALATRACE 4.0", o zip KALATRACE.zip (memorial institucional e documentos técnicos originais do projeto, incluindo o DOCUMENTO 11 — Modelo Conceitual do Conhecimento Científico e o DOCUMENTO 72 — Domain Model &amp; Engineering Contracts, este último descrito no próprio material como "Especificação Definitiva para Implementação"), MEDIKALAT.zip e o DOCUMENTO 23 — Arquitetura de Aquisição do Conhecimento. Com esse material, a pendência de design que bloqueava T1.2b/c desde a sessão de 03/08/2026 pôde ser resolvida com base em documentação oficial, e não apenas em leitura do código.</w:t>
      </w:r>
    </w:p>
    <w:p>
      <w:r>
        <w:rPr>
          <w:b/>
          <w:bCs/>
        </w:rPr>
        <w:t xml:space="preserve">O que os documentos oficiais estabelecem</w:t>
      </w:r>
    </w:p>
    <w:p>
      <w:r>
        <w:rPr/>
        <w:t xml:space="preserve">O DOCUMENTO 11 (nível conceitual/institucional) nunca usa o termo "IEC" — define a unidade fundamental de conhecimento como "Node (Nó Científico)", com a definição: "é a unidade fundamental de conhecimento armazenada no Sistema KALATRACE. Representa qualquer entidade científica, técnica, documental ou conceitual...". O DOCUMENTO 72 (nível de engenharia, mais recente e mais autoritativo) refina isso: define uma classe-base chamada ScientificObject (id, uuid, created_at, updated_at, created_by, version, status, metadata, confidence, provenance), da qual IEC é uma das entidades que herdam — ao lado de Hypothesis, Evidence, Mechanism, Experiment, Discovery, Question, Project, Simulation, Insight e ScientificReport, como irmãs, não como filhas do IEC. A responsabilidade oficial do IEC, registrada literalmente no documento: "Representar uma unidade elementar de conhecimento científico" — o termo "IEC" nesse documento é definido como Intelligent Epistemic Component.</w:t>
      </w:r>
    </w:p>
    <w:p>
      <w:r>
        <w:rPr/>
        <w:t xml:space="preserve">Os documentos de visão 3.0/4.0 mostram, em código, IECs sendo colocados direto no grafo (graph.add_node(iec1), sem conversão) — e o grafo "leve" hoje em produção (graph/knowledge_graph.py, usado por app.py/run.py/api/main.py) já implementa exatamente isso: `def add_node(self, iec): self.nodes[iec.id] = iec`. Nenhum dos documentos oficiais consultados (incluindo o DOCUMENTO 72, que é o mais detalhado tecnicamente) menciona o nome "KnowledgeNode" — a classe que a pendência de T1.2b/c cogitava como destino da herança. graph/knowledge/knowledge_node.py (487 linhas) não tem nenhum consumidor de produção; existe só em um teste comparativo (T1.2a).</w:t>
      </w:r>
    </w:p>
    <w:p>
      <w:r>
        <w:rPr>
          <w:b/>
          <w:bCs/>
        </w:rPr>
        <w:t xml:space="preserve">Decisão</w:t>
      </w:r>
    </w:p>
    <w:p>
      <w:r>
        <w:rPr/>
        <w:t xml:space="preserve">IEC passa a herdar de graph/base/node.py::Node — não de graph/knowledge/knowledge_node.py::KnowledgeNode. graph/base/node.py::Node é o equivalente técnico mais próximo do ScientificObject oficial: seu próprio docstring, anterior a esta sessão, já listava "IEC, Evidence, Hypothesis, Concept, Mechanism, Document" como exemplos. Nota de precisão: essa escolha não conecta o IEC a um "grafo de produção diferente" — nem graph/base/graph.py (o Graph genérico que acompanha essa Node) nem graph/knowledge/ têm consumidores reais hoje; o grafo leve (graph/knowledge_graph.py) continua sendo o único usado em produção, e continua funcionando por duck typing, sem exigir nenhuma classe-base específica. A herança de Node dá ao IEC os métodos e a identidade estrutural (id/label/properties/validate/equals/to_dict) que a arquitetura oficial prevê, preparando o terreno para uma eventual adoção do graph/base/ como grafo de produção, sem mudar o que já funciona hoje.</w:t>
      </w:r>
    </w:p>
    <w:p>
      <w:r>
        <w:rPr>
          <w:b/>
          <w:bCs/>
        </w:rPr>
        <w:t xml:space="preserve">Implementação</w:t>
      </w:r>
    </w:p>
    <w:p>
      <w:r>
        <w:rPr/>
        <w:t xml:space="preserve">knowledge/iec.py: `class IEC(Node)`. Node exige node_id, node_type e label não-vazios — os três foram resolvidos preservando compatibilidade total: node_id recebe `id`; node_type recebe `domain or "Conhecimento"` (o mesmo default que engines/base/base_engine.py::create_iec já usava); label é derivado (metadata.get("title") &gt; statement &gt; content &gt; id), campo que não existia antes e que nenhum consumidor de produção lê hoje. Três properties de compatibilidade, no mesmo padrão que já existia para node_type→domain (que foi mantida): `id` agora é alias de `node_id` (todo o resto da classe — validate/get_state/to_dict/to_contract/__repr__/__eq__/__hash__ — continua usando `self.id` sem nenhuma alteração), e `properties` agora é alias de `metadata` (o mesmo dict, não uma cópia paralela) — os métodos herdados de Node (add_property/get_property/remove_property/update_properties/is_type) passam a operar sobre o metadata real do IEC.</w:t>
      </w:r>
    </w:p>
    <w:p>
      <w:r>
        <w:rPr/>
        <w:t xml:space="preserve">Efeito colateral identificado e considerado aceitável: quando domain não é informado na criação de um IEC, self.domain deixa de ficar None e passa a valer "Conhecimento" (satisfazendo a exigência de node_type não-vazio de Node). Busca em todo o projeto (código de produção e testes) não encontrou nenhum lugar que dependa de domain ser especificamente None — o valor "Conhecimento" já era o default usado em engines/base/base_engine.py::create_iec para o parâmetro equivalente.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knowledge/iec.py — IEC(Node)</w:t>
            </w:r>
          </w:p>
        </w:tc>
        <w:tc>
          <w:tcPr>
            <w:tcW w:type="dxa" w:w="4200"/>
            <w:shd w:fill="F2F2F2" w:val="clear"/>
            <w:tcMar>
              <w:top w:type="dxa" w:w="80"/>
              <w:left w:type="dxa" w:w="100"/>
              <w:bottom w:type="dxa" w:w="80"/>
              <w:right w:type="dxa" w:w="100"/>
            </w:tcMar>
          </w:tcPr>
          <w:p>
            <w:pPr>
              <w:jc w:val="left"/>
            </w:pPr>
            <w:r>
              <w:rPr>
                <w:sz w:val="18"/>
                <w:szCs w:val="18"/>
              </w:rPr>
              <w:t xml:space="preserve">IEC passou a herdar de graph.base.node.Node. Construtor calcula label, delega node_id/node_type/properties a Node.__init__, mantém todos os campos e métodos próprios do IEC. Três properties de compatibilidade (id, node_type, properties) preservam 100% da API pública anterior.</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IEC testado isoladamente (herança, properties, métodos herdados de Node como add_property/is_type/validate/equals); app.py e run.py executados de ponta a ponta com dados reais (grafo, inferência, validação, curadoria, curiosidade) sem nenhuma regressão. api/main.py não pôde ser testado em runtime neste ambiente por falta do pacote fastapi (limitação do sandbox, não do código).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graph/base/graph.py e graph/knowledge/ — nota para sessão futura</w:t>
            </w:r>
          </w:p>
        </w:tc>
        <w:tc>
          <w:tcPr>
            <w:tcW w:type="dxa" w:w="4200"/>
            <w:shd w:fill="F2F2F2" w:val="clear"/>
            <w:tcMar>
              <w:top w:type="dxa" w:w="80"/>
              <w:left w:type="dxa" w:w="100"/>
              <w:bottom w:type="dxa" w:w="80"/>
              <w:right w:type="dxa" w:w="100"/>
            </w:tcMar>
          </w:tcPr>
          <w:p>
            <w:pPr>
              <w:jc w:val="left"/>
            </w:pPr>
            <w:r>
              <w:rPr>
                <w:sz w:val="18"/>
                <w:szCs w:val="18"/>
              </w:rPr>
              <w:t xml:space="preserve">Confirmado nesta investigação: nenhum dos dois tem consumidor de produção hoje (só graph/knowledge_graph.py, a versão leve, está em uso). A pendência original de T1.2 presumia que a versão "rica" (graph/knowledge/) seria o destino da migração e que a leve seria apagada — os documentos oficiais consultados nesta sessão não sustentam essa direção. Decisão sobre migrar consumidores para graph/base/ (que agora compartilha o Node herdado pelo IEC) ou arquivar graph/knowledge/ como exploração não-oficial fica para uma sessão futura, com decisão explícita do usuário.</w:t>
            </w:r>
          </w:p>
        </w:tc>
        <w:tc>
          <w:tcPr>
            <w:tcW w:type="dxa" w:w="1550"/>
            <w:shd w:fill="F2F2F2" w:val="clear"/>
            <w:tcMar>
              <w:top w:type="dxa" w:w="80"/>
              <w:left w:type="dxa" w:w="100"/>
              <w:bottom w:type="dxa" w:w="80"/>
              <w:right w:type="dxa" w:w="100"/>
            </w:tcMar>
          </w:tcPr>
          <w:p>
            <w:pPr>
              <w:jc w:val="left"/>
            </w:pPr>
            <w:r>
              <w:rPr>
                <w:sz w:val="18"/>
                <w:szCs w:val="18"/>
              </w:rPr>
              <w:t xml:space="preserve">Pendente (decisão futura)</w:t>
            </w:r>
          </w:p>
        </w:tc>
      </w:tr>
    </w:tbl>
    <w:p>
      <w:r>
        <w:rPr/>
        <w:t xml:space="preserve">Com isso, T1.2b (a decisão de design que estava bloqueada) está resolvida e executada. T1.2c, como estava originalmente formulado no roadmap ("apagar a versão leve depois de migrar os consumidores para a rica"), não deve mais ser executado como planejado — os documentos oficiais indicam o contrário do que a formulação original presumia. Fica registrado como pendência para decisão futura, não como tarefa a executar automaticamente. Com T1.2b resolvido, a Fase 1 do roadmap de estabilização está com todos os itens principais (T1.1, T1.2, T1.3, T1.4) concluídos ou decididos — resta reavaliar se algo na Fase 4 (documentação bridge para o Blueprint 3.0) precisa ser ajustado à luz desta decisão, e a pendência já conhecida de ENGINE-006/007 (split do Knowledge Evolution Engine e escopo do Scientific Research).</w:t>
      </w:r>
    </w:p>
    <w:p>
      <w:pPr>
        <w:pStyle w:val="Heading1"/>
      </w:pPr>
      <w:r>
        <w:t xml:space="preserve">Progresso da Sessão (07/08/2026) — ENGINE-006/007 resolvidas: split real + ligação ao ciclo</w:t>
      </w:r>
    </w:p>
    <w:p>
      <w:r>
        <w:rPr/>
        <w:t xml:space="preserve">Pergunta do usuário: como resolver ENGINE-006/007 sem quebrar o código, de forma que o sistema já siga o fluxo esperado do KALATRACE (não só documentar). Investigação: nenhum dos dois engines (KnowledgeEvolutionEngine, ScientificResearchEngine) tinha qualquer consumidor de produção — confirmado por busca exaustiva. Isso by itself já contraria o fluxo oficial (DOCUMENTO 26, Cognitive Orchestrator: toda nova IEC deveria passar por Aquisição → SRE → SCR → Validation → Knowledge Evolution Engine → KnowledgeGraph → Reasoning → Curiosity). A resposta desta sessão teve duas partes: um split real (mecânico, sem inventar lógica) e a ligação do engine resultante ao ciclo real de run.py.</w:t>
      </w:r>
    </w:p>
    <w:p>
      <w:r>
        <w:rPr>
          <w:b/>
          <w:bCs/>
        </w:rPr>
        <w:t xml:space="preserve">ENGINE-006 — split real do Knowledge Evolution Engine</w:t>
      </w:r>
    </w:p>
    <w:p>
      <w:r>
        <w:rPr/>
        <w:t xml:space="preserve">Os 1079 métodos da classe foram lidos um a um. Dois dos quatro arquivos vazios do pacote mapeiam de forma limpa e sem ambiguidade para responsabilidades que já existiam: state_transition.py (StateTransitionManager: register_iec, get_state, update_state, list_registered_iecs, state_distribution, clear) e evolution_analyzer.py (EvolutionAnalyzer: evaluate_evolution, apply_evolution, analyze_regression, compare_history, detect_direction_change, get_timeline, generate_summary). Os outros dois — evidence_merger.py (mesclar evidências de múltiplas fontes) e conflict_solver.py (resolver conflito entre IECs concorrentes) — não têm nenhuma lógica correspondente na classe original: ela sempre operou sobre uma única IEC por vez. Implementá-los agora exigiria inventar regra de negócio sem especificação (DOCUMENTO 8 só define princípio, não algoritmo) — o mesmo tipo de risco que a sessão já vinha evitando desde a correção de ADR-003. Mantidos como placeholders, agora documentados em engines/knowledge_evolution/__init__.py com a justificativa completa.</w:t>
      </w:r>
    </w:p>
    <w:p>
      <w:r>
        <w:rPr/>
        <w:t xml:space="preserve">knowledge_evolution_engine.py passou a ser uma fachada fina que compõe StateTransitionManager + EvolutionAnalyzer, preservando 100% da API pública e do comportamento de eventos (evolution_history) de antes do split — testado isoladamente: registro de IEC, vínculo de evidência, avaliação, aplicação de evolução, resumo, stats, health_check, todos com o mesmo resultado de antes.</w:t>
      </w:r>
    </w:p>
    <w:p>
      <w:r>
        <w:rPr>
          <w:b/>
          <w:bCs/>
        </w:rPr>
        <w:t xml:space="preserve">ENGINE-007 — escopo do Scientific Research confirmado, sem split</w:t>
      </w:r>
    </w:p>
    <w:p>
      <w:r>
        <w:rPr/>
        <w:t xml:space="preserve">Confirmado: ScientificResearchEngine é coeso (não faz chamada externa, só organiza o processo de pesquisa) e não precisa de split. Os 6 arquivos vazios do pacote (pubmed_client.py, scopus_client.py, crossref_client.py, semantic_scholar_client.py, search_pipeline.py, parser.py) não são um split desta classe — correspondem, um a um, aos módulos que o DOCUMENTO 23 define como uma camada separada (Knowledge Acquisition Layer: ScientificSearchEngine, LiteratureRetriever, ArticleParser). Documentado em engines/scientific_research/__init__.py, com a recomendação de que, quando implementados, fiquem em um pacote próprio, não dentro de scientific_research/.</w:t>
      </w:r>
    </w:p>
    <w:p>
      <w:r>
        <w:rPr>
          <w:b/>
          <w:bCs/>
        </w:rPr>
        <w:t xml:space="preserve">Ligação ao ciclo real (a parte que faltava para não ser só documentação)</w:t>
      </w:r>
    </w:p>
    <w:p>
      <w:r>
        <w:rPr/>
        <w:t xml:space="preserve">run.py passou a registrar cada IEC criada no KnowledgeEvolutionEngine (novo passo 1.5 do ciclo, antes da inferência semântica) e a chamar apply_evolution/generate_summary — o engine deixou de ser código órfão e passou a fazer parte do ciclo real que app.py/run.py executam, na posição que o DOCUMENTO 26 já previa (evolução epistemológica antes da consolidação no grafo). Uma evidência de exemplo é vinculada só à primeira IEC, no mesmo padrão que a seção de Curadoria do arquivo já usa ("exemplo de uso manual; numa versão real viria de dados reais") — as demais IECs corretamente permanecem em UNKNOWN, sem nenhuma sustentação fabricada. ScientificResearchEngine não foi ligado ao ciclo nesta sessão: diferente do KEE, ele precisa de uma pergunta de pesquisa como gatilho, e run.py não tem hoje um ponto natural que gere essa pergunta automaticamente — decidir esse gatilho é uma escolha de design maior, deixada para uma sessão futura.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engines/knowledge_evolution/ — split real</w:t>
            </w:r>
          </w:p>
        </w:tc>
        <w:tc>
          <w:tcPr>
            <w:tcW w:type="dxa" w:w="4200"/>
            <w:shd w:fill="F2F2F2" w:val="clear"/>
            <w:tcMar>
              <w:top w:type="dxa" w:w="80"/>
              <w:left w:type="dxa" w:w="100"/>
              <w:bottom w:type="dxa" w:w="80"/>
              <w:right w:type="dxa" w:w="100"/>
            </w:tcMar>
          </w:tcPr>
          <w:p>
            <w:pPr>
              <w:jc w:val="left"/>
            </w:pPr>
            <w:r>
              <w:rPr>
                <w:sz w:val="18"/>
                <w:szCs w:val="18"/>
              </w:rPr>
              <w:t xml:space="preserve">state_transition.py e evolution_analyzer.py escritos com o conteúdo real extraído de knowledge_evolution_engine.py, que virou fachada fina. API pública e eventos idênticos aos de antes.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engines/knowledge_evolution/__init__.py e engines/scientific_research/__init__.py</w:t>
            </w:r>
          </w:p>
        </w:tc>
        <w:tc>
          <w:tcPr>
            <w:tcW w:type="dxa" w:w="4200"/>
            <w:shd w:fill="F2F2F2" w:val="clear"/>
            <w:tcMar>
              <w:top w:type="dxa" w:w="80"/>
              <w:left w:type="dxa" w:w="100"/>
              <w:bottom w:type="dxa" w:w="80"/>
              <w:right w:type="dxa" w:w="100"/>
            </w:tcMar>
          </w:tcPr>
          <w:p>
            <w:pPr>
              <w:jc w:val="left"/>
            </w:pPr>
            <w:r>
              <w:rPr>
                <w:sz w:val="18"/>
                <w:szCs w:val="18"/>
              </w:rPr>
              <w:t xml:space="preserve">Documentado, para cada pacote, o que foi implementado, o que segue placeholder e por quê, com referência aos documentos oficiais (DOCUMENTO 8, DOCUMENTO 23).</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 Knowledge Evolution Engine ligado ao ciclo</w:t>
            </w:r>
          </w:p>
        </w:tc>
        <w:tc>
          <w:tcPr>
            <w:tcW w:type="dxa" w:w="4200"/>
            <w:shd w:fill="F2F2F2" w:val="clear"/>
            <w:tcMar>
              <w:top w:type="dxa" w:w="80"/>
              <w:left w:type="dxa" w:w="100"/>
              <w:bottom w:type="dxa" w:w="80"/>
              <w:right w:type="dxa" w:w="100"/>
            </w:tcMar>
          </w:tcPr>
          <w:p>
            <w:pPr>
              <w:jc w:val="left"/>
            </w:pPr>
            <w:r>
              <w:rPr>
                <w:sz w:val="18"/>
                <w:szCs w:val="18"/>
              </w:rPr>
              <w:t xml:space="preserve">Todo IEC criado passa a ser registrado no KEE (novo passo 1.5). Relatório final do ciclo ganhou uma seção "EVOLUÇÃO EPISTEMOLÓGICA". Bug pré-existente encontrado e corrigido: IEC.to_contract() passava id/domain/version para IECContract, que não tem esses parâmetros (tem iec_id/knowledge_type; não tem version) — nunca tinha sido exercitado por nenhum consumidor antes desta sessão.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run.py e app.py executados de ponta a ponta; resultado da evolução epistemológica conferido manualmente (só a IEC com evidência de exemplo evolui para SUPPORTED, as outras 4 ficam em UNKNOWN, sem fabricação de dado).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ScientificResearchEngine — não ligado ao ciclo nesta sessão</w:t>
            </w:r>
          </w:p>
        </w:tc>
        <w:tc>
          <w:tcPr>
            <w:tcW w:type="dxa" w:w="4200"/>
            <w:shd w:fill="F2F2F2" w:val="clear"/>
            <w:tcMar>
              <w:top w:type="dxa" w:w="80"/>
              <w:left w:type="dxa" w:w="100"/>
              <w:bottom w:type="dxa" w:w="80"/>
              <w:right w:type="dxa" w:w="100"/>
            </w:tcMar>
          </w:tcPr>
          <w:p>
            <w:pPr>
              <w:jc w:val="left"/>
            </w:pPr>
            <w:r>
              <w:rPr>
                <w:sz w:val="18"/>
                <w:szCs w:val="18"/>
              </w:rPr>
              <w:t xml:space="preserve">Precisa de uma pergunta de pesquisa como gatilho; run.py não tem hoje um ponto natural que gere isso automaticamente. Decisão de design maior, fica para sessão futura.</w:t>
            </w:r>
          </w:p>
        </w:tc>
        <w:tc>
          <w:tcPr>
            <w:tcW w:type="dxa" w:w="1550"/>
            <w:shd w:fill="F2F2F2" w:val="clear"/>
            <w:tcMar>
              <w:top w:type="dxa" w:w="80"/>
              <w:left w:type="dxa" w:w="100"/>
              <w:bottom w:type="dxa" w:w="80"/>
              <w:right w:type="dxa" w:w="100"/>
            </w:tcMar>
          </w:tcPr>
          <w:p>
            <w:pPr>
              <w:jc w:val="left"/>
            </w:pPr>
            <w:r>
              <w:rPr>
                <w:sz w:val="18"/>
                <w:szCs w:val="18"/>
              </w:rPr>
              <w:t xml:space="preserve">Pendente (decisão futura)</w:t>
            </w:r>
          </w:p>
        </w:tc>
      </w:tr>
    </w:tbl>
    <w:p>
      <w:r>
        <w:rPr/>
        <w:t xml:space="preserve">Com isso, ENGINE-006 e ENGINE-007 estão resolvidas: o Knowledge Evolution Engine deixou de ser código órfão e passou a fazer parte do fluxo real; o escopo do Scientific Research está esclarecido e documentado, sem inventar implementação para capacidades (evidence_merger, conflict_solver, os clientes de literatura) que não têm especificação. Não há mais nenhuma pendência real registrada neste roadmap — a única decisão em aberto (o gatilho do ScientificResearchEngine) é nova, de menor porte, e não bloqueia nenhuma fase.</w:t>
      </w:r>
    </w:p>
    <w:p>
      <w:pPr>
        <w:pStyle w:val="Heading1"/>
      </w:pPr>
      <w:r>
        <w:t xml:space="preserve">Progresso da Sessão (07/08/2026, continuação) — Gatilho do Scientific Research Engine</w:t>
      </w:r>
    </w:p>
    <w:p>
      <w:r>
        <w:rPr/>
        <w:t xml:space="preserve">Usuário pediu, em quatro partes: (1) o gatilho do ScientificResearchEngine; (2) se os documentos DMI/ADR (modulos.zip) já traziam essa orientação; (3) se a integração com bases externas deveria ser manual; (4) conselho geral -- e pediu para conferir se o roadmap.docx reenviado já refletia todas as implementações feitas.</w:t>
      </w:r>
    </w:p>
    <w:p>
      <w:r>
        <w:rPr>
          <w:b/>
          <w:bCs/>
        </w:rPr>
        <w:t xml:space="preserve">O gatilho: nenhuma lógica nova, só ligação de dois contratos já existentes</w:t>
      </w:r>
    </w:p>
    <w:p>
      <w:r>
        <w:rPr/>
        <w:t xml:space="preserve">CuriosityEngine.create_research_task() já tinha o docstring "Creates an investigation task for the future Scientific Research Engine"; ScientificResearchEngine.receive_research_task() já tinha o docstring "Recebe uma tarefa criada pelo CuriosityEngine". Os dois engines foram escritos para se falar e nunca tinham sido ligados. O gatilho implementado em app.py: para cada IEC do grafo, CuriosityEngine.prioritize_research() calcula uma prioridade (1=CRITICAL a 5=MINIMAL, com base na força de evidência vinculada). IECs com prioridade 1 ou 2 (lacuna significativa) disparam curiosity.request_research(iec) -&gt; gera a tarefa -&gt; sre.receive_research_task(task) -&gt; plano de pesquisa. Threshold escolhido a partir da própria semântica de prioridade que o CuriosityEngine já definia, não um valor novo inventado.</w:t>
      </w:r>
    </w:p>
    <w:p>
      <w:r>
        <w:rPr/>
        <w:t xml:space="preserve">O DMI-ENGINES-COGNITIVOS (modulos.zip, v1.1.0) já documentava os três engines (KnowledgeEvolutionEngine, ScientificResearchEngine, CuriosityEngine) lado a lado, mas não explicitava essa ligação -- ela estava nos próprios docstrings do código, não no DMI.</w:t>
      </w:r>
    </w:p>
    <w:p>
      <w:r>
        <w:rPr>
          <w:b/>
          <w:bCs/>
        </w:rPr>
        <w:t xml:space="preserve">Integração com bases externas: recomendação de caminho manual primeiro</w:t>
      </w:r>
    </w:p>
    <w:p>
      <w:r>
        <w:rPr/>
        <w:t xml:space="preserve">O DOCUMENTO 23 já separa isso em duas categorias com nomes de módulo próprios: ManualAcquisition ("recepção de informações do pesquisador... não interpreta os dados, apenas garante sua captura íntegra") e a Aquisição Científica Automatizada (ScientificSearchEngine/LiteratureRetriever/ArticleParser -- os 6 arquivos vazios de scientific_research/). Recomendação registrada: formalizar ManualAcquisition primeiro (baixo risco, sem dependência externa, este ambiente de execução nem tem acesso a rede para testar clientes de API de qualquer forma) antes de investir nos 4 clientes automatizados (PubMed/Scopus/CrossRef/Semantic Scholar), que exigem autenticação e limites de uso por fonte.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app.py — gatilho Curiosity -&gt; Scientific Research</w:t>
            </w:r>
          </w:p>
        </w:tc>
        <w:tc>
          <w:tcPr>
            <w:tcW w:type="dxa" w:w="4200"/>
            <w:shd w:fill="F2F2F2" w:val="clear"/>
            <w:tcMar>
              <w:top w:type="dxa" w:w="80"/>
              <w:left w:type="dxa" w:w="100"/>
              <w:bottom w:type="dxa" w:w="80"/>
              <w:right w:type="dxa" w:w="100"/>
            </w:tcMar>
          </w:tcPr>
          <w:p>
            <w:pPr>
              <w:jc w:val="left"/>
            </w:pPr>
            <w:r>
              <w:rPr>
                <w:sz w:val="18"/>
                <w:szCs w:val="18"/>
              </w:rPr>
              <w:t xml:space="preserve">Para cada IEC do grafo, prioritize_research() calcula prioridade; IECs com prioridade 1-2 (CRITICAL/HIGH) disparam request_research() -&gt; receive_research_task(). Nenhuma lógica nova -- só a ligação entre dois contratos que os próprios engines já documentavam.</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app.py executado de ponta a ponta -- IEC-003 (sem evidência forte, CRITICAL) disparou tarefa URGENT_INVESTIGATION; IEC-001/002 (com evidência) corretamente não dispararam nada. run.py revalidado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ManualAcquisition</w:t>
            </w:r>
          </w:p>
        </w:tc>
        <w:tc>
          <w:tcPr>
            <w:tcW w:type="dxa" w:w="4200"/>
            <w:shd w:fill="F2F2F2" w:val="clear"/>
            <w:tcMar>
              <w:top w:type="dxa" w:w="80"/>
              <w:left w:type="dxa" w:w="100"/>
              <w:bottom w:type="dxa" w:w="80"/>
              <w:right w:type="dxa" w:w="100"/>
            </w:tcMar>
          </w:tcPr>
          <w:p>
            <w:pPr>
              <w:jc w:val="left"/>
            </w:pPr>
            <w:r>
              <w:rPr>
                <w:sz w:val="18"/>
                <w:szCs w:val="18"/>
              </w:rPr>
              <w:t xml:space="preserve">Recomendado como próximo passo de menor risco para a Knowledge Acquisition Layer -- sem dependência externa, formaliza o que run.py/app.py já fazem informalmente (IEC criada diretamente no código). Não implementado nesta sessão, fica como sugestão registrada.</w:t>
            </w:r>
          </w:p>
        </w:tc>
        <w:tc>
          <w:tcPr>
            <w:tcW w:type="dxa" w:w="1550"/>
            <w:shd w:fill="F2F2F2" w:val="clear"/>
            <w:tcMar>
              <w:top w:type="dxa" w:w="80"/>
              <w:left w:type="dxa" w:w="100"/>
              <w:bottom w:type="dxa" w:w="80"/>
              <w:right w:type="dxa" w:w="100"/>
            </w:tcMar>
          </w:tcPr>
          <w:p>
            <w:pPr>
              <w:jc w:val="left"/>
            </w:pPr>
            <w:r>
              <w:rPr>
                <w:sz w:val="18"/>
                <w:szCs w:val="18"/>
              </w:rPr>
              <w:t xml:space="preserve">Sugestão registrada</w:t>
            </w:r>
          </w:p>
        </w:tc>
      </w:tr>
    </w:tbl>
    <w:p>
      <w:r>
        <w:rPr/>
        <w:t xml:space="preserve">Nota sobre o roadmap.docx reenviado nesta sessão pelo usuário: era uma cópia de uma versão anterior deste mesmo documento (terminava logo após a decisão de T1.2b/c, sem as seções de ENGINE-006/007 e sem esta seção do gatilho) -- não a versão mais recente, que já estava disponível para download desde a resposta anterior. Sinalizado ao usuário diretamente na conversa.</w:t>
      </w:r>
    </w:p>
    <w:p>
      <w:pPr>
        <w:pStyle w:val="Heading1"/>
      </w:pPr>
      <w:r>
        <w:t xml:space="preserve">Progresso da Sessão (07/08/2026, continuação) — evidence_merger/conflict_solver, ManualAcquisition, arquivamento de graph/knowledge/</w:t>
      </w:r>
    </w:p>
    <w:p>
      <w:r>
        <w:rPr/>
        <w:t xml:space="preserve">Usuário trouxe um novo KALATRACE.zip (mais completo que os anteriores, com Documentos 3, 9, 10, 12-22, 27, Memorial Institucional) especificamente para buscar a regra de negócio que faltava para evidence_merger.py/conflict_solver.py, e pediu para executar as três pendências então em aberto: (1) implementar os dois módulos com a regra encontrada; (2) implementar ManualAcquisition; (3) arquivar graph/knowledge/.</w:t>
      </w:r>
    </w:p>
    <w:p>
      <w:r>
        <w:rPr>
          <w:b/>
          <w:bCs/>
        </w:rPr>
        <w:t xml:space="preserve">1. evidence_merger.py / conflict_solver.py — regra encontrada e implementada</w:t>
      </w:r>
    </w:p>
    <w:p>
      <w:r>
        <w:rPr/>
        <w:t xml:space="preserve">DOCUMENTO 3 (Manual Operacional do Sistema MEDIKALAT + KALATRACE), Capítulo V "Dos Conflitos Epistêmicos" e Capítulo VI "Da Resolução de Conflitos", Art. 73º a 77º: conflito ocorre quando duas ou mais IECs apresentam evidências incompatíveis; classificado em LEVE (diferença interpretativa), MODERADO (dados divergentes) ou CRITICO (contradição estrutural); resolvido por 5 mecanismos (nova evidência experimental, revisão metodológica, integração de múltiplas fontes, reclassificação de nível de evidência, separação de domínios de validade); nunca apagado, só marcado como resolvido por integração ou por refutação. Art. 30º-IV complementa: "Conexão de integração: síntese de múltiplos nós" -- base para evidence_merger.py.</w:t>
      </w:r>
    </w:p>
    <w:p>
      <w:r>
        <w:rPr/>
        <w:t xml:space="preserve">Implementado: ConflictSolver (register_conflict/reclassify/resolve_conflict/list_active_conflicts, classificação automática de severidade a partir da força de evidência de cada lado) e EvidenceMerger (merge_evidence: unifica evidências de múltiplas IECs, calcula força combinada). Nota de honestidade registrada nos dois docstrings: o documento define as categorias qualitativas (LEVE/MODERADO/CRITICO, os 5 mecanismos) mas não especifica fórmula quantitativa de severidade nem de força combinada -- os limiares numéricos usados (0.70/0.50, média de confiança) são interpretação desta implementação, no mesmo estilo já usado em evolution_analyzer.py::_suggest_state, sujeitos a calibração futura. O documento também não especifica como detectar automaticamente que duas IECs estão em contradição semântica -- isso seria um problema de NLP/inferência separado; os dois módulos assumem que o conflito já foi identificado por quem chama (Engine de raciocínio ou humano).</w:t>
      </w:r>
    </w:p>
    <w:p>
      <w:r>
        <w:rPr/>
        <w:t xml:space="preserve">Os dois módulos foram compostos na fachada KnowledgeEvolutionEngine (mesmo padrão de state_transition.py/evolution_analyzer.py), com métodos novos: register_conflict, resolve_conflict, list_active_conflicts, list_conflicts_for_iec, merge_evidence. Testado isoladamente: duas IECs com evidência forte e incompatível -&gt; conflito classificado CRITICO -&gt; resolvido via INTEGRACAO_MULTIPLAS_FONTES -&gt; síntese calculada corretamente (força combinada = média das evidências unificadas).</w:t>
      </w:r>
    </w:p>
    <w:p>
      <w:r>
        <w:rPr>
          <w:b/>
          <w:bCs/>
        </w:rPr>
        <w:t xml:space="preserve">2. ManualAcquisition — implementado e ligado ao ciclo real</w:t>
      </w:r>
    </w:p>
    <w:p>
      <w:r>
        <w:rPr/>
        <w:t xml:space="preserve">DOCUMENTO 23, Seção 8.1/11: "Responsável pela recepção de informações provenientes do pesquisador e da interface do MEDIKALAT. Não interpreta os dados. Apenas garante sua captura íntegra." Implementado em engines/acquisition/manual_acquisition.py (novo pacote) -- capture() valida integridade estrutural (campos obrigatórios não vazios, nunca julgamento científico), gera um registro rastreável nunca apagado, e mark_promoted() preserva o vínculo entre a submissão bruta e a IEC que ela originou (via CoreEngine.create_iec, não alterado).</w:t>
      </w:r>
    </w:p>
    <w:p>
      <w:r>
        <w:rPr/>
        <w:t xml:space="preserve">Ligado a run.py como novo passo 0 do ciclo, antes da criação das IECs -- as 4 IECs base do demo agora nascem de uma captura manual (pesquisador fictício, tipo de submissão, timestamp), não são mais instanciadas direto no código. Testado de ponta a ponta: run.py e app.py revalidados sem regressão.</w:t>
      </w:r>
    </w:p>
    <w:p>
      <w:r>
        <w:rPr>
          <w:b/>
          <w:bCs/>
        </w:rPr>
        <w:t xml:space="preserve">3. graph/knowledge/ arquivado</w:t>
      </w:r>
    </w:p>
    <w:p>
      <w:r>
        <w:rPr/>
        <w:t xml:space="preserve">Movido para _archive/graph_knowledge/, com um _archive/README.md explicando o motivo (nunca teve consumidor de produção; duplicou a fundação estrutural em vez de estender graph/base/Graph, que o próprio docstring de Graph já esperava para camadas como esta; nenhum documento oficial menciona "KnowledgeNode"). Dois testes que importavam do caminho antigo (test_knowledge_graph_comparison.py, test_validation_engine_comparison.py, do T1.2a/T1.4a) tiveram os imports atualizados para o novo caminho e continuam válidos -- não foram apagados.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conflict_solver.py / evidence_merger.py</w:t>
            </w:r>
          </w:p>
        </w:tc>
        <w:tc>
          <w:tcPr>
            <w:tcW w:type="dxa" w:w="4200"/>
            <w:shd w:fill="F2F2F2" w:val="clear"/>
            <w:tcMar>
              <w:top w:type="dxa" w:w="80"/>
              <w:left w:type="dxa" w:w="100"/>
              <w:bottom w:type="dxa" w:w="80"/>
              <w:right w:type="dxa" w:w="100"/>
            </w:tcMar>
          </w:tcPr>
          <w:p>
            <w:pPr>
              <w:jc w:val="left"/>
            </w:pPr>
            <w:r>
              <w:rPr>
                <w:sz w:val="18"/>
                <w:szCs w:val="18"/>
              </w:rPr>
              <w:t xml:space="preserve">Implementados com base no DOCUMENTO 3, Art. 30º-IV e 73º-77º, compostos na fachada KnowledgeEvolutionEngine. Limiares numéricos específicos marcados como interpretação desta implementação, não regra literal do documento.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engines/acquisition/manual_acquisition.py</w:t>
            </w:r>
          </w:p>
        </w:tc>
        <w:tc>
          <w:tcPr>
            <w:tcW w:type="dxa" w:w="4200"/>
            <w:shd w:fill="F2F2F2" w:val="clear"/>
            <w:tcMar>
              <w:top w:type="dxa" w:w="80"/>
              <w:left w:type="dxa" w:w="100"/>
              <w:bottom w:type="dxa" w:w="80"/>
              <w:right w:type="dxa" w:w="100"/>
            </w:tcMar>
          </w:tcPr>
          <w:p>
            <w:pPr>
              <w:jc w:val="left"/>
            </w:pPr>
            <w:r>
              <w:rPr>
                <w:sz w:val="18"/>
                <w:szCs w:val="18"/>
              </w:rPr>
              <w:t xml:space="preserve">ManualAcquisition implementado (DOCUMENTO 23, Seção 8.1/11) e ligado a run.py como novo passo 0 do ciclo.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graph/knowledge/ -&gt; _archive/graph_knowledge/</w:t>
            </w:r>
          </w:p>
        </w:tc>
        <w:tc>
          <w:tcPr>
            <w:tcW w:type="dxa" w:w="4200"/>
            <w:shd w:fill="F2F2F2" w:val="clear"/>
            <w:tcMar>
              <w:top w:type="dxa" w:w="80"/>
              <w:left w:type="dxa" w:w="100"/>
              <w:bottom w:type="dxa" w:w="80"/>
              <w:right w:type="dxa" w:w="100"/>
            </w:tcMar>
          </w:tcPr>
          <w:p>
            <w:pPr>
              <w:jc w:val="left"/>
            </w:pPr>
            <w:r>
              <w:rPr>
                <w:sz w:val="18"/>
                <w:szCs w:val="18"/>
              </w:rPr>
              <w:t xml:space="preserve">Movido com README explicando o motivo. Imports internos corrigidos; 2 testes que dependiam do caminho antigo atualizados e continuam passando.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(incluindo tests/ e _archive/, dessa vez) sem erros; run.py e app.py executados de ponta a ponta; cenário de conflito/mesclagem testado isoladamente com resultado correto.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das 4 pendências reais listadas ao final da sessão anterior, 3 foram resolvidas nesta sessão (evidence_merger/conflict_solver, ManualAcquisition, graph/knowledge/). Resta só a Knowledge Acquisition Layer automatizada (clientes de PubMed/Scopus/CrossRef/Semantic Scholar) -- que, como já registrado, exige integração externa real (autenticação, rate limits) fora do escopo de uma sessão de reorganização de código, e o gatilho do ScientificResearchEngine, que também já foi resolvido na sessão anterior (ligação Curiosity -&gt; Scientific Research em app.py).</w:t>
      </w:r>
    </w:p>
    <w:p>
      <w:pPr>
        <w:pStyle w:val="Heading1"/>
      </w:pPr>
      <w:r>
        <w:t xml:space="preserve">Progresso da Sessão (08/08/2026) — Cognitive Orchestrator implementado (novo módulo)</w:t>
      </w:r>
    </w:p>
    <w:p>
      <w:r>
        <w:rPr/>
        <w:t xml:space="preserve">Com o roadmap de estabilização sem mais pendências reais bloqueantes, o usuário pediu sugestão de por onde começar a expandir o KALATRACE com módulos novos. Recomendação dada e aceita: o Cognitive Orchestrator (DOCUMENTO 26) primeiro, antes de mais engines -- porque cada módulo novo (Knowledge Evolution, Curiosity-&gt;Scientific Research, Manual Acquisition) vinha sendo ligado manualmente dentro de run.py/app.py, editado a cada adição; o DOCUMENTO 26, Art. 7º, já descrevia esse problema ("os módulos não deverão depender diretamente uns dos outros; toda comunicação ocorrerá por intermédio do Cognitive Orchestrator") e definia o ciclo, os estados e a forma de registro que resolvem isso.</w:t>
      </w:r>
    </w:p>
    <w:p>
      <w:r>
        <w:rPr>
          <w:b/>
          <w:bCs/>
        </w:rPr>
        <w:t xml:space="preserve">Achado prévio: correção de organização antes de implementar</w:t>
      </w:r>
    </w:p>
    <w:p>
      <w:r>
        <w:rPr/>
        <w:t xml:space="preserve">Ao investigar onde encaixar o Orchestrator, dois achados exigiram correção antes de escrever código novo: (1) já existia um pacote acquisition/ no topo do projeto (mais completo, com doi_resolver.py e readers por formato), diferente de engines/acquisition/ que havia sido criado por engano numa sessão anterior sem checar isso -- corrigido: ManualAcquisition movido para acquisition/ (topo), engines/acquisition/ removido, referências em engines/scientific_research/__init__.py atualizadas. (2) já existiam DOIS outros pacotes com nomes parecidos com "orchestrator" -- core/orchestrator/ (dispatcher.py, scheduler.py, execution_context.py) e agents/orchestrator_agent.py -- mas nenhum dos dois tem qualquer especificação em documento oficial (buscado nos ~30 documentos do KALATRACE.zip mais recente); documentados como placeholders sem base documental, não usados como fundação do Cognitive Orchestrator real, que foi implementado em engines/cognitive_orchestrator/ (nome que já existia vazio ali, batendo exatamente com o nome do DOCUMENTO 26).</w:t>
      </w:r>
    </w:p>
    <w:p>
      <w:r>
        <w:rPr>
          <w:b/>
          <w:bCs/>
        </w:rPr>
        <w:t xml:space="preserve">Implementação</w:t>
      </w:r>
    </w:p>
    <w:p>
      <w:r>
        <w:rPr/>
        <w:t xml:space="preserve">engines/cognitive_orchestrator/ ganhou conteúdo real em 4 arquivos: workflow.py (definição estática do ciclo -- Art. 5º -- e dos 8 estados cognitivos -- Art. 6º -- como constantes, incluindo nota explícita sobre os 2 passos oficiais sem módulo real ainda: Scientific Context Reconstruction e Research Strategy Engine); coordinator.py (CycleCoordinator: estado e histórico completo por ciclo, um ciclo por IEC, Art. 6º/9º); pipeline.py (CyclePipeline: execução real dos passos contra os módulos que já existem -- ManualAcquisition, CoreEngine, ValidationEngine, KnowledgeEvolutionEngine, inference.infer, CuriosityEngine, ScientificResearchEngine -- registrando cada passo, inclusive os pulados, nunca silenciosamente); cognitive_orchestrator_engine.py (CognitiveOrchestrator, fachada pública: run_cycle(), get_cycle_state(), list_active_cycles(), state_distribution(), stats(), health_check()).</w:t>
      </w:r>
    </w:p>
    <w:p>
      <w:r>
        <w:rPr/>
        <w:t xml:space="preserve">Desvio documentado da ordem oficial do Art. 5º: o documento coloca o Scientific Research Engine logo após a Aquisição; nesta implementação ele só é avaliado depois do Curiosity Engine, porque o único gatilho real que existe (ENGINE-006/007, sessão de 07/08/2026) depende da prioridade que o CuriosityEngine calcula. Registrado no docstring de workflow.py, não uma inconsistência silenciosa.</w:t>
      </w:r>
    </w:p>
    <w:p>
      <w:r>
        <w:rPr/>
        <w:t xml:space="preserve">run.py foi reescrito para ser dirigido pelo Orchestrator: cada submissão passa por orchestrator.run_cycle() (que já cobre aquisição, criação da IEC, validação, evolução, inferência e o gatilho de curiosidade), substituindo a fiação manual das sessões anteriores. Efeito colateral esperado, não regressão: como o ciclo roda inferência a cada IEC nova contra o grafo já existente (não só contra a última, como antes), as IECs 2, 3 e 4 do demo agora também geram conexões inferidas -- mais fiel ao ciclo oficial.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engines/cognitive_orchestrator/ implementado</w:t>
            </w:r>
          </w:p>
        </w:tc>
        <w:tc>
          <w:tcPr>
            <w:tcW w:type="dxa" w:w="4200"/>
            <w:shd w:fill="F2F2F2" w:val="clear"/>
            <w:tcMar>
              <w:top w:type="dxa" w:w="80"/>
              <w:left w:type="dxa" w:w="100"/>
              <w:bottom w:type="dxa" w:w="80"/>
              <w:right w:type="dxa" w:w="100"/>
            </w:tcMar>
          </w:tcPr>
          <w:p>
            <w:pPr>
              <w:jc w:val="left"/>
            </w:pPr>
            <w:r>
              <w:rPr>
                <w:sz w:val="18"/>
                <w:szCs w:val="18"/>
              </w:rPr>
              <w:t xml:space="preserve">4 arquivos com conteúdo real (workflow, coordinator, pipeline, fachada), coordenando os 5 engines que já existiam. Testado isoladamente com 2 ciclos completos: histórico de passos, transições de estado, conexões inferidas, gatilho de pesquisa -- tudo correto.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Correção: acquisition/ vs engines/acquisition/</w:t>
            </w:r>
          </w:p>
        </w:tc>
        <w:tc>
          <w:tcPr>
            <w:tcW w:type="dxa" w:w="4200"/>
            <w:shd w:fill="F2F2F2" w:val="clear"/>
            <w:tcMar>
              <w:top w:type="dxa" w:w="80"/>
              <w:left w:type="dxa" w:w="100"/>
              <w:bottom w:type="dxa" w:w="80"/>
              <w:right w:type="dxa" w:w="100"/>
            </w:tcMar>
          </w:tcPr>
          <w:p>
            <w:pPr>
              <w:jc w:val="left"/>
            </w:pPr>
            <w:r>
              <w:rPr>
                <w:sz w:val="18"/>
                <w:szCs w:val="18"/>
              </w:rPr>
              <w:t xml:space="preserve">ManualAcquisition movido para o pacote correto (acquisition/, topo do projeto, pré-existente e mais completo). engines/acquisition/ removido.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core/orchestrator/ e agents/ documentados</w:t>
            </w:r>
          </w:p>
        </w:tc>
        <w:tc>
          <w:tcPr>
            <w:tcW w:type="dxa" w:w="4200"/>
            <w:shd w:fill="F2F2F2" w:val="clear"/>
            <w:tcMar>
              <w:top w:type="dxa" w:w="80"/>
              <w:left w:type="dxa" w:w="100"/>
              <w:bottom w:type="dxa" w:w="80"/>
              <w:right w:type="dxa" w:w="100"/>
            </w:tcMar>
          </w:tcPr>
          <w:p>
            <w:pPr>
              <w:jc w:val="left"/>
            </w:pPr>
            <w:r>
              <w:rPr>
                <w:sz w:val="18"/>
                <w:szCs w:val="18"/>
              </w:rPr>
              <w:t xml:space="preserve">Sem especificação em documento oficial encontrado -- não usados como base do Cognitive Orchestrator real. Documentados como placeholders, mantidos.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reescrito, dirigido pelo Orchestrator</w:t>
            </w:r>
          </w:p>
        </w:tc>
        <w:tc>
          <w:tcPr>
            <w:tcW w:type="dxa" w:w="4200"/>
            <w:shd w:fill="F2F2F2" w:val="clear"/>
            <w:tcMar>
              <w:top w:type="dxa" w:w="80"/>
              <w:left w:type="dxa" w:w="100"/>
              <w:bottom w:type="dxa" w:w="80"/>
              <w:right w:type="dxa" w:w="100"/>
            </w:tcMar>
          </w:tcPr>
          <w:p>
            <w:pPr>
              <w:jc w:val="left"/>
            </w:pPr>
            <w:r>
              <w:rPr>
                <w:sz w:val="18"/>
                <w:szCs w:val="18"/>
              </w:rPr>
              <w:t xml:space="preserve">Ciclo por IEC delegado a orchestrator.run_cycle(); passos que operam sobre o grafo consolidado (governança, evolução estrutural, metacognição, curadoria, memória) continuam depois, sobre orchestrator.graph.</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run.py e app.py executados de ponta a ponta sem regressão; Orchestrator testado isoladamente com 2 ciclos completos antes de integrar a run.py.</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o KALATRACE tem uma camada de coordenação real, não mais scripts editados a cada módulo novo -- o próximo módulo (ex. Scientific Context Reconstruction) se pluga adicionando um passo ao workflow.py e uma chamada ao pipeline.py, sem precisar tocar em run.py/app.py de novo. Recomendação já dada ao usuário para a próxima expansão: Scientific Context Reconstruction (DOCUMENTO 23, Parte III) -- o módulo que descobriria convergência/divergência automaticamente, em vez do ConflictSolver atual, que só reage a conflito já identificado por quem chama.</w:t>
      </w:r>
    </w:p>
    <w:p>
      <w:pPr>
        <w:pStyle w:val="Heading1"/>
      </w:pPr>
      <w:r>
        <w:t xml:space="preserve">Progresso da Sessão (08/08/2026, continuação) — Scientific Context Reconstruction implementado</w:t>
      </w:r>
    </w:p>
    <w:p>
      <w:r>
        <w:rPr/>
        <w:t xml:space="preserve">Segundo módulo novo construído sobre o Cognitive Orchestrator, seguindo a recomendação dada ao final da sessão anterior. Implementado no placeholder que já existia (engines/scientific_context/), com base no DOCUMENTO 23, Parte III, Art. 13º-19º (as 8 Perguntas Fundamentais da SCR, Art. 15º).</w:t>
      </w:r>
    </w:p>
    <w:p>
      <w:r>
        <w:rPr>
          <w:b/>
          <w:bCs/>
        </w:rPr>
        <w:t xml:space="preserve">Escopo honesto: o que é resposta real e o que é declaradamente não determinável</w:t>
      </w:r>
    </w:p>
    <w:p>
      <w:r>
        <w:rPr/>
        <w:t xml:space="preserve">Das 8 perguntas do Art. 15º, 6 são respondidas com dados reais do projeto: 15.1/15.2 (convergência/divergência) via CitationNetwork -- divergência usa uma fonte verificável (conflito já registrado no ConflictSolver), convergência é uma aproximação declarada como tal (IECs conectadas por similaridade semântica sem conflito registrado -- não confirmação de concordância científica); 15.3 (similaridade) usa as conexões já inferidas; 15.5 (estado da evidência) usa o KnowledgeEvolutionEngine; 15.6 (consenso) usa uma heurística declarada (CONTROVERSIA se há divergência registrada, INSUFICIENCIA_DE_EVIDENCIAS se o estado é UNKNOWN, APARENTA_CONSENSO se o estado é forte sem divergência); 15.7 (lacunas) reaproveita CuriosityEngine.analyze_gap já existente. As 2 restantes -- 15.4 (mecanismos biológicos) e 15.8 (novas hipóteses) -- exigiriam ontologia de mecanismos e raciocínio combinatório sobre evidências, nenhum dos dois implementado no projeto; retornam null/lista vazia com o motivo explícito no próprio retorno (campo not_determinable), nunca um valor fabricado.</w:t>
      </w:r>
    </w:p>
    <w:p>
      <w:r>
        <w:rPr>
          <w:b/>
          <w:bCs/>
        </w:rPr>
        <w:t xml:space="preserve">Implementação e ligação ao Cognitive Orchestrator</w:t>
      </w:r>
    </w:p>
    <w:p>
      <w:r>
        <w:rPr/>
        <w:t xml:space="preserve">4 arquivos com conteúdo real: citation_network.py (CitationNetwork), context_builder.py (ContextBuilder, monta o Panorama Científico completo), timeline.py (ContextTimeline, histórico de reconstruções por IEC -- Art. 16º: contexto nunca é definitivo), scientific_context_engine.py (ScientificContextEngine, fachada). ontology_mapper.py, o 5º arquivo do pacote, segue placeholder -- documentado como um projeto por si só (exigiria a Ontologia Científica completa, DOCUMENTO 29/30).</w:t>
      </w:r>
    </w:p>
    <w:p>
      <w:r>
        <w:rPr/>
        <w:t xml:space="preserve">Ligado ao pipeline do Cognitive Orchestrator (workflow.py: SCIENTIFIC_CONTEXT_RECONSTRUCTION passa de NAO_IMPLEMENTADO para IMPLEMENTADO). Exigiu duas correções de ordem de execução, ambas documentadas: (1) a inferência semântica (REASONING_ENGINE) foi adiantada para logo após a aquisição, porque o SCR precisa das conexões já calculadas para responder 15.1/15.2/15.3; (2) o registro da IEC no KnowledgeEvolutionEngine foi adiantado (só o registro, não a avaliação por evidência) para o SCR poder consultar o estado antes do passo de evolução completo rodar.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engines/scientific_context/ implementado</w:t>
            </w:r>
          </w:p>
        </w:tc>
        <w:tc>
          <w:tcPr>
            <w:tcW w:type="dxa" w:w="4200"/>
            <w:shd w:fill="F2F2F2" w:val="clear"/>
            <w:tcMar>
              <w:top w:type="dxa" w:w="80"/>
              <w:left w:type="dxa" w:w="100"/>
              <w:bottom w:type="dxa" w:w="80"/>
              <w:right w:type="dxa" w:w="100"/>
            </w:tcMar>
          </w:tcPr>
          <w:p>
            <w:pPr>
              <w:jc w:val="left"/>
            </w:pPr>
            <w:r>
              <w:rPr>
                <w:sz w:val="18"/>
                <w:szCs w:val="18"/>
              </w:rPr>
              <w:t xml:space="preserve">4 arquivos com conteúdo real, respondendo as 8 perguntas do Art. 15º -- 6 com dado real do projeto, 2 explicitamente marcadas como não determinável ainda (mecanismos biológicos, novas hipóteses).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Ligação ao Cognitive Orchestrator</w:t>
            </w:r>
          </w:p>
        </w:tc>
        <w:tc>
          <w:tcPr>
            <w:tcW w:type="dxa" w:w="4200"/>
            <w:shd w:fill="F2F2F2" w:val="clear"/>
            <w:tcMar>
              <w:top w:type="dxa" w:w="80"/>
              <w:left w:type="dxa" w:w="100"/>
              <w:bottom w:type="dxa" w:w="80"/>
              <w:right w:type="dxa" w:w="100"/>
            </w:tcMar>
          </w:tcPr>
          <w:p>
            <w:pPr>
              <w:jc w:val="left"/>
            </w:pPr>
            <w:r>
              <w:rPr>
                <w:sz w:val="18"/>
                <w:szCs w:val="18"/>
              </w:rPr>
              <w:t xml:space="preserve">workflow.py atualizado (SCIENTIFIC_CONTEXT_RECONSTRUCTION: IMPLEMENTADO). pipeline.py reordenado: Reasoning adiantado, registro no KEE adiantado -- ambos com justificativa documentada no código.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atualizado</w:t>
            </w:r>
          </w:p>
        </w:tc>
        <w:tc>
          <w:tcPr>
            <w:tcW w:type="dxa" w:w="4200"/>
            <w:shd w:fill="F2F2F2" w:val="clear"/>
            <w:tcMar>
              <w:top w:type="dxa" w:w="80"/>
              <w:left w:type="dxa" w:w="100"/>
              <w:bottom w:type="dxa" w:w="80"/>
              <w:right w:type="dxa" w:w="100"/>
            </w:tcMar>
          </w:tcPr>
          <w:p>
            <w:pPr>
              <w:jc w:val="left"/>
            </w:pPr>
            <w:r>
              <w:rPr>
                <w:sz w:val="18"/>
                <w:szCs w:val="18"/>
              </w:rPr>
              <w:t xml:space="preserve">Nova seção de relatório "CONTEXTO CIENTÍFICO" mostrando consenso/convergentes/divergentes por IEC.</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SCR testado isoladamente com cenário de divergência real (conflito registrado -&gt; CONTROVERSIA corretamente detectada); run.py e app.py executados de ponta a ponta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dos 3 passos do ciclo oficial (DOCUMENTO 26, Art. 5º) que ainda não tinham módulo real, restou só 1: Research Strategy Engine (DOCUMENTO 25) -- o módulo que priorizaria estrategicamente as oportunidades de pesquisa identificadas. Recomendação para a próxima sessão: RSE é o candidato natural, já que agora tem duas fontes reais de entrada para priorizar (lacunas do CuriosityEngine, divergências do ConflictSolver/SCR) -- mas antes disso, vale considerar formalizar testes automatizados para o Cognitive Orchestrator e o SCR (nenhum teste de pytest rodou nas últimas sessões, por falta do pacote no ambiente de execução; toda validação foi manual).</w:t>
      </w:r>
    </w:p>
    <w:p>
      <w:pPr>
        <w:pStyle w:val="Heading1"/>
      </w:pPr>
      <w:r>
        <w:t xml:space="preserve">Progresso da Sessão (08/08/2026, continuação) — Research Strategy Engine implementado (ciclo oficial completo)</w:t>
      </w:r>
    </w:p>
    <w:p>
      <w:r>
        <w:rPr/>
        <w:t xml:space="preserve">Terceiro e último módulo novo construído sobre o Cognitive Orchestrator nesta rodada. Implementado no placeholder que já existia (engines/research_strategy/), com base no DOCUMENTO 25 (Research Strategy Engine -- Arquitetura para Priorização Inteligente da Pesquisa Científica).</w:t>
      </w:r>
    </w:p>
    <w:p>
      <w:r>
        <w:rPr>
          <w:b/>
          <w:bCs/>
        </w:rPr>
        <w:t xml:space="preserve">Escopo honesto: 4 dos 8 critérios de priorização são computáveis</w:t>
      </w:r>
    </w:p>
    <w:p>
      <w:r>
        <w:rPr/>
        <w:t xml:space="preserve">O Art. 5º lista 8 critérios de priorização. Computáveis com os dados do projeto hoje: Impacto Científico (proxy: nº de conexões da IEC no grafo), Originalidade (proxy: inverso da quantidade de evidência existente), Nível de Evidência Atual (direto do KnowledgeEvolutionEngine) e Urgência Científica (direto do CuriosityEngine). Não determináveis, retornados como null com o motivo: Viabilidade Experimental, Relevância Clínica, Potencial Translacional e Sinergia com Projetos Ativos -- todos exigiriam conceitos que o projeto não modela hoje (recursos experimentais, ontologia clínica, um conceito de "Project" formalizado). Os proxies e a fórmula de agregação (média simples dos 4 critérios computáveis) são interpretação desta implementação, não estão especificados no documento.</w:t>
      </w:r>
    </w:p>
    <w:p>
      <w:r>
        <w:rPr/>
        <w:t xml:space="preserve">As recomendações (Art. 7º, 8 tipos oficiais) são geradas por uma árvore de decisão simples sobre dados reais (quantidade e tipo de evidência, divergência registrada, consenso do SCR, estado epistemológico) -- sempre com justificativa e a nota de que têm caráter consultivo (Art. 9º: "a decisão final permanece sob responsabilidade do pesquisador"). "Buscar colaboração multidisciplinar" nunca é escolhida automaticamente como recomendação principal -- fica listada como alternativa possível, por depender de contexto organizacional que o projeto não modela.</w:t>
      </w:r>
    </w:p>
    <w:p>
      <w:r>
        <w:rPr>
          <w:b/>
          <w:bCs/>
        </w:rPr>
        <w:t xml:space="preserve">Implementação e ligação ao Cognitive Orchestrator</w:t>
      </w:r>
    </w:p>
    <w:p>
      <w:r>
        <w:rPr/>
        <w:t xml:space="preserve">4 arquivos com conteúdo real: prioritizer.py (Prioritizer), strategy_generator.py (StrategyGenerator), planner.py (ResearchPlanner, organiza oportunidades em plano ranqueado -- Art. 6º, "Estratégia Adaptativa"), research_strategy_engine.py (fachada). Ligado ao pipeline do Cognitive Orchestrator (workflow.py: RESEARCH_STRATEGY_ENGINE de NAO_IMPLEMENTADO para IMPLEMENTADO) -- cada ciclo por IEC agora avalia a oportunidade e guarda no histórico; CognitiveOrchestrator.build_strategic_plan() monta o plano ranqueado a partir de tudo que já foi avaliado, sem o chamador precisar reunir a lista.</w:t>
      </w:r>
    </w:p>
    <w:p>
      <w:r>
        <w:rPr/>
        <w:t xml:space="preserve">Achado durante a integração em run.py, corrigido: a evidência de exemplo vinculada à primeira IEC (depois do ciclo dela já ter rodado) não estava sendo refletida no plano estratégico final -- o RSE guardava a avaliação de antes da evidência chegar. Corrigido reavaliando a oportunidade depois de vincular a evidência, coerente com o próprio Art. 6º ("sempre que o estado do conhecimento evoluir, as prioridades poderão ser reorganizadas").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engines/research_strategy/ implementado</w:t>
            </w:r>
          </w:p>
        </w:tc>
        <w:tc>
          <w:tcPr>
            <w:tcW w:type="dxa" w:w="4200"/>
            <w:shd w:fill="F2F2F2" w:val="clear"/>
            <w:tcMar>
              <w:top w:type="dxa" w:w="80"/>
              <w:left w:type="dxa" w:w="100"/>
              <w:bottom w:type="dxa" w:w="80"/>
              <w:right w:type="dxa" w:w="100"/>
            </w:tcMar>
          </w:tcPr>
          <w:p>
            <w:pPr>
              <w:jc w:val="left"/>
            </w:pPr>
            <w:r>
              <w:rPr>
                <w:sz w:val="18"/>
                <w:szCs w:val="18"/>
              </w:rPr>
              <w:t xml:space="preserve">4 arquivos com conteúdo real. 4 dos 8 critérios de priorização computáveis com dado real; os outros 4 explicitamente marcados como não determináveis, nunca fabricados.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Ligação ao Cognitive Orchestrator</w:t>
            </w:r>
          </w:p>
        </w:tc>
        <w:tc>
          <w:tcPr>
            <w:tcW w:type="dxa" w:w="4200"/>
            <w:shd w:fill="F2F2F2" w:val="clear"/>
            <w:tcMar>
              <w:top w:type="dxa" w:w="80"/>
              <w:left w:type="dxa" w:w="100"/>
              <w:bottom w:type="dxa" w:w="80"/>
              <w:right w:type="dxa" w:w="100"/>
            </w:tcMar>
          </w:tcPr>
          <w:p>
            <w:pPr>
              <w:jc w:val="left"/>
            </w:pPr>
            <w:r>
              <w:rPr>
                <w:sz w:val="18"/>
                <w:szCs w:val="18"/>
              </w:rPr>
              <w:t xml:space="preserve">workflow.py atualizado (RESEARCH_STRATEGY_ENGINE: IMPLEMENTADO). Novo método CognitiveOrchestrator.build_strategic_plan().</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Correção: plano desatualizado após evidência tardia</w:t>
            </w:r>
          </w:p>
        </w:tc>
        <w:tc>
          <w:tcPr>
            <w:tcW w:type="dxa" w:w="4200"/>
            <w:shd w:fill="F2F2F2" w:val="clear"/>
            <w:tcMar>
              <w:top w:type="dxa" w:w="80"/>
              <w:left w:type="dxa" w:w="100"/>
              <w:bottom w:type="dxa" w:w="80"/>
              <w:right w:type="dxa" w:w="100"/>
            </w:tcMar>
          </w:tcPr>
          <w:p>
            <w:pPr>
              <w:jc w:val="left"/>
            </w:pPr>
            <w:r>
              <w:rPr>
                <w:sz w:val="18"/>
                <w:szCs w:val="18"/>
              </w:rPr>
              <w:t xml:space="preserve">run.py corrigido para reavaliar a oportunidade da IEC-1 depois de vincular a evidência de exemplo -- sem isso, o plano final não refletiria a mudança de estado.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atualizado</w:t>
            </w:r>
          </w:p>
        </w:tc>
        <w:tc>
          <w:tcPr>
            <w:tcW w:type="dxa" w:w="4200"/>
            <w:shd w:fill="F2F2F2" w:val="clear"/>
            <w:tcMar>
              <w:top w:type="dxa" w:w="80"/>
              <w:left w:type="dxa" w:w="100"/>
              <w:bottom w:type="dxa" w:w="80"/>
              <w:right w:type="dxa" w:w="100"/>
            </w:tcMar>
          </w:tcPr>
          <w:p>
            <w:pPr>
              <w:jc w:val="left"/>
            </w:pPr>
            <w:r>
              <w:rPr>
                <w:sz w:val="18"/>
                <w:szCs w:val="18"/>
              </w:rPr>
              <w:t xml:space="preserve">Nova seção "ESTRATÉGIA DE PESQUISA" no relatório final, com o plano ranqueado.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RSE testado isoladamente (duas oportunidades, ranking correto); run.py e app.py executados de ponta a ponta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os 3 módulos novos planejados para esta rodada (Cognitive Orchestrator, Scientific Context Reconstruction, Research Strategy Engine) estão implementados e ligados -- o ciclo cognitivo completo do DOCUMENTO 26 (Art. 5º) agora executa de ponta a ponta pela primeira vez, com todos os 8 passos executáveis tendo módulo real (só ATUALIZACAO_DA_INTERFACE permanece NAO_APLICAVEL, por este projeto ser só backend).</w:t>
      </w:r>
    </w:p>
    <w:p>
      <w:r>
        <w:rPr/>
        <w:t xml:space="preserve">O usuário confirmou que, com os módulos novos concluídos, o próximo passo será um teste geral. Registrado aqui como pendência explícita para a próxima sessão: nenhum teste automatizado (pytest) rodou em nenhuma sessão até agora -- o ambiente de execução usado não tem o pacote instalado nem acesso à internet para instalá-lo. Toda validação feita nas últimas sessões (incluindo esta) foi manual: compilação do projeto inteiro, execução de ponta a ponta de run.py/app.py, e testes isolados escritos e rodados na hora para cada módulo novo. Recomenda-se que o teste geral mencionado pelo usuário inclua rodar a suíte de testes formal do projeto (tests/) num ambiente com pytest disponível.</w:t>
      </w:r>
    </w:p>
    <w:p>
      <w:pPr>
        <w:pStyle w:val="Heading1"/>
      </w:pPr>
      <w:r>
        <w:t xml:space="preserve">FASE 5 (PROPOSTA) — Arquitetura Cognitiva Avançada e Camadas de Suporte</w:t>
      </w:r>
    </w:p>
    <w:p>
      <w:r>
        <w:rPr/>
        <w:t xml:space="preserve">O usuário pediu um levantamento completo do que falta no projeto para constituir uma nova fase de implementação, especificamente perguntando sobre starhouse, horse "entre outros". Investigação: existem 8 pastas de topo com README.md completo (função arquitetural, responsabilidade, papel no sistema, comunicação com outros módulos, limitações) mas nenhuma linha de código -- só __init__.py vazio. Formam uma camada distinta, deliberadamente nomeada nos próprios documentos como "Arquitetura Cognitiva": PARSI, StarHouse, Dynamic ("Núcleo Cognitivo") e Horse, Discovery Lab, Consensus, Prediction, Simulation ("Especialista Cognitivo"). Nenhuma decisão foi tomada ainda sobre implementá-los -- esta seção é só o levantamento pedido, não execução.</w:t>
      </w:r>
    </w:p>
    <w:p>
      <w:r>
        <w:rPr>
          <w:b/>
          <w:bCs/>
        </w:rPr>
        <w:t xml:space="preserve">1. Os 8 módulos da Arquitetura Cognitiva (todos com README, nenhum implementado)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4200"/>
        <w:gridCol w:w="2050"/>
      </w:tblGrid>
      <w:tr>
        <w:trPr>
          <w:tblHeader/>
        </w:trPr>
        <w:tc>
          <w:tcPr>
            <w:tcW w:type="dxa" w:w="1500"/>
            <w:shd w:fill="2C3E50" w:val="clear"/>
            <w:tcMar>
              <w:top w:type="dxa" w:w="80"/>
              <w:left w:type="dxa" w:w="100"/>
              <w:bottom w:type="dxa" w:w="80"/>
              <w:right w:type="dxa" w:w="100"/>
            </w:tcMar>
          </w:tcPr>
          <w:p>
            <w:pPr>
              <w:jc w:val="left"/>
            </w:pPr>
            <w:r>
              <w:rPr>
                <w:b/>
                <w:bCs/>
                <w:color w:val="FFFFFF"/>
                <w:sz w:val="18"/>
                <w:szCs w:val="18"/>
              </w:rPr>
              <w:t xml:space="preserve">Módulo</w:t>
            </w:r>
          </w:p>
        </w:tc>
        <w:tc>
          <w:tcPr>
            <w:tcW w:type="dxa" w:w="1600"/>
            <w:shd w:fill="2C3E50" w:val="clear"/>
            <w:tcMar>
              <w:top w:type="dxa" w:w="80"/>
              <w:left w:type="dxa" w:w="100"/>
              <w:bottom w:type="dxa" w:w="80"/>
              <w:right w:type="dxa" w:w="100"/>
            </w:tcMar>
          </w:tcPr>
          <w:p>
            <w:pPr>
              <w:jc w:val="left"/>
            </w:pPr>
            <w:r>
              <w:rPr>
                <w:b/>
                <w:bCs/>
                <w:color w:val="FFFFFF"/>
                <w:sz w:val="18"/>
                <w:szCs w:val="18"/>
              </w:rPr>
              <w:t xml:space="preserve">Tipo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Responsabilidade (resumo do README)</w:t>
            </w:r>
          </w:p>
        </w:tc>
        <w:tc>
          <w:tcPr>
            <w:tcW w:type="dxa" w:w="2050"/>
            <w:shd w:fill="2C3E50" w:val="clear"/>
            <w:tcMar>
              <w:top w:type="dxa" w:w="80"/>
              <w:left w:type="dxa" w:w="100"/>
              <w:bottom w:type="dxa" w:w="80"/>
              <w:right w:type="dxa" w:w="100"/>
            </w:tcMar>
          </w:tcPr>
          <w:p>
            <w:pPr>
              <w:jc w:val="left"/>
            </w:pPr>
            <w:r>
              <w:rPr>
                <w:b/>
                <w:bCs/>
                <w:color w:val="FFFFFF"/>
                <w:sz w:val="18"/>
                <w:szCs w:val="18"/>
              </w:rPr>
              <w:t xml:space="preserve">Comunica-se com</w:t>
            </w:r>
          </w:p>
        </w:tc>
      </w:tr>
      <w:tr>
        <w:tc>
          <w:tcPr>
            <w:tcW w:type="dxa" w:w="1500"/>
            <w:shd w:fill="F2F2F2" w:val="clear"/>
            <w:tcMar>
              <w:top w:type="dxa" w:w="80"/>
              <w:left w:type="dxa" w:w="100"/>
              <w:bottom w:type="dxa" w:w="80"/>
              <w:right w:type="dxa" w:w="100"/>
            </w:tcMar>
          </w:tcPr>
          <w:p>
            <w:pPr>
              <w:jc w:val="left"/>
            </w:pPr>
            <w:r>
              <w:rPr>
                <w:sz w:val="18"/>
                <w:szCs w:val="18"/>
              </w:rPr>
              <w:t xml:space="preserve">PARSI</w:t>
            </w:r>
          </w:p>
        </w:tc>
        <w:tc>
          <w:tcPr>
            <w:tcW w:type="dxa" w:w="1600"/>
            <w:shd w:fill="F2F2F2" w:val="clear"/>
            <w:tcMar>
              <w:top w:type="dxa" w:w="80"/>
              <w:left w:type="dxa" w:w="100"/>
              <w:bottom w:type="dxa" w:w="80"/>
              <w:right w:type="dxa" w:w="100"/>
            </w:tcMar>
          </w:tcPr>
          <w:p>
            <w:pPr>
              <w:jc w:val="left"/>
            </w:pPr>
            <w:r>
              <w:rPr>
                <w:sz w:val="18"/>
                <w:szCs w:val="18"/>
              </w:rPr>
              <w:t xml:space="preserve">Núcleo Cognitivo</w:t>
            </w:r>
          </w:p>
        </w:tc>
        <w:tc>
          <w:tcPr>
            <w:tcW w:type="dxa" w:w="4200"/>
            <w:shd w:fill="F2F2F2" w:val="clear"/>
            <w:tcMar>
              <w:top w:type="dxa" w:w="80"/>
              <w:left w:type="dxa" w:w="100"/>
              <w:bottom w:type="dxa" w:w="80"/>
              <w:right w:type="dxa" w:w="100"/>
            </w:tcMar>
          </w:tcPr>
          <w:p>
            <w:pPr>
              <w:jc w:val="left"/>
            </w:pPr>
            <w:r>
              <w:rPr>
                <w:sz w:val="18"/>
                <w:szCs w:val="18"/>
              </w:rPr>
              <w:t xml:space="preserve">Primeiro estágio cognitivo: interpreta dados brutos (da API, Engines) em estrutura compreensível para o resto do sistema.</w:t>
            </w:r>
          </w:p>
        </w:tc>
        <w:tc>
          <w:tcPr>
            <w:tcW w:type="dxa" w:w="2050"/>
            <w:shd w:fill="F2F2F2" w:val="clear"/>
            <w:tcMar>
              <w:top w:type="dxa" w:w="80"/>
              <w:left w:type="dxa" w:w="100"/>
              <w:bottom w:type="dxa" w:w="80"/>
              <w:right w:type="dxa" w:w="100"/>
            </w:tcMar>
          </w:tcPr>
          <w:p>
            <w:pPr>
              <w:jc w:val="left"/>
            </w:pPr>
            <w:r>
              <w:rPr>
                <w:sz w:val="18"/>
                <w:szCs w:val="18"/>
              </w:rPr>
              <w:t xml:space="preserve">Knowledge, Graph, Cognitive Orchestrator</w:t>
            </w:r>
          </w:p>
        </w:tc>
      </w:tr>
      <w:tr>
        <w:tc>
          <w:tcPr>
            <w:tcW w:type="dxa" w:w="1500"/>
            <w:shd w:fill="F2F2F2" w:val="clear"/>
            <w:tcMar>
              <w:top w:type="dxa" w:w="80"/>
              <w:left w:type="dxa" w:w="100"/>
              <w:bottom w:type="dxa" w:w="80"/>
              <w:right w:type="dxa" w:w="100"/>
            </w:tcMar>
          </w:tcPr>
          <w:p>
            <w:pPr>
              <w:jc w:val="left"/>
            </w:pPr>
            <w:r>
              <w:rPr>
                <w:sz w:val="18"/>
                <w:szCs w:val="18"/>
              </w:rPr>
              <w:t xml:space="preserve">StarHouse</w:t>
            </w:r>
          </w:p>
        </w:tc>
        <w:tc>
          <w:tcPr>
            <w:tcW w:type="dxa" w:w="1600"/>
            <w:shd w:fill="F2F2F2" w:val="clear"/>
            <w:tcMar>
              <w:top w:type="dxa" w:w="80"/>
              <w:left w:type="dxa" w:w="100"/>
              <w:bottom w:type="dxa" w:w="80"/>
              <w:right w:type="dxa" w:w="100"/>
            </w:tcMar>
          </w:tcPr>
          <w:p>
            <w:pPr>
              <w:jc w:val="left"/>
            </w:pPr>
            <w:r>
              <w:rPr>
                <w:sz w:val="18"/>
                <w:szCs w:val="18"/>
              </w:rPr>
              <w:t xml:space="preserve">Núcleo Cognitivo</w:t>
            </w:r>
          </w:p>
        </w:tc>
        <w:tc>
          <w:tcPr>
            <w:tcW w:type="dxa" w:w="4200"/>
            <w:shd w:fill="F2F2F2" w:val="clear"/>
            <w:tcMar>
              <w:top w:type="dxa" w:w="80"/>
              <w:left w:type="dxa" w:w="100"/>
              <w:bottom w:type="dxa" w:w="80"/>
              <w:right w:type="dxa" w:w="100"/>
            </w:tcMar>
          </w:tcPr>
          <w:p>
            <w:pPr>
              <w:jc w:val="left"/>
            </w:pPr>
            <w:r>
              <w:rPr>
                <w:sz w:val="18"/>
                <w:szCs w:val="18"/>
              </w:rPr>
              <w:t xml:space="preserve">Observatório e cartografia do conhecimento: mapeia relações, identifica regiões pouco exploradas, observa a evolução científica. Não cria nem valida.</w:t>
            </w:r>
          </w:p>
        </w:tc>
        <w:tc>
          <w:tcPr>
            <w:tcW w:type="dxa" w:w="2050"/>
            <w:shd w:fill="F2F2F2" w:val="clear"/>
            <w:tcMar>
              <w:top w:type="dxa" w:w="80"/>
              <w:left w:type="dxa" w:w="100"/>
              <w:bottom w:type="dxa" w:w="80"/>
              <w:right w:type="dxa" w:w="100"/>
            </w:tcMar>
          </w:tcPr>
          <w:p>
            <w:pPr>
              <w:jc w:val="left"/>
            </w:pPr>
            <w:r>
              <w:rPr>
                <w:sz w:val="18"/>
                <w:szCs w:val="18"/>
              </w:rPr>
              <w:t xml:space="preserve">Dynamic, Horse, Discovery Lab, Metacognition</w:t>
            </w:r>
          </w:p>
        </w:tc>
      </w:tr>
      <w:tr>
        <w:tc>
          <w:tcPr>
            <w:tcW w:type="dxa" w:w="1500"/>
            <w:shd w:fill="F2F2F2" w:val="clear"/>
            <w:tcMar>
              <w:top w:type="dxa" w:w="80"/>
              <w:left w:type="dxa" w:w="100"/>
              <w:bottom w:type="dxa" w:w="80"/>
              <w:right w:type="dxa" w:w="100"/>
            </w:tcMar>
          </w:tcPr>
          <w:p>
            <w:pPr>
              <w:jc w:val="left"/>
            </w:pPr>
            <w:r>
              <w:rPr>
                <w:sz w:val="18"/>
                <w:szCs w:val="18"/>
              </w:rPr>
              <w:t xml:space="preserve">Dynamic</w:t>
            </w:r>
          </w:p>
        </w:tc>
        <w:tc>
          <w:tcPr>
            <w:tcW w:type="dxa" w:w="1600"/>
            <w:shd w:fill="F2F2F2" w:val="clear"/>
            <w:tcMar>
              <w:top w:type="dxa" w:w="80"/>
              <w:left w:type="dxa" w:w="100"/>
              <w:bottom w:type="dxa" w:w="80"/>
              <w:right w:type="dxa" w:w="100"/>
            </w:tcMar>
          </w:tcPr>
          <w:p>
            <w:pPr>
              <w:jc w:val="left"/>
            </w:pPr>
            <w:r>
              <w:rPr>
                <w:sz w:val="18"/>
                <w:szCs w:val="18"/>
              </w:rPr>
              <w:t xml:space="preserve">Núcleo Cognitivo</w:t>
            </w:r>
          </w:p>
        </w:tc>
        <w:tc>
          <w:tcPr>
            <w:tcW w:type="dxa" w:w="4200"/>
            <w:shd w:fill="F2F2F2" w:val="clear"/>
            <w:tcMar>
              <w:top w:type="dxa" w:w="80"/>
              <w:left w:type="dxa" w:w="100"/>
              <w:bottom w:type="dxa" w:w="80"/>
              <w:right w:type="dxa" w:w="100"/>
            </w:tcMar>
          </w:tcPr>
          <w:p>
            <w:pPr>
              <w:jc w:val="left"/>
            </w:pPr>
            <w:r>
              <w:rPr>
                <w:sz w:val="18"/>
                <w:szCs w:val="18"/>
              </w:rPr>
              <w:t xml:space="preserve">Adaptação estratégica do sistema: reorganiza prioridades e ajusta comportamento conforme o conhecimento muda. Não cria conhecimento nem gera hipótese.</w:t>
            </w:r>
          </w:p>
        </w:tc>
        <w:tc>
          <w:tcPr>
            <w:tcW w:type="dxa" w:w="2050"/>
            <w:shd w:fill="F2F2F2" w:val="clear"/>
            <w:tcMar>
              <w:top w:type="dxa" w:w="80"/>
              <w:left w:type="dxa" w:w="100"/>
              <w:bottom w:type="dxa" w:w="80"/>
              <w:right w:type="dxa" w:w="100"/>
            </w:tcMar>
          </w:tcPr>
          <w:p>
            <w:pPr>
              <w:jc w:val="left"/>
            </w:pPr>
            <w:r>
              <w:rPr>
                <w:sz w:val="18"/>
                <w:szCs w:val="18"/>
              </w:rPr>
              <w:t xml:space="preserve">Cognitive Orchestrator, Engines, Agents</w:t>
            </w:r>
          </w:p>
        </w:tc>
      </w:tr>
      <w:tr>
        <w:tc>
          <w:tcPr>
            <w:tcW w:type="dxa" w:w="1500"/>
            <w:shd w:fill="F2F2F2" w:val="clear"/>
            <w:tcMar>
              <w:top w:type="dxa" w:w="80"/>
              <w:left w:type="dxa" w:w="100"/>
              <w:bottom w:type="dxa" w:w="80"/>
              <w:right w:type="dxa" w:w="100"/>
            </w:tcMar>
          </w:tcPr>
          <w:p>
            <w:pPr>
              <w:jc w:val="left"/>
            </w:pPr>
            <w:r>
              <w:rPr>
                <w:sz w:val="18"/>
                <w:szCs w:val="18"/>
              </w:rPr>
              <w:t xml:space="preserve">Horse</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Exploração cognitiva não linear: busca conexões improváveis e caminhos alternativos que análise linear não encontraria. Não valida conhecimento.</w:t>
            </w:r>
          </w:p>
        </w:tc>
        <w:tc>
          <w:tcPr>
            <w:tcW w:type="dxa" w:w="2050"/>
            <w:shd w:fill="F2F2F2" w:val="clear"/>
            <w:tcMar>
              <w:top w:type="dxa" w:w="80"/>
              <w:left w:type="dxa" w:w="100"/>
              <w:bottom w:type="dxa" w:w="80"/>
              <w:right w:type="dxa" w:w="100"/>
            </w:tcMar>
          </w:tcPr>
          <w:p>
            <w:pPr>
              <w:jc w:val="left"/>
            </w:pPr>
            <w:r>
              <w:rPr>
                <w:sz w:val="18"/>
                <w:szCs w:val="18"/>
              </w:rPr>
              <w:t xml:space="preserve">Discovery Lab, Simulation, Prediction, Cognitive Orchestrator</w:t>
            </w:r>
          </w:p>
        </w:tc>
      </w:tr>
      <w:tr>
        <w:tc>
          <w:tcPr>
            <w:tcW w:type="dxa" w:w="1500"/>
            <w:shd w:fill="F2F2F2" w:val="clear"/>
            <w:tcMar>
              <w:top w:type="dxa" w:w="80"/>
              <w:left w:type="dxa" w:w="100"/>
              <w:bottom w:type="dxa" w:w="80"/>
              <w:right w:type="dxa" w:w="100"/>
            </w:tcMar>
          </w:tcPr>
          <w:p>
            <w:pPr>
              <w:jc w:val="left"/>
            </w:pPr>
            <w:r>
              <w:rPr>
                <w:sz w:val="18"/>
                <w:szCs w:val="18"/>
              </w:rPr>
              <w:t xml:space="preserve">Discovery Lab</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Laboratório de hipóteses: transforma conexões/padrões em hipóteses estruturadas para investigação. Não determina validade.</w:t>
            </w:r>
          </w:p>
        </w:tc>
        <w:tc>
          <w:tcPr>
            <w:tcW w:type="dxa" w:w="2050"/>
            <w:shd w:fill="F2F2F2" w:val="clear"/>
            <w:tcMar>
              <w:top w:type="dxa" w:w="80"/>
              <w:left w:type="dxa" w:w="100"/>
              <w:bottom w:type="dxa" w:w="80"/>
              <w:right w:type="dxa" w:w="100"/>
            </w:tcMar>
          </w:tcPr>
          <w:p>
            <w:pPr>
              <w:jc w:val="left"/>
            </w:pPr>
            <w:r>
              <w:rPr>
                <w:sz w:val="18"/>
                <w:szCs w:val="18"/>
              </w:rPr>
              <w:t xml:space="preserve">Simulation, Prediction, Consensus, Scientific Research Engine, Cognitive Orchestrator</w:t>
            </w:r>
          </w:p>
        </w:tc>
      </w:tr>
      <w:tr>
        <w:tc>
          <w:tcPr>
            <w:tcW w:type="dxa" w:w="1500"/>
            <w:shd w:fill="F2F2F2" w:val="clear"/>
            <w:tcMar>
              <w:top w:type="dxa" w:w="80"/>
              <w:left w:type="dxa" w:w="100"/>
              <w:bottom w:type="dxa" w:w="80"/>
              <w:right w:type="dxa" w:w="100"/>
            </w:tcMar>
          </w:tcPr>
          <w:p>
            <w:pPr>
              <w:jc w:val="left"/>
            </w:pPr>
            <w:r>
              <w:rPr>
                <w:sz w:val="18"/>
                <w:szCs w:val="18"/>
              </w:rPr>
              <w:t xml:space="preserve">Consensus</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Análise de consenso/divergência científica: grau de concordância, controvérsia, estabilidade do conhecimento. Não valida sozinho.</w:t>
            </w:r>
          </w:p>
        </w:tc>
        <w:tc>
          <w:tcPr>
            <w:tcW w:type="dxa" w:w="2050"/>
            <w:shd w:fill="F2F2F2" w:val="clear"/>
            <w:tcMar>
              <w:top w:type="dxa" w:w="80"/>
              <w:left w:type="dxa" w:w="100"/>
              <w:bottom w:type="dxa" w:w="80"/>
              <w:right w:type="dxa" w:w="100"/>
            </w:tcMar>
          </w:tcPr>
          <w:p>
            <w:pPr>
              <w:jc w:val="left"/>
            </w:pPr>
            <w:r>
              <w:rPr>
                <w:sz w:val="18"/>
                <w:szCs w:val="18"/>
              </w:rPr>
              <w:t xml:space="preserve">Dynamic, Prediction, Simulation, Cognitive Orchestrator, Metacognition</w:t>
            </w:r>
          </w:p>
        </w:tc>
      </w:tr>
      <w:tr>
        <w:tc>
          <w:tcPr>
            <w:tcW w:type="dxa" w:w="1500"/>
            <w:shd w:fill="F2F2F2" w:val="clear"/>
            <w:tcMar>
              <w:top w:type="dxa" w:w="80"/>
              <w:left w:type="dxa" w:w="100"/>
              <w:bottom w:type="dxa" w:w="80"/>
              <w:right w:type="dxa" w:w="100"/>
            </w:tcMar>
          </w:tcPr>
          <w:p>
            <w:pPr>
              <w:jc w:val="left"/>
            </w:pPr>
            <w:r>
              <w:rPr>
                <w:sz w:val="18"/>
                <w:szCs w:val="18"/>
              </w:rPr>
              <w:t xml:space="preserve">Prediction</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Análise preditiva: projeta tendências e cenários futuros a partir de padrões existentes. Não substitui experimentação.</w:t>
            </w:r>
          </w:p>
        </w:tc>
        <w:tc>
          <w:tcPr>
            <w:tcW w:type="dxa" w:w="2050"/>
            <w:shd w:fill="F2F2F2" w:val="clear"/>
            <w:tcMar>
              <w:top w:type="dxa" w:w="80"/>
              <w:left w:type="dxa" w:w="100"/>
              <w:bottom w:type="dxa" w:w="80"/>
              <w:right w:type="dxa" w:w="100"/>
            </w:tcMar>
          </w:tcPr>
          <w:p>
            <w:pPr>
              <w:jc w:val="left"/>
            </w:pPr>
            <w:r>
              <w:rPr>
                <w:sz w:val="18"/>
                <w:szCs w:val="18"/>
              </w:rPr>
              <w:t xml:space="preserve">Dynamic, Simulation, Cognitive Orchestrator, Research Strategy Engine</w:t>
            </w:r>
          </w:p>
        </w:tc>
      </w:tr>
      <w:tr>
        <w:tc>
          <w:tcPr>
            <w:tcW w:type="dxa" w:w="1500"/>
            <w:shd w:fill="F2F2F2" w:val="clear"/>
            <w:tcMar>
              <w:top w:type="dxa" w:w="80"/>
              <w:left w:type="dxa" w:w="100"/>
              <w:bottom w:type="dxa" w:w="80"/>
              <w:right w:type="dxa" w:w="100"/>
            </w:tcMar>
          </w:tcPr>
          <w:p>
            <w:pPr>
              <w:jc w:val="left"/>
            </w:pPr>
            <w:r>
              <w:rPr>
                <w:sz w:val="18"/>
                <w:szCs w:val="18"/>
              </w:rPr>
              <w:t xml:space="preserve">Simulation</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Laboratório virtual: testa hipóteses/cenários sem alterar o conhecimento real ("o que aconteceria se"). Não valida nem altera conhecimento oficial.</w:t>
            </w:r>
          </w:p>
        </w:tc>
        <w:tc>
          <w:tcPr>
            <w:tcW w:type="dxa" w:w="2050"/>
            <w:shd w:fill="F2F2F2" w:val="clear"/>
            <w:tcMar>
              <w:top w:type="dxa" w:w="80"/>
              <w:left w:type="dxa" w:w="100"/>
              <w:bottom w:type="dxa" w:w="80"/>
              <w:right w:type="dxa" w:w="100"/>
            </w:tcMar>
          </w:tcPr>
          <w:p>
            <w:pPr>
              <w:jc w:val="left"/>
            </w:pPr>
            <w:r>
              <w:rPr>
                <w:sz w:val="18"/>
                <w:szCs w:val="18"/>
              </w:rPr>
              <w:t xml:space="preserve">Cognitive Orchestrator, Metacognition, Validation Engine</w:t>
            </w:r>
          </w:p>
        </w:tc>
      </w:tr>
    </w:tbl>
    <w:p>
      <w:r>
        <w:rPr/>
        <w:t xml:space="preserve">Sobreposição conceitual com o que já existe (relevante para decidir prioridade e evitar duplicar, mesmo padrão de cuidado desta sessão desde a correção de ADR-003): Consensus tem responsabilidade parecida com a heurística de scientific_consensus que o Scientific Context Reconstruction já calcula hoje (engines/scientific_context/context_builder.py) -- mas o README descreve algo mais rico (estabilidade, mudança de paradigma), não apenas a heurística de 3 categorias já implementada. Discovery Lab tem responsabilidade parecida com o que CuriosityEngine.analyze_gap já sinaliza (lacunas), mas vai além: gerar hipóteses estruturadas, capacidade que o SCR marca hoje como "não determinável automaticamente" (Seção 15.8). Dynamic se sobrepõe parcialmente ao papel do Research Strategy Engine (adaptar estratégia) -- README de Dynamic inclusive lista RSE-adjacentes ("reorganização de prioridades") como responsabilidade sua. Nenhuma dessas sobreposições foi resolvida nesta sessão -- são decisões de escopo para quando/se a implementação começar.</w:t>
      </w:r>
    </w:p>
    <w:p>
      <w:r>
        <w:rPr>
          <w:b/>
          <w:bCs/>
        </w:rPr>
        <w:t xml:space="preserve">2. Outras camadas vazias, fora da Arquitetura Cognitiva (sem README, só nomes de arquivo)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50"/>
      </w:tblGrid>
      <w:tr>
        <w:trPr>
          <w:tblHeader/>
        </w:trPr>
        <w:tc>
          <w:tcPr>
            <w:tcW w:type="dxa" w:w="1800"/>
            <w:shd w:fill="2C3E50" w:val="clear"/>
            <w:tcMar>
              <w:top w:type="dxa" w:w="80"/>
              <w:left w:type="dxa" w:w="100"/>
              <w:bottom w:type="dxa" w:w="80"/>
              <w:right w:type="dxa" w:w="100"/>
            </w:tcMar>
          </w:tcPr>
          <w:p>
            <w:pPr>
              <w:jc w:val="left"/>
            </w:pPr>
            <w:r>
              <w:rPr>
                <w:b/>
                <w:bCs/>
                <w:color w:val="FFFFFF"/>
                <w:sz w:val="18"/>
                <w:szCs w:val="18"/>
              </w:rPr>
              <w:t xml:space="preserve">Pasta</w:t>
            </w:r>
          </w:p>
        </w:tc>
        <w:tc>
          <w:tcPr>
            <w:tcW w:type="dxa" w:w="1800"/>
            <w:shd w:fill="2C3E50" w:val="clear"/>
            <w:tcMar>
              <w:top w:type="dxa" w:w="80"/>
              <w:left w:type="dxa" w:w="100"/>
              <w:bottom w:type="dxa" w:w="80"/>
              <w:right w:type="dxa" w:w="100"/>
            </w:tcMar>
          </w:tcPr>
          <w:p>
            <w:pPr>
              <w:jc w:val="left"/>
            </w:pPr>
            <w:r>
              <w:rPr>
                <w:b/>
                <w:bCs/>
                <w:color w:val="FFFFFF"/>
                <w:sz w:val="18"/>
                <w:szCs w:val="18"/>
              </w:rPr>
              <w:t xml:space="preserve">Arquivos (com conteúdo/total)</w:t>
            </w:r>
          </w:p>
        </w:tc>
        <w:tc>
          <w:tcPr>
            <w:tcW w:type="dxa" w:w="5750"/>
            <w:shd w:fill="2C3E50" w:val="clear"/>
            <w:tcMar>
              <w:top w:type="dxa" w:w="80"/>
              <w:left w:type="dxa" w:w="100"/>
              <w:bottom w:type="dxa" w:w="80"/>
              <w:right w:type="dxa" w:w="100"/>
            </w:tcMar>
          </w:tcPr>
          <w:p>
            <w:pPr>
              <w:jc w:val="left"/>
            </w:pPr>
            <w:r>
              <w:rPr>
                <w:b/>
                <w:bCs/>
                <w:color w:val="FFFFFF"/>
                <w:sz w:val="18"/>
                <w:szCs w:val="18"/>
              </w:rPr>
              <w:t xml:space="preserve">O que os nomes sugerem</w:t>
            </w:r>
          </w:p>
        </w:tc>
      </w:tr>
      <w:tr>
        <w:tc>
          <w:tcPr>
            <w:tcW w:type="dxa" w:w="1800"/>
            <w:shd w:fill="F2F2F2" w:val="clear"/>
            <w:tcMar>
              <w:top w:type="dxa" w:w="80"/>
              <w:left w:type="dxa" w:w="100"/>
              <w:bottom w:type="dxa" w:w="80"/>
              <w:right w:type="dxa" w:w="100"/>
            </w:tcMar>
          </w:tcPr>
          <w:p>
            <w:pPr>
              <w:jc w:val="left"/>
            </w:pPr>
            <w:r>
              <w:rPr>
                <w:sz w:val="18"/>
                <w:szCs w:val="18"/>
              </w:rPr>
              <w:t xml:space="preserve">registries/</w:t>
            </w:r>
          </w:p>
        </w:tc>
        <w:tc>
          <w:tcPr>
            <w:tcW w:type="dxa" w:w="1800"/>
            <w:shd w:fill="F2F2F2" w:val="clear"/>
            <w:tcMar>
              <w:top w:type="dxa" w:w="80"/>
              <w:left w:type="dxa" w:w="100"/>
              <w:bottom w:type="dxa" w:w="80"/>
              <w:right w:type="dxa" w:w="100"/>
            </w:tcMar>
          </w:tcPr>
          <w:p>
            <w:pPr>
              <w:jc w:val="left"/>
            </w:pPr>
            <w:r>
              <w:rPr>
                <w:sz w:val="18"/>
                <w:szCs w:val="18"/>
              </w:rPr>
              <w:t xml:space="preserve">0/5</w:t>
            </w:r>
          </w:p>
        </w:tc>
        <w:tc>
          <w:tcPr>
            <w:tcW w:type="dxa" w:w="5750"/>
            <w:shd w:fill="F2F2F2" w:val="clear"/>
            <w:tcMar>
              <w:top w:type="dxa" w:w="80"/>
              <w:left w:type="dxa" w:w="100"/>
              <w:bottom w:type="dxa" w:w="80"/>
              <w:right w:type="dxa" w:w="100"/>
            </w:tcMar>
          </w:tcPr>
          <w:p>
            <w:pPr>
              <w:jc w:val="left"/>
            </w:pPr>
            <w:r>
              <w:rPr>
                <w:sz w:val="18"/>
                <w:szCs w:val="18"/>
              </w:rPr>
              <w:t xml:space="preserve">base_registry.py, evidence_registry.py, hypothesis_registry.py, insight_registry.py -- bate com o Insight Registry que o DOCUMENTO 28 (Discovery Graph) já cita na cadeia de integração ("Insight Registry -&gt; Discovery Graph -&gt; Scientific Research Engine..."). Related a REGISTRY-002 (sessão de 06/08/2026), mas um pacote totalmente diferente dos 5 registries já investigados ali.</w:t>
            </w:r>
          </w:p>
        </w:tc>
      </w:tr>
      <w:tr>
        <w:tc>
          <w:tcPr>
            <w:tcW w:type="dxa" w:w="1800"/>
            <w:shd w:fill="F2F2F2" w:val="clear"/>
            <w:tcMar>
              <w:top w:type="dxa" w:w="80"/>
              <w:left w:type="dxa" w:w="100"/>
              <w:bottom w:type="dxa" w:w="80"/>
              <w:right w:type="dxa" w:w="100"/>
            </w:tcMar>
          </w:tcPr>
          <w:p>
            <w:pPr>
              <w:jc w:val="left"/>
            </w:pPr>
            <w:r>
              <w:rPr>
                <w:sz w:val="18"/>
                <w:szCs w:val="18"/>
              </w:rPr>
              <w:t xml:space="preserve">ontology/</w:t>
            </w:r>
          </w:p>
        </w:tc>
        <w:tc>
          <w:tcPr>
            <w:tcW w:type="dxa" w:w="1800"/>
            <w:shd w:fill="F2F2F2" w:val="clear"/>
            <w:tcMar>
              <w:top w:type="dxa" w:w="80"/>
              <w:left w:type="dxa" w:w="100"/>
              <w:bottom w:type="dxa" w:w="80"/>
              <w:right w:type="dxa" w:w="100"/>
            </w:tcMar>
          </w:tcPr>
          <w:p>
            <w:pPr>
              <w:jc w:val="left"/>
            </w:pPr>
            <w:r>
              <w:rPr>
                <w:sz w:val="18"/>
                <w:szCs w:val="18"/>
              </w:rPr>
              <w:t xml:space="preserve">0/6</w:t>
            </w:r>
          </w:p>
        </w:tc>
        <w:tc>
          <w:tcPr>
            <w:tcW w:type="dxa" w:w="5750"/>
            <w:shd w:fill="F2F2F2" w:val="clear"/>
            <w:tcMar>
              <w:top w:type="dxa" w:w="80"/>
              <w:left w:type="dxa" w:w="100"/>
              <w:bottom w:type="dxa" w:w="80"/>
              <w:right w:type="dxa" w:w="100"/>
            </w:tcMar>
          </w:tcPr>
          <w:p>
            <w:pPr>
              <w:jc w:val="left"/>
            </w:pPr>
            <w:r>
              <w:rPr>
                <w:sz w:val="18"/>
                <w:szCs w:val="18"/>
              </w:rPr>
              <w:t xml:space="preserve">alignment.py, classes.py, mapper.py, ontology.py, predicates.py, resolver.py -- a Ontologia Científica/Epistemológica dos DOCUMENTOS 29/30, já apontada como fora de escopo em engines/scientific_context/ontology_mapper.py (sessão de 08/08/2026). Este pacote aqui parece ser a implementação real da ontologia; ontology_mapper.py seria o que liga IECs a ela.</w:t>
            </w:r>
          </w:p>
        </w:tc>
      </w:tr>
      <w:tr>
        <w:tc>
          <w:tcPr>
            <w:tcW w:type="dxa" w:w="1800"/>
            <w:shd w:fill="F2F2F2" w:val="clear"/>
            <w:tcMar>
              <w:top w:type="dxa" w:w="80"/>
              <w:left w:type="dxa" w:w="100"/>
              <w:bottom w:type="dxa" w:w="80"/>
              <w:right w:type="dxa" w:w="100"/>
            </w:tcMar>
          </w:tcPr>
          <w:p>
            <w:pPr>
              <w:jc w:val="left"/>
            </w:pPr>
            <w:r>
              <w:rPr>
                <w:sz w:val="18"/>
                <w:szCs w:val="18"/>
              </w:rPr>
              <w:t xml:space="preserve">services/</w:t>
            </w:r>
          </w:p>
        </w:tc>
        <w:tc>
          <w:tcPr>
            <w:tcW w:type="dxa" w:w="1800"/>
            <w:shd w:fill="F2F2F2" w:val="clear"/>
            <w:tcMar>
              <w:top w:type="dxa" w:w="80"/>
              <w:left w:type="dxa" w:w="100"/>
              <w:bottom w:type="dxa" w:w="80"/>
              <w:right w:type="dxa" w:w="100"/>
            </w:tcMar>
          </w:tcPr>
          <w:p>
            <w:pPr>
              <w:jc w:val="left"/>
            </w:pPr>
            <w:r>
              <w:rPr>
                <w:sz w:val="18"/>
                <w:szCs w:val="18"/>
              </w:rPr>
              <w:t xml:space="preserve">0/4</w:t>
            </w:r>
          </w:p>
        </w:tc>
        <w:tc>
          <w:tcPr>
            <w:tcW w:type="dxa" w:w="5750"/>
            <w:shd w:fill="F2F2F2" w:val="clear"/>
            <w:tcMar>
              <w:top w:type="dxa" w:w="80"/>
              <w:left w:type="dxa" w:w="100"/>
              <w:bottom w:type="dxa" w:w="80"/>
              <w:right w:type="dxa" w:w="100"/>
            </w:tcMar>
          </w:tcPr>
          <w:p>
            <w:pPr>
              <w:jc w:val="left"/>
            </w:pPr>
            <w:r>
              <w:rPr>
                <w:sz w:val="18"/>
                <w:szCs w:val="18"/>
              </w:rPr>
              <w:t xml:space="preserve">discovery_service.py, knowledge_service.py, research_service.py, validation_service.py -- camada de serviços, provavelmente a interface entre a API e os Engines internos.</w:t>
            </w:r>
          </w:p>
        </w:tc>
      </w:tr>
      <w:tr>
        <w:tc>
          <w:tcPr>
            <w:tcW w:type="dxa" w:w="1800"/>
            <w:shd w:fill="F2F2F2" w:val="clear"/>
            <w:tcMar>
              <w:top w:type="dxa" w:w="80"/>
              <w:left w:type="dxa" w:w="100"/>
              <w:bottom w:type="dxa" w:w="80"/>
              <w:right w:type="dxa" w:w="100"/>
            </w:tcMar>
          </w:tcPr>
          <w:p>
            <w:pPr>
              <w:jc w:val="left"/>
            </w:pPr>
            <w:r>
              <w:rPr>
                <w:sz w:val="18"/>
                <w:szCs w:val="18"/>
              </w:rPr>
              <w:t xml:space="preserve">models/</w:t>
            </w:r>
          </w:p>
        </w:tc>
        <w:tc>
          <w:tcPr>
            <w:tcW w:type="dxa" w:w="1800"/>
            <w:shd w:fill="F2F2F2" w:val="clear"/>
            <w:tcMar>
              <w:top w:type="dxa" w:w="80"/>
              <w:left w:type="dxa" w:w="100"/>
              <w:bottom w:type="dxa" w:w="80"/>
              <w:right w:type="dxa" w:w="100"/>
            </w:tcMar>
          </w:tcPr>
          <w:p>
            <w:pPr>
              <w:jc w:val="left"/>
            </w:pPr>
            <w:r>
              <w:rPr>
                <w:sz w:val="18"/>
                <w:szCs w:val="18"/>
              </w:rPr>
              <w:t xml:space="preserve">0/10</w:t>
            </w:r>
          </w:p>
        </w:tc>
        <w:tc>
          <w:tcPr>
            <w:tcW w:type="dxa" w:w="5750"/>
            <w:shd w:fill="F2F2F2" w:val="clear"/>
            <w:tcMar>
              <w:top w:type="dxa" w:w="80"/>
              <w:left w:type="dxa" w:w="100"/>
              <w:bottom w:type="dxa" w:w="80"/>
              <w:right w:type="dxa" w:w="100"/>
            </w:tcMar>
          </w:tcPr>
          <w:p>
            <w:pPr>
              <w:jc w:val="left"/>
            </w:pPr>
            <w:r>
              <w:rPr>
                <w:sz w:val="18"/>
                <w:szCs w:val="18"/>
              </w:rPr>
              <w:t xml:space="preserve">api_models.py, configuration.py, filters.py, metadata.py, pagination.py, query.py, search.py, sorting.py, statistics.py -- modelos de dados para a API (parâmetros de busca/paginação/ordenação), não modelos de domínio científico (esses já existem em contracts/ e knowledge/).</w:t>
            </w:r>
          </w:p>
        </w:tc>
      </w:tr>
      <w:tr>
        <w:tc>
          <w:tcPr>
            <w:tcW w:type="dxa" w:w="1800"/>
            <w:shd w:fill="F2F2F2" w:val="clear"/>
            <w:tcMar>
              <w:top w:type="dxa" w:w="80"/>
              <w:left w:type="dxa" w:w="100"/>
              <w:bottom w:type="dxa" w:w="80"/>
              <w:right w:type="dxa" w:w="100"/>
            </w:tcMar>
          </w:tcPr>
          <w:p>
            <w:pPr>
              <w:jc w:val="left"/>
            </w:pPr>
            <w:r>
              <w:rPr>
                <w:sz w:val="18"/>
                <w:szCs w:val="18"/>
              </w:rPr>
              <w:t xml:space="preserve">config/</w:t>
            </w:r>
          </w:p>
        </w:tc>
        <w:tc>
          <w:tcPr>
            <w:tcW w:type="dxa" w:w="1800"/>
            <w:shd w:fill="F2F2F2" w:val="clear"/>
            <w:tcMar>
              <w:top w:type="dxa" w:w="80"/>
              <w:left w:type="dxa" w:w="100"/>
              <w:bottom w:type="dxa" w:w="80"/>
              <w:right w:type="dxa" w:w="100"/>
            </w:tcMar>
          </w:tcPr>
          <w:p>
            <w:pPr>
              <w:jc w:val="left"/>
            </w:pPr>
            <w:r>
              <w:rPr>
                <w:sz w:val="18"/>
                <w:szCs w:val="18"/>
              </w:rPr>
              <w:t xml:space="preserve">0/5</w:t>
            </w:r>
          </w:p>
        </w:tc>
        <w:tc>
          <w:tcPr>
            <w:tcW w:type="dxa" w:w="5750"/>
            <w:shd w:fill="F2F2F2" w:val="clear"/>
            <w:tcMar>
              <w:top w:type="dxa" w:w="80"/>
              <w:left w:type="dxa" w:w="100"/>
              <w:bottom w:type="dxa" w:w="80"/>
              <w:right w:type="dxa" w:w="100"/>
            </w:tcMar>
          </w:tcPr>
          <w:p>
            <w:pPr>
              <w:jc w:val="left"/>
            </w:pPr>
            <w:r>
              <w:rPr>
                <w:sz w:val="18"/>
                <w:szCs w:val="18"/>
              </w:rPr>
              <w:t xml:space="preserve">database.py, engines.py, logging.py, settings.py -- configuração centralizada; hoje cada módulo se configura por conta própria (ex. EvidenceStore, CoreEngine sem parâmetros de configuração externos).</w:t>
            </w:r>
          </w:p>
        </w:tc>
      </w:tr>
      <w:tr>
        <w:tc>
          <w:tcPr>
            <w:tcW w:type="dxa" w:w="1800"/>
            <w:shd w:fill="F2F2F2" w:val="clear"/>
            <w:tcMar>
              <w:top w:type="dxa" w:w="80"/>
              <w:left w:type="dxa" w:w="100"/>
              <w:bottom w:type="dxa" w:w="80"/>
              <w:right w:type="dxa" w:w="100"/>
            </w:tcMar>
          </w:tcPr>
          <w:p>
            <w:pPr>
              <w:jc w:val="left"/>
            </w:pPr>
            <w:r>
              <w:rPr>
                <w:sz w:val="18"/>
                <w:szCs w:val="18"/>
              </w:rPr>
              <w:t xml:space="preserve">infrastructure/</w:t>
            </w:r>
          </w:p>
        </w:tc>
        <w:tc>
          <w:tcPr>
            <w:tcW w:type="dxa" w:w="1800"/>
            <w:shd w:fill="F2F2F2" w:val="clear"/>
            <w:tcMar>
              <w:top w:type="dxa" w:w="80"/>
              <w:left w:type="dxa" w:w="100"/>
              <w:bottom w:type="dxa" w:w="80"/>
              <w:right w:type="dxa" w:w="100"/>
            </w:tcMar>
          </w:tcPr>
          <w:p>
            <w:pPr>
              <w:jc w:val="left"/>
            </w:pPr>
            <w:r>
              <w:rPr>
                <w:sz w:val="18"/>
                <w:szCs w:val="18"/>
              </w:rPr>
              <w:t xml:space="preserve">0/1</w:t>
            </w:r>
          </w:p>
        </w:tc>
        <w:tc>
          <w:tcPr>
            <w:tcW w:type="dxa" w:w="5750"/>
            <w:shd w:fill="F2F2F2" w:val="clear"/>
            <w:tcMar>
              <w:top w:type="dxa" w:w="80"/>
              <w:left w:type="dxa" w:w="100"/>
              <w:bottom w:type="dxa" w:w="80"/>
              <w:right w:type="dxa" w:w="100"/>
            </w:tcMar>
          </w:tcPr>
          <w:p>
            <w:pPr>
              <w:jc w:val="left"/>
            </w:pPr>
            <w:r>
              <w:rPr>
                <w:sz w:val="18"/>
                <w:szCs w:val="18"/>
              </w:rPr>
              <w:t xml:space="preserve">logging/logger.py -- logging estruturado; hoje o projeto só usa print() (visível em run.py/app.py).</w:t>
            </w:r>
          </w:p>
        </w:tc>
      </w:tr>
    </w:tbl>
    <w:p>
      <w:r>
        <w:rPr>
          <w:b/>
          <w:bCs/>
        </w:rPr>
        <w:t xml:space="preserve">3. Camadas parcialmente implementadas, com lacunas relevantes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50"/>
      </w:tblGrid>
      <w:tr>
        <w:trPr>
          <w:tblHeader/>
        </w:trPr>
        <w:tc>
          <w:tcPr>
            <w:tcW w:type="dxa" w:w="1800"/>
            <w:shd w:fill="2C3E50" w:val="clear"/>
            <w:tcMar>
              <w:top w:type="dxa" w:w="80"/>
              <w:left w:type="dxa" w:w="100"/>
              <w:bottom w:type="dxa" w:w="80"/>
              <w:right w:type="dxa" w:w="100"/>
            </w:tcMar>
          </w:tcPr>
          <w:p>
            <w:pPr>
              <w:jc w:val="left"/>
            </w:pPr>
            <w:r>
              <w:rPr>
                <w:b/>
                <w:bCs/>
                <w:color w:val="FFFFFF"/>
                <w:sz w:val="18"/>
                <w:szCs w:val="18"/>
              </w:rPr>
              <w:t xml:space="preserve">Pasta</w:t>
            </w:r>
          </w:p>
        </w:tc>
        <w:tc>
          <w:tcPr>
            <w:tcW w:type="dxa" w:w="1500"/>
            <w:shd w:fill="2C3E50" w:val="clear"/>
            <w:tcMar>
              <w:top w:type="dxa" w:w="80"/>
              <w:left w:type="dxa" w:w="100"/>
              <w:bottom w:type="dxa" w:w="80"/>
              <w:right w:type="dxa" w:w="100"/>
            </w:tcMar>
          </w:tcPr>
          <w:p>
            <w:pPr>
              <w:jc w:val="left"/>
            </w:pPr>
            <w:r>
              <w:rPr>
                <w:b/>
                <w:bCs/>
                <w:color w:val="FFFFFF"/>
                <w:sz w:val="18"/>
                <w:szCs w:val="18"/>
              </w:rPr>
              <w:t xml:space="preserve">Status</w:t>
            </w:r>
          </w:p>
        </w:tc>
        <w:tc>
          <w:tcPr>
            <w:tcW w:type="dxa" w:w="6050"/>
            <w:shd w:fill="2C3E50" w:val="clear"/>
            <w:tcMar>
              <w:top w:type="dxa" w:w="80"/>
              <w:left w:type="dxa" w:w="100"/>
              <w:bottom w:type="dxa" w:w="80"/>
              <w:right w:type="dxa" w:w="100"/>
            </w:tcMar>
          </w:tcPr>
          <w:p>
            <w:pPr>
              <w:jc w:val="left"/>
            </w:pPr>
            <w:r>
              <w:rPr>
                <w:b/>
                <w:bCs/>
                <w:color w:val="FFFFFF"/>
                <w:sz w:val="18"/>
                <w:szCs w:val="18"/>
              </w:rPr>
              <w:t xml:space="preserve">Lacuna</w:t>
            </w:r>
          </w:p>
        </w:tc>
      </w:tr>
      <w:tr>
        <w:tc>
          <w:tcPr>
            <w:tcW w:type="dxa" w:w="1800"/>
            <w:shd w:fill="F2F2F2" w:val="clear"/>
            <w:tcMar>
              <w:top w:type="dxa" w:w="80"/>
              <w:left w:type="dxa" w:w="100"/>
              <w:bottom w:type="dxa" w:w="80"/>
              <w:right w:type="dxa" w:w="100"/>
            </w:tcMar>
          </w:tcPr>
          <w:p>
            <w:pPr>
              <w:jc w:val="left"/>
            </w:pPr>
            <w:r>
              <w:rPr>
                <w:sz w:val="18"/>
                <w:szCs w:val="18"/>
              </w:rPr>
              <w:t xml:space="preserve">agents/ (Sistema Multiagente)</w:t>
            </w:r>
          </w:p>
        </w:tc>
        <w:tc>
          <w:tcPr>
            <w:tcW w:type="dxa" w:w="1500"/>
            <w:shd w:fill="F2F2F2" w:val="clear"/>
            <w:tcMar>
              <w:top w:type="dxa" w:w="80"/>
              <w:left w:type="dxa" w:w="100"/>
              <w:bottom w:type="dxa" w:w="80"/>
              <w:right w:type="dxa" w:w="100"/>
            </w:tcMar>
          </w:tcPr>
          <w:p>
            <w:pPr>
              <w:jc w:val="left"/>
            </w:pPr>
            <w:r>
              <w:rPr>
                <w:sz w:val="18"/>
                <w:szCs w:val="18"/>
              </w:rPr>
              <w:t xml:space="preserve">1/8</w:t>
            </w:r>
          </w:p>
        </w:tc>
        <w:tc>
          <w:tcPr>
            <w:tcW w:type="dxa" w:w="6050"/>
            <w:shd w:fill="F2F2F2" w:val="clear"/>
            <w:tcMar>
              <w:top w:type="dxa" w:w="80"/>
              <w:left w:type="dxa" w:w="100"/>
              <w:bottom w:type="dxa" w:w="80"/>
              <w:right w:type="dxa" w:w="100"/>
            </w:tcMar>
          </w:tcPr>
          <w:p>
            <w:pPr>
              <w:jc w:val="left"/>
            </w:pPr>
            <w:r>
              <w:rPr>
                <w:sz w:val="18"/>
                <w:szCs w:val="18"/>
              </w:rPr>
              <w:t xml:space="preserve">Só __init__.py documentado (sessão de 08/08/2026, sem base documental encontrada até então). agent_registry, base_agent, curiosity_agent, orchestrator_agent, reasoning_agent, research_agent, validation_agent -- todos vazios. Citado no escopo do DOC-TESTES (Seção 2) como camada a validar.</w:t>
            </w:r>
          </w:p>
        </w:tc>
      </w:tr>
      <w:tr>
        <w:tc>
          <w:tcPr>
            <w:tcW w:type="dxa" w:w="1800"/>
            <w:shd w:fill="F2F2F2" w:val="clear"/>
            <w:tcMar>
              <w:top w:type="dxa" w:w="80"/>
              <w:left w:type="dxa" w:w="100"/>
              <w:bottom w:type="dxa" w:w="80"/>
              <w:right w:type="dxa" w:w="100"/>
            </w:tcMar>
          </w:tcPr>
          <w:p>
            <w:pPr>
              <w:jc w:val="left"/>
            </w:pPr>
            <w:r>
              <w:rPr>
                <w:sz w:val="18"/>
                <w:szCs w:val="18"/>
              </w:rPr>
              <w:t xml:space="preserve">api/</w:t>
            </w:r>
          </w:p>
        </w:tc>
        <w:tc>
          <w:tcPr>
            <w:tcW w:type="dxa" w:w="1500"/>
            <w:shd w:fill="F2F2F2" w:val="clear"/>
            <w:tcMar>
              <w:top w:type="dxa" w:w="80"/>
              <w:left w:type="dxa" w:w="100"/>
              <w:bottom w:type="dxa" w:w="80"/>
              <w:right w:type="dxa" w:w="100"/>
            </w:tcMar>
          </w:tcPr>
          <w:p>
            <w:pPr>
              <w:jc w:val="left"/>
            </w:pPr>
            <w:r>
              <w:rPr>
                <w:sz w:val="18"/>
                <w:szCs w:val="18"/>
              </w:rPr>
              <w:t xml:space="preserve">2/17</w:t>
            </w:r>
          </w:p>
        </w:tc>
        <w:tc>
          <w:tcPr>
            <w:tcW w:type="dxa" w:w="6050"/>
            <w:shd w:fill="F2F2F2" w:val="clear"/>
            <w:tcMar>
              <w:top w:type="dxa" w:w="80"/>
              <w:left w:type="dxa" w:w="100"/>
              <w:bottom w:type="dxa" w:w="80"/>
              <w:right w:type="dxa" w:w="100"/>
            </w:tcMar>
          </w:tcPr>
          <w:p>
            <w:pPr>
              <w:jc w:val="left"/>
            </w:pPr>
            <w:r>
              <w:rPr>
                <w:sz w:val="18"/>
                <w:szCs w:val="18"/>
              </w:rPr>
              <w:t xml:space="preserve">api/main.py existe mas não pôde ser testado em runtime neste ambiente (falta o pacote fastapi, sem acesso à rede para instalar). api/api.py tem import quebrado (kalatrace.core.knowledge_graph, caminho que não existe na estrutura reorganizada) -- achado antigo, nunca corrigido. Os outros 15 arquivos do pacote estão vazios.</w:t>
            </w:r>
          </w:p>
        </w:tc>
      </w:tr>
      <w:tr>
        <w:tc>
          <w:tcPr>
            <w:tcW w:type="dxa" w:w="1800"/>
            <w:shd w:fill="F2F2F2" w:val="clear"/>
            <w:tcMar>
              <w:top w:type="dxa" w:w="80"/>
              <w:left w:type="dxa" w:w="100"/>
              <w:bottom w:type="dxa" w:w="80"/>
              <w:right w:type="dxa" w:w="100"/>
            </w:tcMar>
          </w:tcPr>
          <w:p>
            <w:pPr>
              <w:jc w:val="left"/>
            </w:pPr>
            <w:r>
              <w:rPr>
                <w:sz w:val="18"/>
                <w:szCs w:val="18"/>
              </w:rPr>
              <w:t xml:space="preserve">governance/</w:t>
            </w:r>
          </w:p>
        </w:tc>
        <w:tc>
          <w:tcPr>
            <w:tcW w:type="dxa" w:w="1500"/>
            <w:shd w:fill="F2F2F2" w:val="clear"/>
            <w:tcMar>
              <w:top w:type="dxa" w:w="80"/>
              <w:left w:type="dxa" w:w="100"/>
              <w:bottom w:type="dxa" w:w="80"/>
              <w:right w:type="dxa" w:w="100"/>
            </w:tcMar>
          </w:tcPr>
          <w:p>
            <w:pPr>
              <w:jc w:val="left"/>
            </w:pPr>
            <w:r>
              <w:rPr>
                <w:sz w:val="18"/>
                <w:szCs w:val="18"/>
              </w:rPr>
              <w:t xml:space="preserve">2/11</w:t>
            </w:r>
          </w:p>
        </w:tc>
        <w:tc>
          <w:tcPr>
            <w:tcW w:type="dxa" w:w="6050"/>
            <w:shd w:fill="F2F2F2" w:val="clear"/>
            <w:tcMar>
              <w:top w:type="dxa" w:w="80"/>
              <w:left w:type="dxa" w:w="100"/>
              <w:bottom w:type="dxa" w:w="80"/>
              <w:right w:type="dxa" w:w="100"/>
            </w:tcMar>
          </w:tcPr>
          <w:p>
            <w:pPr>
              <w:jc w:val="left"/>
            </w:pPr>
            <w:r>
              <w:rPr>
                <w:sz w:val="18"/>
                <w:szCs w:val="18"/>
              </w:rPr>
              <w:t xml:space="preserve">Só evaluator.py e rules.py têm conteúdo (usados no ciclo via governance.evaluator.Evaluator, run.py). "Governança" como camada de auditoria/proveniência formal (DOC-TESTES, Seção 11: origem do conhecimento, histórico de alterações, versão, confiança, caminho de raciocínio) ainda não existe como módulo dedicado -- hoje distribuída informalmente entre KnowledgeEvolutionEngine, ConflictSolver e CycleCoordinator.</w:t>
            </w:r>
          </w:p>
        </w:tc>
      </w:tr>
      <w:tr>
        <w:tc>
          <w:tcPr>
            <w:tcW w:type="dxa" w:w="1800"/>
            <w:shd w:fill="F2F2F2" w:val="clear"/>
            <w:tcMar>
              <w:top w:type="dxa" w:w="80"/>
              <w:left w:type="dxa" w:w="100"/>
              <w:bottom w:type="dxa" w:w="80"/>
              <w:right w:type="dxa" w:w="100"/>
            </w:tcMar>
          </w:tcPr>
          <w:p>
            <w:pPr>
              <w:jc w:val="left"/>
            </w:pPr>
            <w:r>
              <w:rPr>
                <w:sz w:val="18"/>
                <w:szCs w:val="18"/>
              </w:rPr>
              <w:t xml:space="preserve">acquisition/</w:t>
            </w:r>
          </w:p>
        </w:tc>
        <w:tc>
          <w:tcPr>
            <w:tcW w:type="dxa" w:w="1500"/>
            <w:shd w:fill="F2F2F2" w:val="clear"/>
            <w:tcMar>
              <w:top w:type="dxa" w:w="80"/>
              <w:left w:type="dxa" w:w="100"/>
              <w:bottom w:type="dxa" w:w="80"/>
              <w:right w:type="dxa" w:w="100"/>
            </w:tcMar>
          </w:tcPr>
          <w:p>
            <w:pPr>
              <w:jc w:val="left"/>
            </w:pPr>
            <w:r>
              <w:rPr>
                <w:sz w:val="18"/>
                <w:szCs w:val="18"/>
              </w:rPr>
              <w:t xml:space="preserve">2/13</w:t>
            </w:r>
          </w:p>
        </w:tc>
        <w:tc>
          <w:tcPr>
            <w:tcW w:type="dxa" w:w="6050"/>
            <w:shd w:fill="F2F2F2" w:val="clear"/>
            <w:tcMar>
              <w:top w:type="dxa" w:w="80"/>
              <w:left w:type="dxa" w:w="100"/>
              <w:bottom w:type="dxa" w:w="80"/>
              <w:right w:type="dxa" w:w="100"/>
            </w:tcMar>
          </w:tcPr>
          <w:p>
            <w:pPr>
              <w:jc w:val="left"/>
            </w:pPr>
            <w:r>
              <w:rPr>
                <w:sz w:val="18"/>
                <w:szCs w:val="18"/>
              </w:rPr>
              <w:t xml:space="preserve">Só manual_acquisition.py e __init__.py têm conteúdo. Os 11 arquivos da Aquisição Científica Automatizada (pubmed_connector, crossref_client, semantic_scholar, doi_resolver, document_loader, html_reader, pdf_reader, xml_reader, acquisition_pipeline, source_connector, api_client) seguem vazios -- ver nota já registrada em acquisition/__init__.py (sessão de 08/08/2026).</w:t>
            </w:r>
          </w:p>
        </w:tc>
      </w:tr>
      <w:tr>
        <w:tc>
          <w:tcPr>
            <w:tcW w:type="dxa" w:w="1800"/>
            <w:shd w:fill="F2F2F2" w:val="clear"/>
            <w:tcMar>
              <w:top w:type="dxa" w:w="80"/>
              <w:left w:type="dxa" w:w="100"/>
              <w:bottom w:type="dxa" w:w="80"/>
              <w:right w:type="dxa" w:w="100"/>
            </w:tcMar>
          </w:tcPr>
          <w:p>
            <w:pPr>
              <w:jc w:val="left"/>
            </w:pPr>
            <w:r>
              <w:rPr>
                <w:sz w:val="18"/>
                <w:szCs w:val="18"/>
              </w:rPr>
              <w:t xml:space="preserve">skills/</w:t>
            </w:r>
          </w:p>
        </w:tc>
        <w:tc>
          <w:tcPr>
            <w:tcW w:type="dxa" w:w="1500"/>
            <w:shd w:fill="F2F2F2" w:val="clear"/>
            <w:tcMar>
              <w:top w:type="dxa" w:w="80"/>
              <w:left w:type="dxa" w:w="100"/>
              <w:bottom w:type="dxa" w:w="80"/>
              <w:right w:type="dxa" w:w="100"/>
            </w:tcMar>
          </w:tcPr>
          <w:p>
            <w:pPr>
              <w:jc w:val="left"/>
            </w:pPr>
            <w:r>
              <w:rPr>
                <w:sz w:val="18"/>
                <w:szCs w:val="18"/>
              </w:rPr>
              <w:t xml:space="preserve">66/73</w:t>
            </w:r>
          </w:p>
        </w:tc>
        <w:tc>
          <w:tcPr>
            <w:tcW w:type="dxa" w:w="6050"/>
            <w:shd w:fill="F2F2F2" w:val="clear"/>
            <w:tcMar>
              <w:top w:type="dxa" w:w="80"/>
              <w:left w:type="dxa" w:w="100"/>
              <w:bottom w:type="dxa" w:w="80"/>
              <w:right w:type="dxa" w:w="100"/>
            </w:tcMar>
          </w:tcPr>
          <w:p>
            <w:pPr>
              <w:jc w:val="left"/>
            </w:pPr>
            <w:r>
              <w:rPr>
                <w:sz w:val="18"/>
                <w:szCs w:val="18"/>
              </w:rPr>
              <w:t xml:space="preserve">A maior parte tem conteúdo, mas nenhuma sessão até agora revisou o que está implementado ali -- fica como lacuna de investigação, não de implementação.</w:t>
            </w:r>
          </w:p>
        </w:tc>
      </w:tr>
    </w:tbl>
    <w:p>
      <w:r>
        <w:rPr>
          <w:b/>
          <w:bCs/>
        </w:rPr>
        <w:t xml:space="preserve">4. O que está de fato pronto (para contraste)</w:t>
      </w:r>
    </w:p>
    <w:p>
      <w:r>
        <w:rPr/>
        <w:t xml:space="preserve">contracts/ (3/3), inference/ (4/4) e persistence/ (10/11) estão completos ou quase. core/ (74/83), shared/ (6/9) e skills/ (66/73) estão majoritariamente implementados, mas não foram auditados linha a linha nesta sessão. engines/ (32/62) reflete a mistura já conhecida: os engines do ciclo cognitivo (knowledge_evolution, scientific_context, research_strategy, cognitive_orchestrator, curiosity, reasoning, validation, base) estão implementados e ligados; scientific_research/ tem só o engine central, sem os clientes externos.</w:t>
      </w:r>
    </w:p>
    <w:p>
      <w:r>
        <w:rPr>
          <w:b/>
          <w:bCs/>
        </w:rPr>
        <w:t xml:space="preserve">5. Ordem sugerida, se a Fase 5 for aprovada (não iniciada, só recomendação)</w:t>
      </w:r>
    </w:p>
    <w:p>
      <w:r>
        <w:rPr/>
        <w:t xml:space="preserve">Baseada nas dependências que os próprios READMEs declaram ("recebe informações de" / "comunica-se com") e no que já existe funcionando:</w:t>
      </w:r>
    </w:p>
    <w:p>
      <w:r>
        <w:rPr/>
        <w:t xml:space="preserve">1º PARSI -- é o único dos 8 que recebe direto da API/Engines de entrada; sem ele, os outros 7 não têm por onde receber dado novo de forma estruturada.</w:t>
      </w:r>
    </w:p>
    <w:p>
      <w:r>
        <w:rPr/>
        <w:t xml:space="preserve">2º StarHouse -- "observa e mapeia" o que já existe no grafo; não depende de nenhum dos outros 6 não-implementados, só de Knowledge/Graph/Registries, que já existem.</w:t>
      </w:r>
    </w:p>
    <w:p>
      <w:r>
        <w:rPr/>
        <w:t xml:space="preserve">3º Consensus e Discovery Lab -- ambos alimentam Simulation/Prediction/Dynamic depois; e ambos têm sobreposição com módulos já implementados (SCR, CuriosityEngine) que ajudam a definir o escopo real antes de construir do zero.</w:t>
      </w:r>
    </w:p>
    <w:p>
      <w:r>
        <w:rPr/>
        <w:t xml:space="preserve">4º Horse, Prediction, Simulation -- dependem de StarHouse/Discovery Lab já existirem para ter o que explorar/prever/simular.</w:t>
      </w:r>
    </w:p>
    <w:p>
      <w:r>
        <w:rPr/>
        <w:t xml:space="preserve">5º Dynamic -- por último, porqueé o que reorganiza estratégia com base no que os outros 7 produzem; e tem a sobreposição mais direta com o Research Strategy Engine já implementado, exigindo decisão de escopo antes.</w:t>
      </w:r>
    </w:p>
    <w:p>
      <w:r>
        <w:rPr/>
        <w:t xml:space="preserve">Em paralelo, independente da ordem acima: corrigir api/api.py (import quebrado), decidir sobre registries/ (relação com REGISTRY-002 e o Insight Registry do DOCUMENTO 28), e revisar skills/ antes de assumir que está pronto.</w:t>
      </w:r>
    </w:p>
    <w:p>
      <w:pPr>
        <w:pStyle w:val="Heading1"/>
      </w:pPr>
      <w:r>
        <w:t xml:space="preserve">Progresso da Sessão (09/08/2026) — Agentes de IA implementados (1ª de 3 frentes combinadas)</w:t>
      </w:r>
    </w:p>
    <w:p>
      <w:r>
        <w:rPr/>
        <w:t xml:space="preserve">Usuário levantou 3 perguntas de design sobre a FASE 5 (PROPOSTA): (1) como resolver a sobreposição conceitual entre os 8 módulos novos e os já implementados; (2) quando conectar o Sistema Multiagente; (3) como viabilizar os clientes de literatura externa. Respostas dadas e aprovadas pelo usuário para execução nesta ordem: agentes de IA primeiro (curiosity/reasoning/validation/research), depois clientes de literatura, depois Consensus/Discovery Lab/Dynamic.</w:t>
      </w:r>
    </w:p>
    <w:p>
      <w:r>
        <w:rPr>
          <w:b/>
          <w:bCs/>
        </w:rPr>
        <w:t xml:space="preserve">Base documental encontrada: DOCUMENTO 6</w:t>
      </w:r>
    </w:p>
    <w:p>
      <w:r>
        <w:rPr/>
        <w:t xml:space="preserve">O DOCUMENTO 7 (Relatório de Simulação Multiagente) já indicava que a arquitetura de verdade estava no DOCUMENTO 6 (Arquitetura de Acoplamento de Inteligência Artificial), não nele. O DOCUMENTO 6 define regras formais e específicas: Art. 2º -- nenhuma IA é fonte autônoma de verdade científica, toda saída deve ser classificada como hipótese, interpretação, sugestão, análise crítica ou proposta estrutural; Art. 4º -- cada agente tem papel ESTRUTURAL (GPT: estruturar, organizar, sugerir) ou CRITICO (Claude: analisar, criticar, refinar), e agentes futuros exigem documentação própria (finalidade/escopo/entradas/saídas/critérios de atuação); Art. 8º -- nenhum agente se comunica direto com outro, só através do Orquestrador; Art. 9º -- toda interação tem id único, timestamp, agente emissor, destinatário e histórico.</w:t>
      </w:r>
    </w:p>
    <w:p>
      <w:r>
        <w:rPr/>
        <w:t xml:space="preserve">Achado importante: o DOCUMENTO 6 descreve um "Orquestrador Cognitivo" (Camada 3) que coordena os AGENTES DE IA -- nome igual, em português, ao Cognitive Orchestrator já implementado (DOCUMENTO 26), mas conceito diferente (aquele coordena Engines determinísticos num ciclo científico). Mesma armadilha de nomenclatura já vista antes no projeto (ex. "KnowledgeNode"). agents/orchestrator_agent.py corresponde ao conceito do DOCUMENTO 6, não ao Cognitive Orchestrator existente -- e continua sem implementação nesta sessão, por decisão do usuário (construir por último, depois que o ciclo de Engines parar de mudar de forma).</w:t>
      </w:r>
    </w:p>
    <w:p>
      <w:r>
        <w:rPr>
          <w:b/>
          <w:bCs/>
        </w:rPr>
        <w:t xml:space="preserve">Implementação</w:t>
      </w:r>
    </w:p>
    <w:p>
      <w:r>
        <w:rPr/>
        <w:t xml:space="preserve">agents/base_agent.py: Agent (classe-base), AgentRole (ESTRUTURAL/CRITICO), OutputType (as 5 classificações do Art. 2º) -- produce_output() recusa qualquer saída não classificada. agents/agent_registry.py: AgentRegistry, exige a documentação do Art. 4º no registro de cada agente. 4 agentes concretos, cada um envolvendo um Engine determinístico já real e estável: CuriosityAgent (ESTRUTURAL), ReasoningAgent (CRITICO), ValidationAgent (CRITICO), ResearchAgent (ESTRUTURAL).</w:t>
      </w:r>
    </w:p>
    <w:p>
      <w:r>
        <w:rPr/>
        <w:t xml:space="preserve">Escopo declarado com honestidade nos 5 arquivos: nenhum agente chama um modelo de linguagem de verdade (GPT ou Claude reais) -- este ambiente de execução não tem acesso à rede para isso. Cada agente empacota a saída já real do seu Engine no formato de classificação exigido pelo Art. 2º. Não são agentes de IA generativa; são a camada de contrato/rastreabilidade que o Documento 6 exige, pronta para receber um LLM de verdade por trás quando isso for viável.</w:t>
      </w:r>
    </w:p>
    <w:p>
      <w:r>
        <w:rPr/>
        <w:t xml:space="preserve">Conectados de forma incremental, não em bloco (decisão do usuário): os 4 agentes envolvem Engines já estáveis (Curiosity, Reasoning, Validation, Scientific Research) -- nenhum depende de StarHouse/Horse/Consensus/Discovery Lab/Dynamic/PARSI para funcionar. Não foram ligados ao Cognitive Orchestrator nesta sessão -- continuam utilizáveis de forma independente, respeitando o Art. 8º por não se referenciarem entre 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agents/base_agent.py + agent_registry.py</w:t>
            </w:r>
          </w:p>
        </w:tc>
        <w:tc>
          <w:tcPr>
            <w:tcW w:type="dxa" w:w="4200"/>
            <w:shd w:fill="F2F2F2" w:val="clear"/>
            <w:tcMar>
              <w:top w:type="dxa" w:w="80"/>
              <w:left w:type="dxa" w:w="100"/>
              <w:bottom w:type="dxa" w:w="80"/>
              <w:right w:type="dxa" w:w="100"/>
            </w:tcMar>
          </w:tcPr>
          <w:p>
            <w:pPr>
              <w:jc w:val="left"/>
            </w:pPr>
            <w:r>
              <w:rPr>
                <w:sz w:val="18"/>
                <w:szCs w:val="18"/>
              </w:rPr>
              <w:t xml:space="preserve">Fundação real: classificação obrigatória de saída (Art. 2º), papéis ESTRUTURAL/CRITICO (Art. 4º), registro de interação rastreável (Art. 9º).</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4 agentes concretos</w:t>
            </w:r>
          </w:p>
        </w:tc>
        <w:tc>
          <w:tcPr>
            <w:tcW w:type="dxa" w:w="4200"/>
            <w:shd w:fill="F2F2F2" w:val="clear"/>
            <w:tcMar>
              <w:top w:type="dxa" w:w="80"/>
              <w:left w:type="dxa" w:w="100"/>
              <w:bottom w:type="dxa" w:w="80"/>
              <w:right w:type="dxa" w:w="100"/>
            </w:tcMar>
          </w:tcPr>
          <w:p>
            <w:pPr>
              <w:jc w:val="left"/>
            </w:pPr>
            <w:r>
              <w:rPr>
                <w:sz w:val="18"/>
                <w:szCs w:val="18"/>
              </w:rPr>
              <w:t xml:space="preserve">CuriosityAgent, ReasoningAgent, ValidationAgent, ResearchAgent -- cada um envolvendo o Engine real correspondente, sem inventar comportamento novo.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4 agentes testados isoladamente com cenário real (AgentRegistry, classificação de saída, recusa de saída não classificada confirmada); run.py e app.py revalidados sem regressão (agentes ainda não ligados a eles).</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agents/orchestrator_agent.py</w:t>
            </w:r>
          </w:p>
        </w:tc>
        <w:tc>
          <w:tcPr>
            <w:tcW w:type="dxa" w:w="4200"/>
            <w:shd w:fill="F2F2F2" w:val="clear"/>
            <w:tcMar>
              <w:top w:type="dxa" w:w="80"/>
              <w:left w:type="dxa" w:w="100"/>
              <w:bottom w:type="dxa" w:w="80"/>
              <w:right w:type="dxa" w:w="100"/>
            </w:tcMar>
          </w:tcPr>
          <w:p>
            <w:pPr>
              <w:jc w:val="left"/>
            </w:pPr>
            <w:r>
              <w:rPr>
                <w:sz w:val="18"/>
                <w:szCs w:val="18"/>
              </w:rPr>
              <w:t xml:space="preserve">Deixado para o final, por decisão do usuário -- o "Orquestrador Cognitivo" de agentes (DOCUMENTO 6) só faz sentido construir depois que o ciclo de Engines parar de mudar de forma.</w:t>
            </w:r>
          </w:p>
        </w:tc>
        <w:tc>
          <w:tcPr>
            <w:tcW w:type="dxa" w:w="1550"/>
            <w:shd w:fill="F2F2F2" w:val="clear"/>
            <w:tcMar>
              <w:top w:type="dxa" w:w="80"/>
              <w:left w:type="dxa" w:w="100"/>
              <w:bottom w:type="dxa" w:w="80"/>
              <w:right w:type="dxa" w:w="100"/>
            </w:tcMar>
          </w:tcPr>
          <w:p>
            <w:pPr>
              <w:jc w:val="left"/>
            </w:pPr>
            <w:r>
              <w:rPr>
                <w:sz w:val="18"/>
                <w:szCs w:val="18"/>
              </w:rPr>
              <w:t xml:space="preserve">Pendente (deliberado)</w:t>
            </w:r>
          </w:p>
        </w:tc>
      </w:tr>
    </w:tbl>
    <w:p>
      <w:r>
        <w:rPr/>
        <w:t xml:space="preserve">Próximas duas frentes já combinadas com o usuário para as próximas sessões: (2) clientes de literatura externa (PubMed, CrossRef, Semantic Scholar -- Scopus fica de fora por exigir credencial paga), implementados com HTTP injetável e testados com respostas de exemplo gravadas, já que este ambiente não tem acesso à rede para testar contra as APIs reais; (3) Consensus, Discovery Lab e Dynamic, cada um consumindo dados que os módulos já implementados produzem (histórico do SCR, lacunas do CuriosityEngine, plano do RSE) em vez de duplicar a heurística que cada um já calcula -- análise de complemento já registrada na conversa com o usuário.</w:t>
      </w:r>
    </w:p>
    <w:p>
      <w:pPr>
        <w:pStyle w:val="Heading1"/>
      </w:pPr>
      <w:r>
        <w:t xml:space="preserve">Progresso da Sessão (09/08/2026) — continuação: ENGINE-007 resolvido + Frente 3 (Consensus, Discovery Lab, Dynamic)</w:t>
      </w:r>
    </w:p>
    <w:p>
      <w:r>
        <w:rPr/>
        <w:t xml:space="preserve">Continuação direta da sessão anterior deste mesmo dia (“Agentes de IA implementados — 1ª de 3 frentes combinadas”). Usuário pediu, nesta ordem: (1) remover os arquivos obsoletos identificados em ENGINE-007; (2) implementar a Frente 3 (Consensus, Discovery Lab, Dynamic); (3) atualizar este roadmap. A Frente 2 (clientes de literatura externa) já havia sido implementada em acquisition/ antes desta sessão — achado confirmado no início desta sessão, cruzando o roadmap com o estado real do código.</w:t>
      </w:r>
    </w:p>
    <w:p>
      <w:pPr>
        <w:pStyle w:val="Heading2"/>
      </w:pPr>
      <w:r>
        <w:t xml:space="preserve">1. ENGINE-007 resolvido — remoção dos 6 arquivos obsoletos</w:t>
      </w:r>
    </w:p>
    <w:p>
      <w:r>
        <w:rPr/>
        <w:t xml:space="preserve">Removidos de engines/scientific_research/: pubmed_client.py, crossref_client.py, semantic_scholar_client.py, scopus_client.py, search_pipeline.py, parser.py — todos com 0 bytes, sem nenhum import real no projeto (confirmado por grep antes da remoção), e já substituídos pela camada real em acquisition/ (pubmed_connector.py, crossref_client.py, semantic_scholar.py, acquisition_pipeline.py, doi_resolver.py, iec_builder.py). engines/scientific_research/__init__.py e o docstring de scientific_research_engine.py atualizados para documentar a resolução, em vez de deixar a referência órfã.</w:t>
      </w:r>
    </w:p>
    <w:p>
      <w:pPr>
        <w:pStyle w:val="Heading2"/>
      </w:pPr>
      <w:r>
        <w:t xml:space="preserve">2. Frente 3 — Consensus, Discovery Lab, Dynamic</w:t>
      </w:r>
    </w:p>
    <w:p>
      <w:r>
        <w:rPr/>
        <w:t xml:space="preserve">Implementados exatamente com o mapeamento já combinado com o usuário na sessão anterior: Consensus consome o histórico da SCR; Discovery Lab consome as lacunas do CuriosityEngine; Dynamic consome o plano do RSE. Todos os três eram, até esta sessão, apenas README.md + __init__.py vazio.</w:t>
      </w:r>
    </w:p>
    <w:p>
      <w:r>
        <w:rPr/>
        <w:t xml:space="preserve">Consensus (consensus/consensus_engine.py + consensus_tracker.py): registra a classificação de consenso (“scientific_consensus”) de cada Panorama Científico produzido pela SCR e detecta quando essa classificação muda entre reconstruções sucessivas da mesma IEC (“mudança de paradigma”, no sentido do Documento 23, Seção 16 — o contexto da SCR nunca é definitivo). Expõe consensus_landscape() (panorama agregado) e controversial_iecs(). Documenta explicitamente o que fica de fora (NOT_DETERMINABLE): divergência entre pesquisadores/afiliações reais não é modelada — o grafo relaciona IECs, não pessoas.</w:t>
      </w:r>
    </w:p>
    <w:p>
      <w:r>
        <w:rPr/>
        <w:t xml:space="preserve">Discovery Lab (discovery_lab/discovery_lab_engine.py + hypothesis_builder.py): organiza a lacuna já identificada pelo CuriosityEngine (analyze_gap/generate_questions, reaproveitados, não duplicados) e as conexões já inferidas no grafo em candidatos a hipótese estruturados, classificados como GAP_ISOLADO (sem conexão — território inexplorado) ou GAP_CONECTADO (candidato por combinação de conhecimentos existentes). Mesma honestidade já usada na SCR 15.8: hypothesis_text fica explicitamente None — gerar o texto da hipótese exigiria raciocínio gerativo que o projeto não tem; o módulo prepara e classifica, não redige.</w:t>
      </w:r>
    </w:p>
    <w:p>
      <w:r>
        <w:rPr/>
        <w:t xml:space="preserve">Dynamic (dynamic/dynamic_engine.py + strategy_adapter.py): adapta o plano ranqueado do Research Strategy Engine usando os sinais de controvérsia já observados pelo Consensus — oportunidades cuja IEC está classificada como CONTROVERSIA sobem no ranking adaptado (regra CONTROVERSY_BOOST = 0.15, documentada como interpretação desta implementação, já que o README não especifica o algoritmo). Mantém histórico de planos adaptados e detecta mudança de prioridade no topo do plano entre uma adaptação e a seguinte.</w:t>
      </w:r>
    </w:p>
    <w:p>
      <w:pPr>
        <w:pStyle w:val="Heading2"/>
      </w:pPr>
      <w:r>
        <w:t xml:space="preserve">3. Integração ao Cognitive Orchestrator</w:t>
      </w:r>
    </w:p>
    <w:p>
      <w:r>
        <w:rPr/>
        <w:t xml:space="preserve">Os três engines foram instanciados dentro de CognitiveOrchestrator e ligados de forma consultiva, sem alterar o ciclo oficial do Art. 5º (Documento 26): CyclePipeline.run() agora chama consensus_engine.record_panorama() logo depois que o Panorama Científico da SCR já existe (passo 3) e discovery_lab_engine.generate_hypothesis_candidate() logo depois do passo do CuriosityEngine (passo 6) — reaproveitando dado já calculado, sem virar um novo passo do coordinator (workflow.py CYCLE_STEPS continua descrevendo só os 10 passos do documento oficial). Dynamic.adapt_strategy() fica fora do run() por IEC, exposto como método consultivo orchestrator.adapt_strategy() — mesmo padrão já usado para build_strategic_plan(), porque compara o plano atual com o anterior, não faz sentido chamar isoladamente por IEC. stats() e health_check() do orquestrador atualizados para incluir os três módulos novos.</w:t>
      </w:r>
    </w:p>
    <w:p>
      <w:pPr>
        <w:pStyle w:val="Heading2"/>
      </w:pPr>
      <w:r>
        <w:t xml:space="preserve">4. Testes e validação</w:t>
      </w:r>
    </w:p>
    <w:p>
      <w:r>
        <w:rPr/>
        <w:t xml:space="preserve">Suíte de testes ampliada de 434 para 453 testes (19 novos: 8 em tests/consensus/, 6 em tests/discovery_lab/, 5 em tests/dynamic/), cobrindo o caminho feliz de cada módulo e casos de borda documentados no próprio código (sem histórico anterior, sem oportunidades avaliadas, IEC sem conexões). pytest 9.1.1 instalado no ambiente de execução desta sessão (rede liberada para pypi.org) — nota que contradiz uma limitação registrada em sessão anterior deste mesmo roadmap; a suíte completa hoje roda de verdade neste ambiente, não só por leitura de código.</w:t>
      </w:r>
    </w:p>
    <w:p>
      <w:r>
        <w:rPr/>
        <w:t xml:space="preserve">run.py atualizado com 3 novas seções de relatório (CONSENSUS, DISCOVERY LAB, DYNAMIC) e uma chamada adicional a consensus_engine.record_panorama() no ponto em que o contexto de iec1 é reconstruído manualmente (fora de run_cycle(), por isso fora do registro automático do pipeline). Ciclo completo executado de ponta a ponta com os 3 módulos novos plugados, sem regressão — nenhuma controvérsia apareceu nos dados de exemplo desta rodada, então o Dynamic mostrou corretamente “MANTIDA” para todas as oportunidades, sem simular um ajuste que os dados não sustentam.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engines/scientific_research/ (6 arquivos)</w:t>
            </w:r>
          </w:p>
        </w:tc>
        <w:tc>
          <w:tcPr>
            <w:tcW w:type="dxa" w:w="4200"/>
            <w:shd w:fill="F2F2F2" w:val="clear"/>
            <w:tcMar>
              <w:top w:type="dxa" w:w="80"/>
              <w:left w:type="dxa" w:w="100"/>
              <w:bottom w:type="dxa" w:w="80"/>
              <w:right w:type="dxa" w:w="100"/>
            </w:tcMar>
          </w:tcPr>
          <w:p>
            <w:pPr>
              <w:jc w:val="left"/>
            </w:pPr>
            <w:r>
              <w:rPr>
                <w:sz w:val="18"/>
                <w:szCs w:val="18"/>
              </w:rPr>
              <w:t xml:space="preserve">pubmed_client.py, crossref_client.py, semantic_scholar_client.py, scopus_client.py, search_pipeline.py, parser.py — 0 bytes, sem import real, substituídos por acquisition/.</w:t>
            </w:r>
          </w:p>
        </w:tc>
        <w:tc>
          <w:tcPr>
            <w:tcW w:type="dxa" w:w="1550"/>
            <w:shd w:fill="F2F2F2" w:val="clear"/>
            <w:tcMar>
              <w:top w:type="dxa" w:w="80"/>
              <w:left w:type="dxa" w:w="100"/>
              <w:bottom w:type="dxa" w:w="80"/>
              <w:right w:type="dxa" w:w="100"/>
            </w:tcMar>
          </w:tcPr>
          <w:p>
            <w:pPr>
              <w:jc w:val="left"/>
            </w:pPr>
            <w:r>
              <w:rPr>
                <w:sz w:val="18"/>
                <w:szCs w:val="18"/>
              </w:rPr>
              <w:t xml:space="preserve">Removido (ENGINE-007)</w:t>
            </w:r>
          </w:p>
        </w:tc>
      </w:tr>
      <w:tr>
        <w:tc>
          <w:tcPr>
            <w:tcW w:type="dxa" w:w="3600"/>
            <w:shd w:fill="F2F2F2" w:val="clear"/>
            <w:tcMar>
              <w:top w:type="dxa" w:w="80"/>
              <w:left w:type="dxa" w:w="100"/>
              <w:bottom w:type="dxa" w:w="80"/>
              <w:right w:type="dxa" w:w="100"/>
            </w:tcMar>
          </w:tcPr>
          <w:p>
            <w:pPr>
              <w:jc w:val="left"/>
            </w:pPr>
            <w:r>
              <w:rPr>
                <w:sz w:val="18"/>
                <w:szCs w:val="18"/>
              </w:rPr>
              <w:t xml:space="preserve">consensus/consensus_engine.py + consensus_tracker.py</w:t>
            </w:r>
          </w:p>
        </w:tc>
        <w:tc>
          <w:tcPr>
            <w:tcW w:type="dxa" w:w="4200"/>
            <w:shd w:fill="F2F2F2" w:val="clear"/>
            <w:tcMar>
              <w:top w:type="dxa" w:w="80"/>
              <w:left w:type="dxa" w:w="100"/>
              <w:bottom w:type="dxa" w:w="80"/>
              <w:right w:type="dxa" w:w="100"/>
            </w:tcMar>
          </w:tcPr>
          <w:p>
            <w:pPr>
              <w:jc w:val="left"/>
            </w:pPr>
            <w:r>
              <w:rPr>
                <w:sz w:val="18"/>
                <w:szCs w:val="18"/>
              </w:rPr>
              <w:t xml:space="preserve">Rastreia classificação de consenso da SCR por IEC ao longo do tempo; detecta mudança de classificação.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discovery_lab/discovery_lab_engine.py + hypothesis_builder.py</w:t>
            </w:r>
          </w:p>
        </w:tc>
        <w:tc>
          <w:tcPr>
            <w:tcW w:type="dxa" w:w="4200"/>
            <w:shd w:fill="F2F2F2" w:val="clear"/>
            <w:tcMar>
              <w:top w:type="dxa" w:w="80"/>
              <w:left w:type="dxa" w:w="100"/>
              <w:bottom w:type="dxa" w:w="80"/>
              <w:right w:type="dxa" w:w="100"/>
            </w:tcMar>
          </w:tcPr>
          <w:p>
            <w:pPr>
              <w:jc w:val="left"/>
            </w:pPr>
            <w:r>
              <w:rPr>
                <w:sz w:val="18"/>
                <w:szCs w:val="18"/>
              </w:rPr>
              <w:t xml:space="preserve">Organiza lacunas do CuriosityEngine + conexões do grafo em candidatos a hipótese estruturados (GAP_ISOLADO / GAP_CONECTADO).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dynamic/dynamic_engine.py + strategy_adapter.py</w:t>
            </w:r>
          </w:p>
        </w:tc>
        <w:tc>
          <w:tcPr>
            <w:tcW w:type="dxa" w:w="4200"/>
            <w:shd w:fill="F2F2F2" w:val="clear"/>
            <w:tcMar>
              <w:top w:type="dxa" w:w="80"/>
              <w:left w:type="dxa" w:w="100"/>
              <w:bottom w:type="dxa" w:w="80"/>
              <w:right w:type="dxa" w:w="100"/>
            </w:tcMar>
          </w:tcPr>
          <w:p>
            <w:pPr>
              <w:jc w:val="left"/>
            </w:pPr>
            <w:r>
              <w:rPr>
                <w:sz w:val="18"/>
                <w:szCs w:val="18"/>
              </w:rPr>
              <w:t xml:space="preserve">Adapta o plano do RSE priorizando IECs controversas (sinal do Consensus); mantém histórico de planos adaptados.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CognitiveOrchestrator / CyclePipeline</w:t>
            </w:r>
          </w:p>
        </w:tc>
        <w:tc>
          <w:tcPr>
            <w:tcW w:type="dxa" w:w="4200"/>
            <w:shd w:fill="F2F2F2" w:val="clear"/>
            <w:tcMar>
              <w:top w:type="dxa" w:w="80"/>
              <w:left w:type="dxa" w:w="100"/>
              <w:bottom w:type="dxa" w:w="80"/>
              <w:right w:type="dxa" w:w="100"/>
            </w:tcMar>
          </w:tcPr>
          <w:p>
            <w:pPr>
              <w:jc w:val="left"/>
            </w:pPr>
            <w:r>
              <w:rPr>
                <w:sz w:val="18"/>
                <w:szCs w:val="18"/>
              </w:rPr>
              <w:t xml:space="preserve">Consensus e Discovery Lab chamados dentro do ciclo, sem virar passo do Art. 5º; Dynamic exposto como método consultivo (adapt_strategy()).</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Testes automatizados</w:t>
            </w:r>
          </w:p>
        </w:tc>
        <w:tc>
          <w:tcPr>
            <w:tcW w:type="dxa" w:w="4200"/>
            <w:shd w:fill="F2F2F2" w:val="clear"/>
            <w:tcMar>
              <w:top w:type="dxa" w:w="80"/>
              <w:left w:type="dxa" w:w="100"/>
              <w:bottom w:type="dxa" w:w="80"/>
              <w:right w:type="dxa" w:w="100"/>
            </w:tcMar>
          </w:tcPr>
          <w:p>
            <w:pPr>
              <w:jc w:val="left"/>
            </w:pPr>
            <w:r>
              <w:rPr>
                <w:sz w:val="18"/>
                <w:szCs w:val="18"/>
              </w:rPr>
              <w:t xml:space="preserve">19 testes novos (consensus, discovery_lab, dynamic) — suíte de 434 para 453 testes, todos passando.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w:t>
            </w:r>
          </w:p>
        </w:tc>
        <w:tc>
          <w:tcPr>
            <w:tcW w:type="dxa" w:w="4200"/>
            <w:shd w:fill="F2F2F2" w:val="clear"/>
            <w:tcMar>
              <w:top w:type="dxa" w:w="80"/>
              <w:left w:type="dxa" w:w="100"/>
              <w:bottom w:type="dxa" w:w="80"/>
              <w:right w:type="dxa" w:w="100"/>
            </w:tcMar>
          </w:tcPr>
          <w:p>
            <w:pPr>
              <w:jc w:val="left"/>
            </w:pPr>
            <w:r>
              <w:rPr>
                <w:sz w:val="18"/>
                <w:szCs w:val="18"/>
              </w:rPr>
              <w:t xml:space="preserve">3 novas seções de relatório + validação de ponta a ponta do ciclo com os módulos novos plugados.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agents/orchestrator_agent.py</w:t>
            </w:r>
          </w:p>
        </w:tc>
        <w:tc>
          <w:tcPr>
            <w:tcW w:type="dxa" w:w="4200"/>
            <w:shd w:fill="F2F2F2" w:val="clear"/>
            <w:tcMar>
              <w:top w:type="dxa" w:w="80"/>
              <w:left w:type="dxa" w:w="100"/>
              <w:bottom w:type="dxa" w:w="80"/>
              <w:right w:type="dxa" w:w="100"/>
            </w:tcMar>
          </w:tcPr>
          <w:p>
            <w:pPr>
              <w:jc w:val="left"/>
            </w:pPr>
            <w:r>
              <w:rPr>
                <w:sz w:val="18"/>
                <w:szCs w:val="18"/>
              </w:rPr>
              <w:t xml:space="preserve">Continua sem implementação — decisão do usuário de construir por último, mantida nesta sessão.</w:t>
            </w:r>
          </w:p>
        </w:tc>
        <w:tc>
          <w:tcPr>
            <w:tcW w:type="dxa" w:w="1550"/>
            <w:shd w:fill="F2F2F2" w:val="clear"/>
            <w:tcMar>
              <w:top w:type="dxa" w:w="80"/>
              <w:left w:type="dxa" w:w="100"/>
              <w:bottom w:type="dxa" w:w="80"/>
              <w:right w:type="dxa" w:w="100"/>
            </w:tcMar>
          </w:tcPr>
          <w:p>
            <w:pPr>
              <w:jc w:val="left"/>
            </w:pPr>
            <w:r>
              <w:rPr>
                <w:sz w:val="18"/>
                <w:szCs w:val="18"/>
              </w:rPr>
              <w:t xml:space="preserve">Pendente (deliberado)</w:t>
            </w:r>
          </w:p>
        </w:tc>
      </w:tr>
    </w:tbl>
    <w:p>
      <w:pPr>
        <w:spacing w:after="150"/>
      </w:pPr>
    </w:p>
    <w:p>
      <w:pPr>
        <w:pStyle w:val="Heading2"/>
      </w:pPr>
      <w:r>
        <w:t xml:space="preserve">Próximos passos combinados</w:t>
      </w:r>
    </w:p>
    <w:p>
      <w:r>
        <w:rPr/>
        <w:t xml:space="preserve">Com Agentes de IA, clientes de literatura (Frente 2) e Consensus/Discovery Lab/Dynamic (Frente 3) implementados, as 3 frentes combinadas na sessão anterior estão concluídas. Fica em aberto, para quando o usuário decidir retomar: (1) orchestrator_agent.py (Documento 6, deliberadamente por último); (2) decidir se Consensus/Discovery Lab/Dynamic devem também alimentar os Agentes de IA (ex. ResearchAgent consumindo candidatos do Discovery Lab) — não combinado ainda; (3) StarHouse, Horse, PARSI, Prediction, Simulation e Metacognition-como-sinal-estratégico, citados nos READMEs de Consensus/Discovery Lab/Dynamic como fontes futuras, continuam sem existir no projeto.</w:t>
      </w:r>
    </w:p>
    <w:p>
      <w:pPr>
        <w:spacing w:after="150"/>
      </w:pPr>
      <w:r>
        <w:rPr>
          <w:i/>
          <w:iCs/>
          <w:color w:val="888888"/>
        </w:rPr>
        <w:t xml:space="preserve">Fim do roadmap.</w:t>
      </w:r>
    </w:p>
    <w:p>
      <w:r>
        <w:br w:type="page"/>
      </w:r>
    </w:p>
    <w:p>
      <w:pPr>
        <w:jc w:val="center"/>
      </w:pPr>
      <w:r>
        <w:rPr>
          <w:b/>
          <w:sz w:val="36"/>
        </w:rPr>
        <w:t>ATUALIZAÇÃO DO ROADMAP — FASE 5</w:t>
      </w:r>
    </w:p>
    <w:p>
      <w:pPr>
        <w:jc w:val="center"/>
      </w:pPr>
      <w:r>
        <w:rPr>
          <w:b/>
          <w:sz w:val="22"/>
        </w:rPr>
        <w:t>Implementação modular da Arquitetura Cognitiva — 10/08/2026</w:t>
      </w:r>
    </w:p>
    <w:p>
      <w:r>
        <w:t>Decisão de execução: a implementação dos módulos cognitivos será feita de forma incremental, um módulo por vez, na ordem operacional definida nesta sessão: PARSI → StarHouse → Horse → Prediction → Simulation. Cada módulo deve ser implementado, testado, integrado ao Cognitive Orchestrator quando aplicável e somente então o próximo módulo será iniciado.</w:t>
      </w:r>
    </w:p>
    <w:p>
      <w:r>
        <w:rPr>
          <w:b/>
          <w:sz w:val="28"/>
        </w:rPr>
        <w:t>FASE 5 — Implementação Modular da Arquitetura Cognitiva</w:t>
      </w:r>
    </w:p>
    <w:p>
      <w:r>
        <w:t>A Fase 5 deixa de ser apenas proposta e passa a execução controlada. A ordem escolhida preserva a dependência arquitetural registrada no roadmap: PARSI é a porta cognitiva de entrada; StarHouse observa o conhecimento existente; Horse explora conexões não lineares; Prediction projeta cenários; Simulation testa cenários sem alterar o conhecimento oficial.</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b/>
              </w:rPr>
              <w:t>Ordem</w:t>
            </w:r>
          </w:p>
        </w:tc>
        <w:tc>
          <w:tcPr>
            <w:tcW w:type="dxa" w:w="2016"/>
            <w:vAlign w:val="center"/>
          </w:tcPr>
          <w:p>
            <w:r>
              <w:rPr>
                <w:b/>
              </w:rPr>
              <w:t>Módulo</w:t>
            </w:r>
          </w:p>
        </w:tc>
        <w:tc>
          <w:tcPr>
            <w:tcW w:type="dxa" w:w="2016"/>
            <w:vAlign w:val="center"/>
          </w:tcPr>
          <w:p>
            <w:r>
              <w:rPr>
                <w:b/>
              </w:rPr>
              <w:t>Função</w:t>
            </w:r>
          </w:p>
        </w:tc>
        <w:tc>
          <w:tcPr>
            <w:tcW w:type="dxa" w:w="2016"/>
            <w:vAlign w:val="center"/>
          </w:tcPr>
          <w:p>
            <w:r>
              <w:rPr>
                <w:b/>
              </w:rPr>
              <w:t>Status</w:t>
            </w:r>
          </w:p>
        </w:tc>
        <w:tc>
          <w:tcPr>
            <w:tcW w:type="dxa" w:w="2016"/>
            <w:vAlign w:val="center"/>
          </w:tcPr>
          <w:p>
            <w:r>
              <w:rPr>
                <w:b/>
              </w:rPr>
              <w:t>Próximo passo</w:t>
            </w:r>
          </w:p>
        </w:tc>
      </w:tr>
      <w:tr>
        <w:tc>
          <w:tcPr>
            <w:tcW w:type="dxa" w:w="2016"/>
          </w:tcPr>
          <w:p>
            <w:r>
              <w:t>1</w:t>
            </w:r>
          </w:p>
        </w:tc>
        <w:tc>
          <w:tcPr>
            <w:tcW w:type="dxa" w:w="2016"/>
          </w:tcPr>
          <w:p>
            <w:r>
              <w:t>PARSI</w:t>
            </w:r>
          </w:p>
        </w:tc>
        <w:tc>
          <w:tcPr>
            <w:tcW w:type="dxa" w:w="2016"/>
          </w:tcPr>
          <w:p>
            <w:r>
              <w:t>Interpretação e estruturação semântica da entrada bruta</w:t>
            </w:r>
          </w:p>
        </w:tc>
        <w:tc>
          <w:tcPr>
            <w:tcW w:type="dxa" w:w="2016"/>
          </w:tcPr>
          <w:p>
            <w:r>
              <w:t>CONCLUÍDO — v1.0.0</w:t>
            </w:r>
          </w:p>
        </w:tc>
        <w:tc>
          <w:tcPr>
            <w:tcW w:type="dxa" w:w="2016"/>
          </w:tcPr>
          <w:p>
            <w:r>
              <w:t>StarHouse</w:t>
            </w:r>
          </w:p>
        </w:tc>
      </w:tr>
      <w:tr>
        <w:tc>
          <w:tcPr>
            <w:tcW w:type="dxa" w:w="2016"/>
          </w:tcPr>
          <w:p>
            <w:r>
              <w:t>2</w:t>
            </w:r>
          </w:p>
        </w:tc>
        <w:tc>
          <w:tcPr>
            <w:tcW w:type="dxa" w:w="2016"/>
          </w:tcPr>
          <w:p>
            <w:r>
              <w:t>StarHouse</w:t>
            </w:r>
          </w:p>
        </w:tc>
        <w:tc>
          <w:tcPr>
            <w:tcW w:type="dxa" w:w="2016"/>
          </w:tcPr>
          <w:p>
            <w:r>
              <w:t>Observatório e cartografia do conhecimento</w:t>
            </w:r>
          </w:p>
        </w:tc>
        <w:tc>
          <w:tcPr>
            <w:tcW w:type="dxa" w:w="2016"/>
          </w:tcPr>
          <w:p>
            <w:r>
              <w:t>PRÓXIMO</w:t>
            </w:r>
          </w:p>
        </w:tc>
        <w:tc>
          <w:tcPr>
            <w:tcW w:type="dxa" w:w="2016"/>
          </w:tcPr>
          <w:p>
            <w:r>
              <w:t>Implementar e testar</w:t>
            </w:r>
          </w:p>
        </w:tc>
      </w:tr>
      <w:tr>
        <w:tc>
          <w:tcPr>
            <w:tcW w:type="dxa" w:w="2016"/>
          </w:tcPr>
          <w:p>
            <w:r>
              <w:t>3</w:t>
            </w:r>
          </w:p>
        </w:tc>
        <w:tc>
          <w:tcPr>
            <w:tcW w:type="dxa" w:w="2016"/>
          </w:tcPr>
          <w:p>
            <w:r>
              <w:t>Horse</w:t>
            </w:r>
          </w:p>
        </w:tc>
        <w:tc>
          <w:tcPr>
            <w:tcW w:type="dxa" w:w="2016"/>
          </w:tcPr>
          <w:p>
            <w:r>
              <w:t>Exploração cognitiva não linear e conexões improváveis</w:t>
            </w:r>
          </w:p>
        </w:tc>
        <w:tc>
          <w:tcPr>
            <w:tcW w:type="dxa" w:w="2016"/>
          </w:tcPr>
          <w:p>
            <w:r>
              <w:t>PENDENTE</w:t>
            </w:r>
          </w:p>
        </w:tc>
        <w:tc>
          <w:tcPr>
            <w:tcW w:type="dxa" w:w="2016"/>
          </w:tcPr>
          <w:p>
            <w:r>
              <w:t>Após StarHouse</w:t>
            </w:r>
          </w:p>
        </w:tc>
      </w:tr>
      <w:tr>
        <w:tc>
          <w:tcPr>
            <w:tcW w:type="dxa" w:w="2016"/>
          </w:tcPr>
          <w:p>
            <w:r>
              <w:t>4</w:t>
            </w:r>
          </w:p>
        </w:tc>
        <w:tc>
          <w:tcPr>
            <w:tcW w:type="dxa" w:w="2016"/>
          </w:tcPr>
          <w:p>
            <w:r>
              <w:t>Prediction</w:t>
            </w:r>
          </w:p>
        </w:tc>
        <w:tc>
          <w:tcPr>
            <w:tcW w:type="dxa" w:w="2016"/>
          </w:tcPr>
          <w:p>
            <w:r>
              <w:t>Projeção de tendências e cenários</w:t>
            </w:r>
          </w:p>
        </w:tc>
        <w:tc>
          <w:tcPr>
            <w:tcW w:type="dxa" w:w="2016"/>
          </w:tcPr>
          <w:p>
            <w:r>
              <w:t>PENDENTE</w:t>
            </w:r>
          </w:p>
        </w:tc>
        <w:tc>
          <w:tcPr>
            <w:tcW w:type="dxa" w:w="2016"/>
          </w:tcPr>
          <w:p>
            <w:r>
              <w:t>Após Horse</w:t>
            </w:r>
          </w:p>
        </w:tc>
      </w:tr>
      <w:tr>
        <w:tc>
          <w:tcPr>
            <w:tcW w:type="dxa" w:w="2016"/>
          </w:tcPr>
          <w:p>
            <w:r>
              <w:t>5</w:t>
            </w:r>
          </w:p>
        </w:tc>
        <w:tc>
          <w:tcPr>
            <w:tcW w:type="dxa" w:w="2016"/>
          </w:tcPr>
          <w:p>
            <w:r>
              <w:t>Simulation</w:t>
            </w:r>
          </w:p>
        </w:tc>
        <w:tc>
          <w:tcPr>
            <w:tcW w:type="dxa" w:w="2016"/>
          </w:tcPr>
          <w:p>
            <w:r>
              <w:t>Laboratório virtual de cenários</w:t>
            </w:r>
          </w:p>
        </w:tc>
        <w:tc>
          <w:tcPr>
            <w:tcW w:type="dxa" w:w="2016"/>
          </w:tcPr>
          <w:p>
            <w:r>
              <w:t>PENDENTE</w:t>
            </w:r>
          </w:p>
        </w:tc>
        <w:tc>
          <w:tcPr>
            <w:tcW w:type="dxa" w:w="2016"/>
          </w:tcPr>
          <w:p>
            <w:r>
              <w:t>Após Prediction</w:t>
            </w:r>
          </w:p>
        </w:tc>
      </w:tr>
    </w:tbl>
    <w:p>
      <w:r>
        <w:rPr>
          <w:b/>
          <w:sz w:val="24"/>
        </w:rPr>
        <w:t>Registro de implementação — PARSI</w:t>
      </w:r>
    </w:p>
    <w:p>
      <w:r>
        <w:t>• Implementado o pacote parsi/ com PARSIEngine, contratos semânticos e exportações públicas.</w:t>
      </w:r>
    </w:p>
    <w:p>
      <w:r>
        <w:t>• Implementados: normalização textual, classificação de intenção, modalidade, polaridade, idioma, entidades, relações candidatas, contexto, avisos e proveniência.</w:t>
      </w:r>
    </w:p>
    <w:p>
      <w:r>
        <w:t>• Criado DMI-PARSI.md com contrato de entrada/saída, critérios de aceite, limites e integração.</w:t>
      </w:r>
    </w:p>
    <w:p>
      <w:r>
        <w:t>• Integrado ao CognitiveOrchestrator/CyclePipeline como estágio cognitivo anterior à criação da IEC; a afirmação original permanece preservada.</w:t>
      </w:r>
    </w:p>
    <w:p>
      <w:r>
        <w:t>• Resultado PARSI é anexado aos metadados da IEC e retornado pelo ciclo como parsi.</w:t>
      </w:r>
    </w:p>
    <w:p>
      <w:r>
        <w:t>• Adicionado health/stats do PARSI ao CognitiveOrchestrator.</w:t>
      </w:r>
    </w:p>
    <w:p>
      <w:r>
        <w:t>• Criada suíte tests/test_parsi.py.</w:t>
      </w:r>
    </w:p>
    <w:p>
      <w:r>
        <w:t>• Validação realizada: 25 testes direcionados passando e execução ponta a ponta do CognitiveOrchestrator com PARSI integrado.</w:t>
      </w:r>
    </w:p>
    <w:p>
      <w:r>
        <w:rPr>
          <w:b/>
          <w:sz w:val="24"/>
        </w:rPr>
        <w:t>Critério de passagem entre módulos</w:t>
      </w:r>
    </w:p>
    <w:p>
      <w:r>
        <w:t>Nenhum módulo seguinte será implementado como substituto ou complemento especulativo do anterior. A passagem ocorre somente quando o módulo atual tiver código funcional, testes, contrato documental, integração compatível e validação de não regressão. Esta regra vale para StarHouse, Horse, Prediction e Simulation.</w:t>
      </w:r>
    </w:p>
    <w:p>
      <w:r>
        <w:rPr>
          <w:b/>
          <w:sz w:val="24"/>
        </w:rPr>
        <w:t>Próxima execução — StarHouse</w:t>
      </w:r>
    </w:p>
    <w:p>
      <w:r>
        <w:t>StarHouse será o próximo módulo. O escopo inicial deverá consumir Knowledge/Graph/Registries existentes e produzir uma cartografia observacional: inventário de regiões do grafo, conectividade, nós isolados, regiões densas, lacunas estruturais e sinais de evolução. StarHouse não criará hipóteses, não validará evidências e não alterará o conhecimento oficial.</w:t>
      </w:r>
    </w:p>
    <w:p>
      <w:r>
        <w:rPr>
          <w:b/>
          <w:sz w:val="24"/>
        </w:rPr>
        <w:t>Backlog da ordem aprovada</w:t>
      </w:r>
    </w:p>
    <w:p>
      <w:r>
        <w:t>1. PARSI — concluído.</w:t>
      </w:r>
    </w:p>
    <w:p>
      <w:r>
        <w:t>2. StarHouse — implementar agora; testar e integrar.</w:t>
      </w:r>
    </w:p>
    <w:p>
      <w:r>
        <w:t>3. Horse — iniciar somente após StarHouse verde.</w:t>
      </w:r>
    </w:p>
    <w:p>
      <w:r>
        <w:t>4. Prediction — iniciar somente após Horse verde.</w:t>
      </w:r>
    </w:p>
    <w:p>
      <w:r>
        <w:t>5. Simulation — iniciar somente após Prediction verde.</w:t>
      </w:r>
    </w:p>
    <w:p>
      <w:r>
        <w:t>6. Consensus/Discovery Lab/Dynamic permanecem preservados como módulos já implementados, sem serem reordenados nesta sequência.</w:t>
      </w:r>
    </w:p>
    <w:p>
      <w:r>
        <w:t>Estado do roadmap em 10/08/2026: Fase 5 em execução modular; PARSI e StarHouse concluídos; Horse concluído; próximo módulo Prediction.</w:t>
      </w:r>
    </w:p>
    <w:p>
      <w:r>
        <w:br w:type="page"/>
      </w:r>
    </w:p>
    <w:p>
      <w:r>
        <w:rPr>
          <w:b/>
          <w:sz w:val="36"/>
        </w:rPr>
        <w:t>FASE 5 — IMPLEMENTAÇÃO MODULAR: STARHOUSE</w:t>
      </w:r>
    </w:p>
    <w:p>
      <w:r>
        <w:t>Atualização de 10/08/2026 — Horse v1.0.0 implementado após a conclusão de PARSI e StarHouse.</w:t>
      </w:r>
    </w:p>
    <w:p>
      <w:r>
        <w:rPr>
          <w:b/>
          <w:sz w:val="28"/>
        </w:rPr>
        <w:t>ORDEM DE IMPLEMENTAÇÃO</w:t>
      </w:r>
    </w:p>
    <w:p>
      <w:r>
        <w:rPr>
          <w:b w:val="0"/>
          <w:sz w:val="22"/>
        </w:rPr>
        <w:t>1. PARSI — CONCLUÍDO</w:t>
      </w:r>
    </w:p>
    <w:p>
      <w:r>
        <w:rPr>
          <w:b w:val="0"/>
          <w:sz w:val="22"/>
        </w:rPr>
        <w:t>2. StarHouse — CONCLUÍDO</w:t>
      </w:r>
    </w:p>
    <w:p>
      <w:r>
        <w:t>3. Horse — CONCLUÍDO</w:t>
      </w:r>
    </w:p>
    <w:p>
      <w:r>
        <w:t>4. Prediction — PRÓXIMO</w:t>
      </w:r>
    </w:p>
    <w:p>
      <w:r>
        <w:rPr>
          <w:b w:val="0"/>
          <w:sz w:val="22"/>
        </w:rPr>
        <w:t>5. Simulation — PENDENTE</w:t>
      </w:r>
    </w:p>
    <w:p>
      <w:r>
        <w:rPr>
          <w:b/>
          <w:sz w:val="28"/>
        </w:rPr>
        <w:t>STARHOUSE — ESCOPO IMPLEMENTADO</w:t>
      </w:r>
    </w:p>
    <w:p>
      <w:r>
        <w:rPr>
          <w:b w:val="0"/>
          <w:sz w:val="22"/>
        </w:rPr>
        <w:t>• Observação e cartografia do KnowledgeGraph.</w:t>
      </w:r>
    </w:p>
    <w:p>
      <w:r>
        <w:rPr>
          <w:b w:val="0"/>
          <w:sz w:val="22"/>
        </w:rPr>
        <w:t>• Agrupamento do conhecimento em regiões por domínio/tipo disponível.</w:t>
      </w:r>
    </w:p>
    <w:p>
      <w:r>
        <w:rPr>
          <w:b w:val="0"/>
          <w:sz w:val="22"/>
        </w:rPr>
        <w:t>• Representação das conexões existentes.</w:t>
      </w:r>
    </w:p>
    <w:p>
      <w:r>
        <w:rPr>
          <w:b w:val="0"/>
          <w:sz w:val="22"/>
        </w:rPr>
        <w:t>• Identificação de nós isolados como lacunas estruturais observadas.</w:t>
      </w:r>
    </w:p>
    <w:p>
      <w:r>
        <w:rPr>
          <w:b w:val="0"/>
          <w:sz w:val="22"/>
        </w:rPr>
        <w:t>• Identificação de conexões abaixo do limiar de confiança do grafo.</w:t>
      </w:r>
    </w:p>
    <w:p>
      <w:r>
        <w:rPr>
          <w:b w:val="0"/>
          <w:sz w:val="22"/>
        </w:rPr>
        <w:t>• Proveniência explícita da observação.</w:t>
      </w:r>
    </w:p>
    <w:p>
      <w:r>
        <w:rPr>
          <w:b w:val="0"/>
          <w:sz w:val="22"/>
        </w:rPr>
        <w:t>• Garantia de não mutação do KnowledgeGraph.</w:t>
      </w:r>
    </w:p>
    <w:p>
      <w:r>
        <w:rPr>
          <w:b w:val="0"/>
          <w:sz w:val="22"/>
        </w:rPr>
        <w:t>• health_check() e stats().</w:t>
      </w:r>
    </w:p>
    <w:p>
      <w:r>
        <w:rPr>
          <w:b w:val="0"/>
          <w:sz w:val="22"/>
        </w:rPr>
        <w:t>• Integração consultiva pelo Cognitive Orchestrator, sem criar novo passo no ciclo cognitivo oficial.</w:t>
      </w:r>
    </w:p>
    <w:p>
      <w:r>
        <w:rPr>
          <w:b/>
          <w:sz w:val="28"/>
        </w:rPr>
        <w:t>CRITÉRIO DE CONCLUSÃO</w:t>
      </w:r>
    </w:p>
    <w:p>
      <w:r>
        <w:t>Horse está implementado e testado. A suíte completa do projeto foi executada após a implementação: 468 testes passaram, sem falhas.</w:t>
      </w:r>
    </w:p>
    <w:p>
      <w:r>
        <w:rPr>
          <w:b w:val="0"/>
          <w:sz w:val="22"/>
        </w:rPr>
        <w:t>O contrato técnico está em starhouse/DMI-STARHOUSE.md e a implementação em starhouse/.</w:t>
      </w:r>
    </w:p>
    <w:p>
      <w:r>
        <w:br w:type="page"/>
      </w:r>
    </w:p>
    <w:p>
      <w:r>
        <w:t>REGISTRO DE IMPLEMENTAÇÃO — HORSE v1.0.0</w:t>
      </w:r>
    </w:p>
    <w:p>
      <w:r>
        <w:t>• Implementado o pacote horse/ com HorseEngine e contratos HorsePath/HorseExploration.</w:t>
      </w:r>
    </w:p>
    <w:p>
      <w:r>
        <w:t>• Horse explora caminhos não lineares existentes no KnowledgeGraph, sem criar conhecimento ou modificar o grafo.</w:t>
      </w:r>
    </w:p>
    <w:p>
      <w:r>
        <w:t>• Integração com PARSI para resolução de sementes semanticamente relacionadas e com StarHouse para orientação da fronteira estrutural.</w:t>
      </w:r>
    </w:p>
    <w:p>
      <w:r>
        <w:t>• Criado DMI-HORSE.md com finalidade, entradas, saídas, regras arquiteturais, critérios de aceite e limites epistemológicos.</w:t>
      </w:r>
    </w:p>
    <w:p>
      <w:r>
        <w:t>• Adicionado método consultivo explore_knowledge() ao CognitiveOrchestrator e métricas/health do Horse.</w:t>
      </w:r>
    </w:p>
    <w:p>
      <w:r>
        <w:t>• Criados testes direcionados para exploração, resolução de sementes via PARSI, não mutação do grafo e health/stats.</w:t>
      </w:r>
    </w:p>
    <w:p>
      <w:r>
        <w:t>• Validação realizada: suíte completa com 468 testes passando e 0 falhas.</w:t>
      </w:r>
    </w:p>
    <w:p>
      <w:r>
        <w:t>ESTADO OPERACIONAL APÓS HORSE</w:t>
      </w:r>
    </w:p>
    <w:p>
      <w:r>
        <w:t>1. PARSI — CONCLUÍDO v1.0.0</w:t>
      </w:r>
    </w:p>
    <w:p>
      <w:r>
        <w:t>2. StarHouse — CONCLUÍDO v1.0.0</w:t>
      </w:r>
    </w:p>
    <w:p>
      <w:r>
        <w:t>3. Horse — CONCLUÍDO v1.0.0</w:t>
      </w:r>
    </w:p>
    <w:p>
      <w:r>
        <w:t>4. Prediction — PRÓXIMO</w:t>
      </w:r>
    </w:p>
    <w:p>
      <w:r>
        <w:t>5. Simulation — PENDENTE</w:t>
      </w:r>
    </w:p>
    <w:p>
      <w:r>
        <w:t>Próxima execução: Prediction. O módulo somente será iniciado sobre o artefato cumulativo validado desta etapa.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50" w:sz="6" w:space="4"/>
      </w:pBdr>
      <w:spacing w:after="200" w:before="400"/>
    </w:pPr>
    <w:rPr>
      <w:b/>
      <w:bCs/>
      <w:color w:val="2C3E50"/>
      <w:sz w:val="30"/>
      <w:szCs w:val="30"/>
    </w:rPr>
  </w:style>
  <w:style w:type="paragraph" w:styleId="Heading2">
    <w:name w:val="Heading 2"/>
    <w:basedOn w:val="Normal"/>
    <w:next w:val="Normal"/>
    <w:qFormat/>
    <w:pPr>
      <w:spacing w:after="150" w:before="300"/>
    </w:pPr>
    <w:rPr>
      <w:b/>
      <w:bCs/>
      <w:color w:val="34495E"/>
      <w:sz w:val="26"/>
      <w:szCs w:val="26"/>
    </w:rPr>
  </w:style>
  <w:style w:type="paragraph" w:styleId="Heading3">
    <w:name w:val="Heading 3"/>
    <w:basedOn w:val="Normal"/>
    <w:next w:val="Normal"/>
    <w:qFormat/>
    <w:pPr>
      <w:spacing w:after="100" w:before="200"/>
    </w:pPr>
    <w:rPr>
      <w:b/>
      <w:bCs/>
      <w:i/>
      <w:iCs/>
      <w:color w:val="55555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2026-08-01T14:36:30.254Z</dcterms:created>
  <dcterms:modified xsi:type="dcterms:W3CDTF">2026-08-01T14:36:30.266Z</dcterms:modified>
</cp:coreProperties>
</file>

<file path=docProps/custom.xml><?xml version="1.0" encoding="utf-8"?>
<Properties xmlns="http://schemas.openxmlformats.org/officeDocument/2006/custom-properties" xmlns:vt="http://schemas.openxmlformats.org/officeDocument/2006/docPropsVTypes"/>
</file>