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145"/>
        <w:tblW w:w="5516" w:type="pct"/>
        <w:tblCellSpacing w:w="0" w:type="dxa"/>
        <w:shd w:val="clear" w:color="auto" w:fill="FFFFFF" w:themeFill="background1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207"/>
      </w:tblGrid>
      <w:tr w:rsidR="00181300" w:rsidRPr="00181300" w:rsidTr="00181300">
        <w:trPr>
          <w:cantSplit/>
          <w:trHeight w:val="8704"/>
          <w:tblCellSpacing w:w="0" w:type="dxa"/>
        </w:trPr>
        <w:tc>
          <w:tcPr>
            <w:tcW w:w="5000" w:type="pct"/>
            <w:shd w:val="clear" w:color="auto" w:fill="FFFFFF" w:themeFill="background1"/>
            <w:hideMark/>
          </w:tcPr>
          <w:p w:rsidR="000B7BDF" w:rsidRPr="00181300" w:rsidRDefault="00C9201C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                                                                                                          ANNEXE1.1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br/>
            </w:r>
            <w:r w:rsidR="000B7BDF"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="000B7BDF"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Humaines et Sociales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Supérieure des Sciences Economiques et Commerciales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Nationale Supérieure d'Ingénieurs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d'Ingénieurs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Littéraires et de Sciences Humaines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 Gestion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Tunis Business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School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Juridiques, Politiques et Sociales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de Bizerte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Economiques et de Gestion de Nabeul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Polytechnique de Tunisie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Nationale d’Ingénieurs de Carthage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Supérieure des Statistiques et d'Analyse de l'Information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d'Ingénieur de Bizerte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des Hautes Etudes Commerciales de Carthage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National des Sciences Appliquées et de Technologie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Appliquées et de la Technologie de Mateur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d'Ingénieur Nabeul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Préparatoire aux Etudes Scientifiques et Techniques de la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Marsa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Technologies de l'Environnement, de L'Urbanisme et du Bâtiment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Langues Appliquées et d'Informatique de Nabeul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Supérieur des Sciences et Technologies de l'Environnement de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Borj</w:t>
            </w:r>
            <w:proofErr w:type="spellEnd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Cédria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 Gestion de Bizerte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Supérieur des Etudes Préparatoires en Biologie et Géologie à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Soukra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Supérieure des Communications de Tunis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des Hautes Etudes Touristiques de Sidi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Dhrif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École Nationale des Sciences et Technologies Avancées de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Borj</w:t>
            </w:r>
            <w:proofErr w:type="spellEnd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Cédria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Nationale d'Ingénieurs de Bizerte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9612E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Technologies de l'Information et des Communications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Nationale d'Ingénieurs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 Gestion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Langues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Arts et Métiers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Supérieur de Biologie Appliquée de </w:t>
            </w:r>
            <w:proofErr w:type="spellStart"/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Medenine</w:t>
            </w:r>
            <w:proofErr w:type="spellEnd"/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Etudes Juridiques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Appliquées et de Technologie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et Techniques des Eaux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Systèmes Industriels de Gabès</w:t>
            </w:r>
          </w:p>
          <w:p w:rsidR="000B7BDF" w:rsidRPr="00181300" w:rsidRDefault="000B7BDF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Supérieur d'Informatique de </w:t>
            </w:r>
            <w:proofErr w:type="spellStart"/>
            <w:r w:rsidRPr="000B7BDF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Medenine</w:t>
            </w:r>
            <w:proofErr w:type="spellEnd"/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de Monastir</w:t>
            </w:r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d'Informatique et de Mathématiques de Monastir</w:t>
            </w:r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Economiques et de Gestion de Mahdia</w:t>
            </w:r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École Nationale d'Ingénieurs de Monastir</w:t>
            </w:r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d'Ingénieurs de Monastir</w:t>
            </w:r>
          </w:p>
          <w:p w:rsidR="00354416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 Institut Supérieur </w:t>
            </w: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d’Informatique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 xml:space="preserve"> de Mahdia</w:t>
            </w:r>
          </w:p>
          <w:p w:rsidR="00713EF2" w:rsidRPr="00181300" w:rsidRDefault="00354416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354416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Appliquées et de Technologie de Mahdia</w:t>
            </w:r>
            <w:r w:rsidR="00713EF2"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br/>
              <w:t xml:space="preserve">• </w:t>
            </w:r>
            <w:r w:rsidR="00713EF2"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Institut Supérieur d 'Informatique et de Gestion de Kairouan</w:t>
            </w:r>
          </w:p>
          <w:p w:rsidR="00713EF2" w:rsidRPr="00181300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Etudes Juridiques et Politiques de Kairouan</w:t>
            </w:r>
          </w:p>
          <w:p w:rsidR="00713EF2" w:rsidRPr="00181300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Appliquées et de Technologie de Kairouan</w:t>
            </w:r>
          </w:p>
          <w:p w:rsidR="00713EF2" w:rsidRPr="00181300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Mathématiques Appliquées et de l'Informatique de Kairouan</w:t>
            </w:r>
          </w:p>
          <w:p w:rsidR="00713EF2" w:rsidRPr="00181300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Préparatoire aux Etudes d’ingénieurs de Kairouan</w:t>
            </w:r>
          </w:p>
          <w:p w:rsidR="00713EF2" w:rsidRPr="00181300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Faculté des Sciences et techniques de Sidi Bouzid</w:t>
            </w:r>
          </w:p>
          <w:p w:rsidR="000B7BDF" w:rsidRPr="0009612E" w:rsidRDefault="00713EF2" w:rsidP="001813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</w:pPr>
            <w:r w:rsidRPr="00181300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•</w:t>
            </w:r>
            <w:r w:rsidRPr="00713EF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fr-FR"/>
              </w:rPr>
              <w:t> Institut Supérieur des Sciences Appliquées et de Technologie de Kasserine</w:t>
            </w:r>
          </w:p>
        </w:tc>
      </w:tr>
    </w:tbl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lastRenderedPageBreak/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 Droit et des Sciences Politiques de Tunis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des Sciences Economique et de Gestion de Tunis</w:t>
      </w:r>
    </w:p>
    <w:p w:rsidR="0040119B" w:rsidRPr="00181300" w:rsidRDefault="0040119B" w:rsidP="00181300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Faculté des sciences de </w:t>
      </w: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T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unis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d'Ingénieurs de Tunis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Préparatoire aux Etudes d'Ingénieurs d'El Manar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Sciences Biologiques Appliquées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d'Informatique d'El Manar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sz w:val="21"/>
          <w:szCs w:val="21"/>
          <w:lang w:eastAsia="fr-FR"/>
        </w:rPr>
        <w:t> 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Faculté des Sciences Juridiques, Economiques et de Gestion de Jendouba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Appliquées en Humanités du Kef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Langues Appliquées et d'Informatique de Béja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• 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Faculté de Droit et des Sciences Politiques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 Finance et de Fiscalité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d'Informatique et des Technologies de Communication de Hammam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du Transport et de la Logistique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 Gestion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des Hautes Etudes Commerciales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Sciences Appliquées et de Technologie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d’Ingénieurs de Sousse</w:t>
      </w:r>
    </w:p>
    <w:p w:rsidR="0040119B" w:rsidRPr="00181300" w:rsidRDefault="0040119B" w:rsidP="0040119B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Supérieure des Sciences et des technologies de Hammam Sousse</w:t>
      </w:r>
    </w:p>
    <w:p w:rsidR="0040119B" w:rsidRPr="00181300" w:rsidRDefault="0040119B" w:rsidP="0040119B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40119B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des Sciences Economique et de Gestion de Sousse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des Sciences Economiques et de Gestion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 droit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d'Electronique et des Télécommunications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 Gestion Industrielle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des Hautes Etudes Commerciales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des Sciences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d'Ingénieurs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Supérieure de Commerce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d'Administration des Affaires de Sfax</w:t>
      </w:r>
    </w:p>
    <w:p w:rsidR="00D24AFE" w:rsidRPr="00181300" w:rsidRDefault="00D24AFE" w:rsidP="00D24AF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d'Informatique et de Multimédia de Sfax</w:t>
      </w:r>
    </w:p>
    <w:p w:rsidR="00BB046F" w:rsidRPr="00181300" w:rsidRDefault="00D24AFE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D24AF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Préparatoire aux Etudes d'Ingénieurs de Sfax</w:t>
      </w:r>
      <w:r w:rsidR="00BB046F"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br/>
        <w:t>•</w:t>
      </w:r>
      <w:r w:rsidR="00BB046F"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Faculté des Lettres, des Arts et des Humanités de la </w:t>
      </w:r>
      <w:proofErr w:type="spellStart"/>
      <w:r w:rsidR="00BB046F"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Manouba</w:t>
      </w:r>
      <w:proofErr w:type="spellEnd"/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Supérieure de Commerce de Tunis</w:t>
      </w:r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Supérieure d'Economie Numérique</w:t>
      </w:r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des Sciences de l'Informatique</w:t>
      </w:r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 Comptabilité et d'Administration des Entreprises</w:t>
      </w:r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 Documentation de Tunis</w:t>
      </w:r>
    </w:p>
    <w:p w:rsidR="00BB046F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de Presse et des Sciences de l'Information</w:t>
      </w:r>
    </w:p>
    <w:p w:rsidR="0040119B" w:rsidRPr="00181300" w:rsidRDefault="00BB046F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École Nationale d'Ingénieurs de la </w:t>
      </w:r>
      <w:proofErr w:type="spellStart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Manouba</w:t>
      </w:r>
      <w:proofErr w:type="spellEnd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 (National Engineering </w:t>
      </w:r>
      <w:proofErr w:type="spellStart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School</w:t>
      </w:r>
      <w:proofErr w:type="spellEnd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 </w:t>
      </w: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  </w:t>
      </w:r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of </w:t>
      </w:r>
      <w:proofErr w:type="spellStart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Manouba</w:t>
      </w:r>
      <w:proofErr w:type="spellEnd"/>
      <w:r w:rsidRPr="00BB046F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)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Faculté des Sciences de Gafsa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</w:t>
      </w:r>
      <w:r w:rsidR="00617F0F"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d’Administration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 des Entreprises de Gafsa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Sciences Appliquées et de Technologie de Gafsa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Sciences et des Technologies de l’énergie de Gafsa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Préparatoire aux Etudes d’Ingénieur de Gafsa</w:t>
      </w:r>
    </w:p>
    <w:p w:rsidR="000E7BDC" w:rsidRPr="00181300" w:rsidRDefault="000E7BDC" w:rsidP="000E7BDC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0E7BDC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École Nationale d'Ingénieurs de Gafsa</w:t>
      </w:r>
    </w:p>
    <w:p w:rsidR="000E7BDC" w:rsidRPr="00181300" w:rsidRDefault="000E7BDC" w:rsidP="00BB046F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990631" w:rsidRPr="00181300" w:rsidRDefault="00990631" w:rsidP="00181300">
      <w:pPr>
        <w:spacing w:after="0" w:line="240" w:lineRule="auto"/>
        <w:ind w:left="-567" w:firstLine="567"/>
        <w:jc w:val="center"/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  <w:lastRenderedPageBreak/>
        <w:t>LISTE DES INSTITUTS SUPERIEURS DES ETUDES TECHNOLOGIQUES</w:t>
      </w:r>
    </w:p>
    <w:p w:rsidR="00990631" w:rsidRPr="00181300" w:rsidRDefault="00990631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637D6E" w:rsidRPr="00181300" w:rsidRDefault="00637D6E" w:rsidP="00637D6E">
      <w:pPr>
        <w:spacing w:after="0" w:line="240" w:lineRule="auto"/>
        <w:ind w:left="-567" w:firstLine="567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Sfax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Kebili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Gabès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Jerba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Kef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Zaghouan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Sousse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Mahdia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Siliana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Radès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Nabeul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Sidi Bouzid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en Communications (El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Ghazala</w:t>
      </w:r>
      <w:proofErr w:type="spellEnd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)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Kairouan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Gafsa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Béja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Charguia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Jendouba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Kasserine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 xml:space="preserve"> Institut Supérieur des Etudes Technologiques de Ksar </w:t>
      </w:r>
      <w:proofErr w:type="spellStart"/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Hellal</w:t>
      </w:r>
      <w:proofErr w:type="spellEnd"/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Tataouine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Tozeur</w:t>
      </w:r>
    </w:p>
    <w:p w:rsidR="00637D6E" w:rsidRPr="00181300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Bizerte</w:t>
      </w:r>
    </w:p>
    <w:p w:rsidR="000B7BDF" w:rsidRPr="0009612E" w:rsidRDefault="00637D6E" w:rsidP="00637D6E">
      <w:pPr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181300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•</w:t>
      </w:r>
      <w:r w:rsidRPr="00637D6E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 Institut supérieur des Etudes Technologiques de Médenine</w:t>
      </w:r>
    </w:p>
    <w:p w:rsidR="00713EF2" w:rsidRPr="00181300" w:rsidRDefault="00713EF2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713EF2" w:rsidRDefault="00713EF2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7433F"/>
          <w:sz w:val="22"/>
          <w:szCs w:val="22"/>
        </w:rPr>
      </w:pPr>
      <w:r>
        <w:rPr>
          <w:rFonts w:ascii="Verdana" w:hAnsi="Verdana"/>
          <w:b/>
          <w:bCs/>
          <w:sz w:val="21"/>
          <w:szCs w:val="21"/>
        </w:rPr>
        <w:t xml:space="preserve">Autre </w:t>
      </w:r>
      <w:r w:rsidRPr="00D326AA">
        <w:rPr>
          <w:rFonts w:ascii="Verdana" w:hAnsi="Verdana"/>
          <w:b/>
          <w:bCs/>
          <w:sz w:val="21"/>
          <w:szCs w:val="21"/>
        </w:rPr>
        <w:sym w:font="Wingdings" w:char="F0E0"/>
      </w:r>
      <w:r>
        <w:rPr>
          <w:rFonts w:ascii="Verdana" w:hAnsi="Verdana"/>
          <w:b/>
          <w:bCs/>
          <w:sz w:val="21"/>
          <w:szCs w:val="21"/>
        </w:rPr>
        <w:t xml:space="preserve"> Définir </w:t>
      </w: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0B7BDF">
      <w:pPr>
        <w:tabs>
          <w:tab w:val="left" w:pos="1020"/>
        </w:tabs>
        <w:rPr>
          <w:rFonts w:ascii="Verdana" w:eastAsia="Times New Roman" w:hAnsi="Verdana" w:cs="Times New Roman"/>
          <w:sz w:val="21"/>
          <w:szCs w:val="21"/>
          <w:lang w:eastAsia="fr-FR"/>
        </w:rPr>
      </w:pPr>
    </w:p>
    <w:p w:rsidR="00D326AA" w:rsidRDefault="00D326AA" w:rsidP="009C6397">
      <w:pPr>
        <w:tabs>
          <w:tab w:val="left" w:pos="1020"/>
        </w:tabs>
        <w:jc w:val="center"/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  <w:r w:rsidRPr="00D326AA"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  <w:lastRenderedPageBreak/>
        <w:t>LISTE DES CENTRES DE FORMATION</w:t>
      </w:r>
    </w:p>
    <w:p w:rsidR="00D326AA" w:rsidRPr="00D326AA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sz w:val="21"/>
          <w:szCs w:val="21"/>
        </w:rPr>
      </w:pPr>
      <w:hyperlink r:id="rId8" w:history="1">
        <w:r w:rsidRPr="00D326AA">
          <w:rPr>
            <w:rFonts w:ascii="Verdana" w:hAnsi="Verdana"/>
            <w:b/>
            <w:bCs/>
            <w:sz w:val="21"/>
            <w:szCs w:val="21"/>
          </w:rPr>
          <w:t>Centre de Formation et d'Apprentissage de Bizerte</w:t>
        </w:r>
      </w:hyperlink>
    </w:p>
    <w:p w:rsidR="00D326AA" w:rsidRPr="00D326AA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sz w:val="21"/>
          <w:szCs w:val="21"/>
        </w:rPr>
      </w:pPr>
      <w:hyperlink r:id="rId9" w:history="1">
        <w:r w:rsidRPr="00D326AA">
          <w:rPr>
            <w:rFonts w:ascii="Verdana" w:hAnsi="Verdana"/>
            <w:b/>
            <w:bCs/>
            <w:sz w:val="21"/>
            <w:szCs w:val="21"/>
          </w:rPr>
          <w:t>Centre de Formation et d'Apprentissage de Mateur</w:t>
        </w:r>
      </w:hyperlink>
    </w:p>
    <w:p w:rsidR="00D326AA" w:rsidRPr="00D326AA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b/>
          <w:bCs/>
          <w:sz w:val="21"/>
          <w:szCs w:val="21"/>
        </w:rPr>
      </w:pPr>
      <w:hyperlink r:id="rId10" w:history="1">
        <w:r w:rsidRPr="00D326AA">
          <w:rPr>
            <w:rFonts w:ascii="Verdana" w:hAnsi="Verdana"/>
            <w:b/>
            <w:bCs/>
            <w:sz w:val="21"/>
            <w:szCs w:val="21"/>
          </w:rPr>
          <w:t>Centre de Formation et d'Apprentissage de Menzel Bourguiba</w:t>
        </w:r>
      </w:hyperlink>
    </w:p>
    <w:p w:rsidR="00D326AA" w:rsidRPr="009C6397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7433F"/>
          <w:sz w:val="22"/>
          <w:szCs w:val="22"/>
        </w:rPr>
      </w:pPr>
      <w:hyperlink r:id="rId11" w:history="1">
        <w:r w:rsidRPr="00D326AA">
          <w:rPr>
            <w:rFonts w:ascii="Verdana" w:hAnsi="Verdana"/>
            <w:b/>
            <w:bCs/>
            <w:sz w:val="21"/>
            <w:szCs w:val="21"/>
          </w:rPr>
          <w:t>Centre Sectoriel de Formation en Construction Métallique de Menzel Bourguiba</w:t>
        </w:r>
      </w:hyperlink>
    </w:p>
    <w:p w:rsidR="009C6397" w:rsidRPr="009C6397" w:rsidRDefault="009C6397" w:rsidP="009C639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7433F"/>
          <w:sz w:val="22"/>
          <w:szCs w:val="22"/>
        </w:rPr>
      </w:pPr>
      <w:r>
        <w:rPr>
          <w:rFonts w:ascii="Verdana" w:hAnsi="Verdana"/>
          <w:b/>
          <w:bCs/>
          <w:sz w:val="21"/>
          <w:szCs w:val="21"/>
        </w:rPr>
        <w:t xml:space="preserve">Centre de formation OMEGA </w:t>
      </w:r>
    </w:p>
    <w:p w:rsidR="00D326AA" w:rsidRDefault="00D326AA" w:rsidP="00D326AA">
      <w:pPr>
        <w:pStyle w:val="NormalWeb"/>
        <w:shd w:val="clear" w:color="auto" w:fill="FFFFFF"/>
        <w:rPr>
          <w:rFonts w:ascii="Verdana" w:hAnsi="Verdana"/>
          <w:b/>
          <w:bCs/>
          <w:sz w:val="21"/>
          <w:szCs w:val="21"/>
        </w:rPr>
      </w:pPr>
    </w:p>
    <w:p w:rsidR="00D326AA" w:rsidRPr="00D326AA" w:rsidRDefault="00D326AA" w:rsidP="00D326AA">
      <w:pPr>
        <w:pStyle w:val="NormalWeb"/>
        <w:shd w:val="clear" w:color="auto" w:fill="FFFFFF"/>
        <w:rPr>
          <w:rFonts w:ascii="Arial" w:hAnsi="Arial" w:cs="Arial"/>
          <w:color w:val="47433F"/>
          <w:sz w:val="22"/>
          <w:szCs w:val="22"/>
        </w:rPr>
      </w:pPr>
    </w:p>
    <w:p w:rsidR="00D326AA" w:rsidRDefault="00D326AA" w:rsidP="00D326A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7433F"/>
          <w:sz w:val="22"/>
          <w:szCs w:val="22"/>
        </w:rPr>
      </w:pPr>
      <w:r>
        <w:rPr>
          <w:rFonts w:ascii="Verdana" w:hAnsi="Verdana"/>
          <w:b/>
          <w:bCs/>
          <w:sz w:val="21"/>
          <w:szCs w:val="21"/>
        </w:rPr>
        <w:t xml:space="preserve">Autre </w:t>
      </w:r>
      <w:r w:rsidRPr="00D326AA">
        <w:rPr>
          <w:rFonts w:ascii="Verdana" w:hAnsi="Verdana"/>
          <w:b/>
          <w:bCs/>
          <w:sz w:val="21"/>
          <w:szCs w:val="21"/>
        </w:rPr>
        <w:sym w:font="Wingdings" w:char="F0E0"/>
      </w:r>
      <w:r>
        <w:rPr>
          <w:rFonts w:ascii="Verdana" w:hAnsi="Verdana"/>
          <w:b/>
          <w:bCs/>
          <w:sz w:val="21"/>
          <w:szCs w:val="21"/>
        </w:rPr>
        <w:t xml:space="preserve"> Définir </w:t>
      </w: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C9201C" w:rsidP="00D326AA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C9201C" w:rsidRDefault="0007687D" w:rsidP="0007687D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lastRenderedPageBreak/>
        <w:t xml:space="preserve">                                                                                                          ANNEXE1.</w:t>
      </w:r>
      <w:r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2</w:t>
      </w:r>
    </w:p>
    <w:p w:rsidR="0007687D" w:rsidRPr="0007687D" w:rsidRDefault="0007687D" w:rsidP="0007687D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  <w:t>Type de stages :</w:t>
      </w:r>
    </w:p>
    <w:p w:rsidR="0007687D" w:rsidRDefault="0007687D" w:rsidP="0007687D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initiation</w:t>
      </w: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perfectionnement</w:t>
      </w: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de fin d’étude (PFE)</w:t>
      </w: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br/>
      </w: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ouvrier</w:t>
      </w: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Technicien</w:t>
      </w: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ingénieur</w:t>
      </w:r>
    </w:p>
    <w:p w:rsidR="0007687D" w:rsidRDefault="0007687D" w:rsidP="0007687D">
      <w:p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u w:val="single"/>
          <w:lang w:eastAsia="fr-FR"/>
        </w:rPr>
      </w:pPr>
    </w:p>
    <w:p w:rsidR="0007687D" w:rsidRP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Stage pratique</w:t>
      </w:r>
    </w:p>
    <w:p w:rsidR="0007687D" w:rsidRDefault="0007687D" w:rsidP="0007687D">
      <w:pPr>
        <w:pStyle w:val="Paragraphedeliste"/>
        <w:numPr>
          <w:ilvl w:val="0"/>
          <w:numId w:val="2"/>
        </w:numPr>
        <w:tabs>
          <w:tab w:val="left" w:pos="1020"/>
        </w:tabs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r w:rsidRPr="0007687D"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  <w:t>Alternance</w:t>
      </w:r>
    </w:p>
    <w:p w:rsidR="0007687D" w:rsidRPr="0007687D" w:rsidRDefault="0007687D" w:rsidP="0007687D">
      <w:pPr>
        <w:tabs>
          <w:tab w:val="left" w:pos="1020"/>
        </w:tabs>
        <w:ind w:left="360"/>
        <w:rPr>
          <w:rFonts w:ascii="Verdana" w:eastAsia="Times New Roman" w:hAnsi="Verdana" w:cs="Times New Roman"/>
          <w:b/>
          <w:bCs/>
          <w:sz w:val="21"/>
          <w:szCs w:val="21"/>
          <w:lang w:eastAsia="fr-FR"/>
        </w:rPr>
      </w:pPr>
      <w:bookmarkStart w:id="0" w:name="_GoBack"/>
      <w:bookmarkEnd w:id="0"/>
    </w:p>
    <w:sectPr w:rsidR="0007687D" w:rsidRPr="0007687D" w:rsidSect="000B7BD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1FD" w:rsidRDefault="003F11FD" w:rsidP="00637D6E">
      <w:pPr>
        <w:spacing w:after="0" w:line="240" w:lineRule="auto"/>
      </w:pPr>
      <w:r>
        <w:separator/>
      </w:r>
    </w:p>
  </w:endnote>
  <w:endnote w:type="continuationSeparator" w:id="0">
    <w:p w:rsidR="003F11FD" w:rsidRDefault="003F11FD" w:rsidP="0063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1FD" w:rsidRDefault="003F11FD" w:rsidP="00637D6E">
      <w:pPr>
        <w:spacing w:after="0" w:line="240" w:lineRule="auto"/>
      </w:pPr>
      <w:r>
        <w:separator/>
      </w:r>
    </w:p>
  </w:footnote>
  <w:footnote w:type="continuationSeparator" w:id="0">
    <w:p w:rsidR="003F11FD" w:rsidRDefault="003F11FD" w:rsidP="0063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300" w:rsidRDefault="00181300" w:rsidP="00C9201C">
    <w:pPr>
      <w:pStyle w:val="En-tte"/>
      <w:rPr>
        <w:b/>
        <w:bCs/>
      </w:rPr>
    </w:pPr>
    <w:r>
      <w:rPr>
        <w:b/>
        <w:bCs/>
      </w:rPr>
      <w:t>LISTE DES ETABLISSEMENTS</w:t>
    </w:r>
    <w:r>
      <w:rPr>
        <w:b/>
        <w:bCs/>
      </w:rPr>
      <w:tab/>
    </w:r>
    <w:r>
      <w:rPr>
        <w:b/>
        <w:bCs/>
      </w:rPr>
      <w:tab/>
    </w:r>
    <w:r w:rsidRPr="00181300">
      <w:rPr>
        <w:b/>
        <w:bCs/>
      </w:rPr>
      <w:t>ANNEXE  1</w:t>
    </w:r>
  </w:p>
  <w:p w:rsidR="00181300" w:rsidRPr="00181300" w:rsidRDefault="00181300">
    <w:pPr>
      <w:pStyle w:val="En-tte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CEA"/>
    <w:multiLevelType w:val="hybridMultilevel"/>
    <w:tmpl w:val="550871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D7EE5"/>
    <w:multiLevelType w:val="hybridMultilevel"/>
    <w:tmpl w:val="F9CA4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E6"/>
    <w:rsid w:val="0007687D"/>
    <w:rsid w:val="0009612E"/>
    <w:rsid w:val="000B7BDF"/>
    <w:rsid w:val="000E7BDC"/>
    <w:rsid w:val="00181300"/>
    <w:rsid w:val="001C2228"/>
    <w:rsid w:val="00354416"/>
    <w:rsid w:val="003F11FD"/>
    <w:rsid w:val="0040119B"/>
    <w:rsid w:val="005C390F"/>
    <w:rsid w:val="00617F0F"/>
    <w:rsid w:val="00637D6E"/>
    <w:rsid w:val="00713EF2"/>
    <w:rsid w:val="00714FE6"/>
    <w:rsid w:val="00990631"/>
    <w:rsid w:val="009C6397"/>
    <w:rsid w:val="00A2442C"/>
    <w:rsid w:val="00AF39B5"/>
    <w:rsid w:val="00BB046F"/>
    <w:rsid w:val="00BE2033"/>
    <w:rsid w:val="00C9201C"/>
    <w:rsid w:val="00D24AFE"/>
    <w:rsid w:val="00D326AA"/>
    <w:rsid w:val="00D81005"/>
    <w:rsid w:val="00DC0540"/>
    <w:rsid w:val="00EB44EA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inst">
    <w:name w:val="puce_inst"/>
    <w:basedOn w:val="Policepardfaut"/>
    <w:rsid w:val="0009612E"/>
  </w:style>
  <w:style w:type="character" w:customStyle="1" w:styleId="nombre">
    <w:name w:val="nombre"/>
    <w:basedOn w:val="Policepardfaut"/>
    <w:rsid w:val="0009612E"/>
  </w:style>
  <w:style w:type="character" w:styleId="Lienhypertexte">
    <w:name w:val="Hyperlink"/>
    <w:basedOn w:val="Policepardfaut"/>
    <w:uiPriority w:val="99"/>
    <w:unhideWhenUsed/>
    <w:rsid w:val="0009612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3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D6E"/>
  </w:style>
  <w:style w:type="paragraph" w:styleId="Pieddepage">
    <w:name w:val="footer"/>
    <w:basedOn w:val="Normal"/>
    <w:link w:val="PieddepageCar"/>
    <w:uiPriority w:val="99"/>
    <w:unhideWhenUsed/>
    <w:rsid w:val="0063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D6E"/>
  </w:style>
  <w:style w:type="paragraph" w:styleId="NormalWeb">
    <w:name w:val="Normal (Web)"/>
    <w:basedOn w:val="Normal"/>
    <w:uiPriority w:val="99"/>
    <w:semiHidden/>
    <w:unhideWhenUsed/>
    <w:rsid w:val="00D3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8">
    <w:name w:val="style18"/>
    <w:basedOn w:val="Policepardfaut"/>
    <w:rsid w:val="00D326AA"/>
  </w:style>
  <w:style w:type="paragraph" w:styleId="Paragraphedeliste">
    <w:name w:val="List Paragraph"/>
    <w:basedOn w:val="Normal"/>
    <w:uiPriority w:val="34"/>
    <w:qFormat/>
    <w:rsid w:val="00076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inst">
    <w:name w:val="puce_inst"/>
    <w:basedOn w:val="Policepardfaut"/>
    <w:rsid w:val="0009612E"/>
  </w:style>
  <w:style w:type="character" w:customStyle="1" w:styleId="nombre">
    <w:name w:val="nombre"/>
    <w:basedOn w:val="Policepardfaut"/>
    <w:rsid w:val="0009612E"/>
  </w:style>
  <w:style w:type="character" w:styleId="Lienhypertexte">
    <w:name w:val="Hyperlink"/>
    <w:basedOn w:val="Policepardfaut"/>
    <w:uiPriority w:val="99"/>
    <w:unhideWhenUsed/>
    <w:rsid w:val="0009612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3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D6E"/>
  </w:style>
  <w:style w:type="paragraph" w:styleId="Pieddepage">
    <w:name w:val="footer"/>
    <w:basedOn w:val="Normal"/>
    <w:link w:val="PieddepageCar"/>
    <w:uiPriority w:val="99"/>
    <w:unhideWhenUsed/>
    <w:rsid w:val="0063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D6E"/>
  </w:style>
  <w:style w:type="paragraph" w:styleId="NormalWeb">
    <w:name w:val="Normal (Web)"/>
    <w:basedOn w:val="Normal"/>
    <w:uiPriority w:val="99"/>
    <w:semiHidden/>
    <w:unhideWhenUsed/>
    <w:rsid w:val="00D3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8">
    <w:name w:val="style18"/>
    <w:basedOn w:val="Policepardfaut"/>
    <w:rsid w:val="00D326AA"/>
  </w:style>
  <w:style w:type="paragraph" w:styleId="Paragraphedeliste">
    <w:name w:val="List Paragraph"/>
    <w:basedOn w:val="Normal"/>
    <w:uiPriority w:val="34"/>
    <w:qFormat/>
    <w:rsid w:val="0007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mationtunisie.net/centres-formations-etatiques-tunisie/Centre-de-Formation-et-d-Apprentissage-de-Bizert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ormationtunisie.net/centres-formations-etatiques-tunisie/Centre-Sectoriel-de-Formation-en-Construction-Metallique-de-Menzel-Bourguib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ormationtunisie.net/centres-formations-etatiques-tunisie/Centre-de-Formation-et-d-Apprentissage-de-Menzel-Bourguib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rmationtunisie.net/centres-formations-etatiques-tunisie/Centre-de-Formation-et-d-Apprentissage-de-Mateu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essid</dc:creator>
  <cp:keywords/>
  <dc:description/>
  <cp:lastModifiedBy>aziza essid</cp:lastModifiedBy>
  <cp:revision>23</cp:revision>
  <dcterms:created xsi:type="dcterms:W3CDTF">2024-01-05T09:57:00Z</dcterms:created>
  <dcterms:modified xsi:type="dcterms:W3CDTF">2024-01-05T11:43:00Z</dcterms:modified>
</cp:coreProperties>
</file>