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oi-full-dossier"/>
    <w:p>
      <w:pPr>
        <w:pStyle w:val="Heading1"/>
      </w:pPr>
      <w:r>
        <w:t xml:space="preserve">Turoi — Full Dossier</w:t>
      </w:r>
    </w:p>
    <w:p>
      <w:pPr>
        <w:pStyle w:val="FirstParagraph"/>
      </w:pPr>
      <w:r>
        <w:rPr>
          <w:iCs/>
          <w:i/>
        </w:rPr>
        <w:t xml:space="preserve">Turocrates AI Private Limited · a reviewable economic instrument for digital pathology adoption.</w:t>
      </w:r>
    </w:p>
    <w:p>
      <w:pPr>
        <w:pStyle w:val="BodyText"/>
      </w:pPr>
      <w:r>
        <w:t xml:space="preserve">This document is a complete, self-contained reference for Turoi. It enumerates every feature, every region, every institution profile, every wizard input, every value pillar, every AI-analyst integration point, every citation in the evidence library, and every default assumption — and then walks through six worked case studies against real calculator outputs with ASCII-rendered figures for the value-pillar waterfall and the sensitivity tornado.</w:t>
      </w:r>
    </w:p>
    <w:p>
      <w:pPr>
        <w:pStyle w:val="BodyText"/>
      </w:pPr>
      <w:r>
        <w:t xml:space="preserve">It is generated by</w:t>
      </w:r>
      <w:r>
        <w:t xml:space="preserve"> </w:t>
      </w:r>
      <w:r>
        <w:rPr>
          <w:rStyle w:val="VerbatimChar"/>
        </w:rPr>
        <w:t xml:space="preserve">research/generate_dossier.cjs</w:t>
      </w:r>
      <w:r>
        <w:t xml:space="preserve">, which loads</w:t>
      </w:r>
      <w:r>
        <w:t xml:space="preserve"> </w:t>
      </w:r>
      <w:r>
        <w:rPr>
          <w:rStyle w:val="VerbatimChar"/>
        </w:rPr>
        <w:t xml:space="preserve">index.html</w:t>
      </w:r>
      <w:r>
        <w:t xml:space="preserve"> </w:t>
      </w:r>
      <w:r>
        <w:t xml:space="preserve">in a stubbed browser context, introspects the product at runtime, and writes this markdown file. Regenerating it is a single command:</w:t>
      </w:r>
    </w:p>
    <w:p>
      <w:pPr>
        <w:pStyle w:val="SourceCode"/>
      </w:pPr>
      <w:r>
        <w:rPr>
          <w:rStyle w:val="VerbatimChar"/>
        </w:rPr>
        <w:t xml:space="preserve">node research/generate_dossier.cjs</w:t>
      </w:r>
    </w:p>
    <w:p>
      <w:pPr>
        <w:pStyle w:val="FirstParagraph"/>
      </w:pPr>
      <w:r>
        <w:rPr>
          <w:bCs/>
          <w:b/>
        </w:rPr>
        <w:t xml:space="preserve">Date generated:</w:t>
      </w:r>
      <w:r>
        <w:t xml:space="preserve"> </w:t>
      </w:r>
      <w:r>
        <w:t xml:space="preserve">2026-04-12</w:t>
      </w:r>
    </w:p>
    <w:p>
      <w:pPr>
        <w:pStyle w:val="BodyText"/>
      </w:pPr>
      <w:r>
        <w:rPr>
          <w:bCs/>
          <w:b/>
        </w:rPr>
        <w:t xml:space="preserve">Regions covered:</w:t>
      </w:r>
      <w:r>
        <w:t xml:space="preserve"> </w:t>
      </w:r>
      <w:r>
        <w:t xml:space="preserve">8</w:t>
      </w:r>
    </w:p>
    <w:p>
      <w:pPr>
        <w:pStyle w:val="BodyText"/>
      </w:pPr>
      <w:r>
        <w:rPr>
          <w:bCs/>
          <w:b/>
        </w:rPr>
        <w:t xml:space="preserve">Institution profiles:</w:t>
      </w:r>
      <w:r>
        <w:t xml:space="preserve"> </w:t>
      </w:r>
      <w:r>
        <w:t xml:space="preserve">16</w:t>
      </w:r>
    </w:p>
    <w:p>
      <w:pPr>
        <w:pStyle w:val="BodyText"/>
      </w:pPr>
      <w:r>
        <w:rPr>
          <w:bCs/>
          <w:b/>
        </w:rPr>
        <w:t xml:space="preserve">Evidence entries:</w:t>
      </w:r>
      <w:r>
        <w:t xml:space="preserve"> </w:t>
      </w:r>
      <w:r>
        <w:t xml:space="preserve">20</w:t>
      </w:r>
    </w:p>
    <w:p>
      <w:pPr>
        <w:pStyle w:val="BodyText"/>
      </w:pPr>
      <w:r>
        <w:rPr>
          <w:bCs/>
          <w:b/>
        </w:rPr>
        <w:t xml:space="preserve">Worked case studies:</w:t>
      </w:r>
      <w:r>
        <w:t xml:space="preserve"> </w:t>
      </w:r>
      <w:r>
        <w:t xml:space="preserve">6</w:t>
      </w:r>
    </w:p>
    <w:p>
      <w:r>
        <w:pict>
          <v:rect style="width:0;height:1.5pt" o:hralign="center" o:hrstd="t" o:hr="t"/>
        </w:pict>
      </w:r>
    </w:p>
    <w:bookmarkEnd w:id="20"/>
    <w:bookmarkStart w:id="25" w:name="part-i-product"/>
    <w:p>
      <w:pPr>
        <w:pStyle w:val="Heading1"/>
      </w:pPr>
      <w:r>
        <w:t xml:space="preserve">Part I — Product</w:t>
      </w:r>
    </w:p>
    <w:bookmarkStart w:id="21" w:name="what-turoi-is"/>
    <w:p>
      <w:pPr>
        <w:pStyle w:val="Heading2"/>
      </w:pPr>
      <w:r>
        <w:t xml:space="preserve">1. What Turoi is</w:t>
      </w:r>
    </w:p>
    <w:p>
      <w:pPr>
        <w:pStyle w:val="FirstParagraph"/>
      </w:pPr>
      <w:r>
        <w:t xml:space="preserve">Turoi is a single-file browser application that projects the full economic impact of transitioning a pathology operation to a digital slide workflow. It is positioned as a scientific instrument, not a SaaS demo: every default carries a primary-literature citation, every assumption flows through a reviewable ledger, every model adjustment is attributed and reproducible, and every AI-analyst response is logged to an audit trail that can be exported alongside the business case.</w:t>
      </w:r>
    </w:p>
    <w:p>
      <w:pPr>
        <w:pStyle w:val="BodyText"/>
      </w:pPr>
      <w:r>
        <w:t xml:space="preserve">Turoi is region-adaptive (eight geographies), institution-native (six institution types spanning government hospitals to national diagnostic chains), and covers eight value pillars for hospital-attached pathology plus five additional pillars exclusive to diagnostic-lab profiles — a market ignored by every existing ROI calculator.</w:t>
      </w:r>
    </w:p>
    <w:bookmarkEnd w:id="21"/>
    <w:bookmarkStart w:id="22" w:name="who-it-is-for"/>
    <w:p>
      <w:pPr>
        <w:pStyle w:val="Heading2"/>
      </w:pPr>
      <w:r>
        <w:t xml:space="preserve">2. Who it is for</w:t>
      </w:r>
    </w:p>
    <w:p>
      <w:pPr>
        <w:numPr>
          <w:ilvl w:val="0"/>
          <w:numId w:val="1001"/>
        </w:numPr>
        <w:pStyle w:val="Compact"/>
      </w:pPr>
      <w:r>
        <w:rPr>
          <w:bCs/>
          <w:b/>
        </w:rPr>
        <w:t xml:space="preserve">Lab directors</w:t>
      </w:r>
      <w:r>
        <w:t xml:space="preserve"> </w:t>
      </w:r>
      <w:r>
        <w:t xml:space="preserve">preparing a business case for their hospital CFO or health-system board.</w:t>
      </w:r>
    </w:p>
    <w:p>
      <w:pPr>
        <w:numPr>
          <w:ilvl w:val="0"/>
          <w:numId w:val="1001"/>
        </w:numPr>
        <w:pStyle w:val="Compact"/>
      </w:pPr>
      <w:r>
        <w:rPr>
          <w:bCs/>
          <w:b/>
        </w:rPr>
        <w:t xml:space="preserve">CEOs of diagnostic chains</w:t>
      </w:r>
      <w:r>
        <w:t xml:space="preserve"> </w:t>
      </w:r>
      <w:r>
        <w:t xml:space="preserve">evaluating digital pathology as a commercial growth lever, not an IT project.</w:t>
      </w:r>
    </w:p>
    <w:p>
      <w:pPr>
        <w:numPr>
          <w:ilvl w:val="0"/>
          <w:numId w:val="1001"/>
        </w:numPr>
        <w:pStyle w:val="Compact"/>
      </w:pPr>
      <w:r>
        <w:rPr>
          <w:bCs/>
          <w:b/>
        </w:rPr>
        <w:t xml:space="preserve">Hospital CFOs</w:t>
      </w:r>
      <w:r>
        <w:t xml:space="preserve"> </w:t>
      </w:r>
      <w:r>
        <w:t xml:space="preserve">who need a defensible NPV range, a payback year, and an explicit attribution of who captures the savings.</w:t>
      </w:r>
    </w:p>
    <w:p>
      <w:pPr>
        <w:numPr>
          <w:ilvl w:val="0"/>
          <w:numId w:val="1001"/>
        </w:numPr>
        <w:pStyle w:val="Compact"/>
      </w:pPr>
      <w:r>
        <w:rPr>
          <w:bCs/>
          <w:b/>
        </w:rPr>
        <w:t xml:space="preserve">Government administrators</w:t>
      </w:r>
      <w:r>
        <w:t xml:space="preserve"> </w:t>
      </w:r>
      <w:r>
        <w:t xml:space="preserve">procuring WSI through tender portals who need evidence-sourced cost and benefit estimates.</w:t>
      </w:r>
    </w:p>
    <w:p>
      <w:pPr>
        <w:numPr>
          <w:ilvl w:val="0"/>
          <w:numId w:val="1001"/>
        </w:numPr>
        <w:pStyle w:val="Compact"/>
      </w:pPr>
      <w:r>
        <w:rPr>
          <w:bCs/>
          <w:b/>
        </w:rPr>
        <w:t xml:space="preserve">Grant committees</w:t>
      </w:r>
      <w:r>
        <w:t xml:space="preserve"> </w:t>
      </w:r>
      <w:r>
        <w:t xml:space="preserve">assessing funding applications for digital pathology adoption in resource-constrained settings.</w:t>
      </w:r>
    </w:p>
    <w:p>
      <w:pPr>
        <w:numPr>
          <w:ilvl w:val="0"/>
          <w:numId w:val="1001"/>
        </w:numPr>
        <w:pStyle w:val="Compact"/>
      </w:pPr>
      <w:r>
        <w:rPr>
          <w:bCs/>
          <w:b/>
        </w:rPr>
        <w:t xml:space="preserve">Health economists and reviewers</w:t>
      </w:r>
      <w:r>
        <w:t xml:space="preserve"> </w:t>
      </w:r>
      <w:r>
        <w:t xml:space="preserve">who want every assumption traceable to a citation.</w:t>
      </w:r>
    </w:p>
    <w:bookmarkEnd w:id="22"/>
    <w:bookmarkStart w:id="23" w:name="design-principles"/>
    <w:p>
      <w:pPr>
        <w:pStyle w:val="Heading2"/>
      </w:pPr>
      <w:r>
        <w:t xml:space="preserve">3. Design principles</w:t>
      </w:r>
    </w:p>
    <w:p>
      <w:pPr>
        <w:numPr>
          <w:ilvl w:val="0"/>
          <w:numId w:val="1002"/>
        </w:numPr>
        <w:pStyle w:val="Compact"/>
      </w:pPr>
      <w:r>
        <w:rPr>
          <w:bCs/>
          <w:b/>
        </w:rPr>
        <w:t xml:space="preserve">Evidence-first</w:t>
      </w:r>
      <w:r>
        <w:t xml:space="preserve"> </w:t>
      </w:r>
      <w:r>
        <w:t xml:space="preserve">— every default carries a citation to primary literature; every adjustment is logged with reasoning.</w:t>
      </w:r>
    </w:p>
    <w:p>
      <w:pPr>
        <w:numPr>
          <w:ilvl w:val="0"/>
          <w:numId w:val="1002"/>
        </w:numPr>
        <w:pStyle w:val="Compact"/>
      </w:pPr>
      <w:r>
        <w:rPr>
          <w:bCs/>
          <w:b/>
        </w:rPr>
        <w:t xml:space="preserve">Reviewable, not just explainable</w:t>
      </w:r>
      <w:r>
        <w:t xml:space="preserve"> </w:t>
      </w:r>
      <w:r>
        <w:t xml:space="preserve">— the methodology tab surfaces the entire assumptions ledger, filterable and exportable to CSV.</w:t>
      </w:r>
    </w:p>
    <w:p>
      <w:pPr>
        <w:numPr>
          <w:ilvl w:val="0"/>
          <w:numId w:val="1002"/>
        </w:numPr>
        <w:pStyle w:val="Compact"/>
      </w:pPr>
      <w:r>
        <w:rPr>
          <w:bCs/>
          <w:b/>
        </w:rPr>
        <w:t xml:space="preserve">Region-adaptive</w:t>
      </w:r>
      <w:r>
        <w:t xml:space="preserve"> </w:t>
      </w:r>
      <w:r>
        <w:t xml:space="preserve">— procurement model, salary scale, reimbursement landscape, and discount rate differ by region; defaults are sourced to region-specific evidence where available.</w:t>
      </w:r>
    </w:p>
    <w:p>
      <w:pPr>
        <w:numPr>
          <w:ilvl w:val="0"/>
          <w:numId w:val="1002"/>
        </w:numPr>
        <w:pStyle w:val="Compact"/>
      </w:pPr>
      <w:r>
        <w:rPr>
          <w:bCs/>
          <w:b/>
        </w:rPr>
        <w:t xml:space="preserve">Institution-native</w:t>
      </w:r>
      <w:r>
        <w:t xml:space="preserve"> </w:t>
      </w:r>
      <w:r>
        <w:t xml:space="preserve">— a standalone diagnostic lab does not see OR time or LOS fields, and its ROI narrative is dominated by logistics, commercial growth, and consult revenue scale — not hospital pillars.</w:t>
      </w:r>
    </w:p>
    <w:p>
      <w:pPr>
        <w:numPr>
          <w:ilvl w:val="0"/>
          <w:numId w:val="1002"/>
        </w:numPr>
        <w:pStyle w:val="Compact"/>
      </w:pPr>
      <w:r>
        <w:rPr>
          <w:bCs/>
          <w:b/>
        </w:rPr>
        <w:t xml:space="preserve">Ultra-smart via AI analyst</w:t>
      </w:r>
      <w:r>
        <w:t xml:space="preserve"> </w:t>
      </w:r>
      <w:r>
        <w:t xml:space="preserve">— the AI layer actively runs sanity checks, fills gaps, cross-validates inputs across domains, calibrates productivity ramps, powers a what-if chat that can patch state and re-run the projection live, and tailors interpretation to the reading audience.</w:t>
      </w:r>
    </w:p>
    <w:p>
      <w:pPr>
        <w:numPr>
          <w:ilvl w:val="0"/>
          <w:numId w:val="1002"/>
        </w:numPr>
        <w:pStyle w:val="Compact"/>
      </w:pPr>
      <w:r>
        <w:rPr>
          <w:bCs/>
          <w:b/>
        </w:rPr>
        <w:t xml:space="preserve">Graceful degradation</w:t>
      </w:r>
      <w:r>
        <w:t xml:space="preserve"> </w:t>
      </w:r>
      <w:r>
        <w:t xml:space="preserve">— without an AI-analyst API key, the calculator still works. AI-analyst interpretation is unlocked when an API key is provided in the settings modal.</w:t>
      </w:r>
    </w:p>
    <w:p>
      <w:pPr>
        <w:numPr>
          <w:ilvl w:val="0"/>
          <w:numId w:val="1002"/>
        </w:numPr>
        <w:pStyle w:val="Compact"/>
      </w:pPr>
      <w:r>
        <w:rPr>
          <w:bCs/>
          <w:b/>
        </w:rPr>
        <w:t xml:space="preserve">Single-file delivery</w:t>
      </w:r>
      <w:r>
        <w:t xml:space="preserve"> </w:t>
      </w:r>
      <w:r>
        <w:t xml:space="preserve">— one</w:t>
      </w:r>
      <w:r>
        <w:t xml:space="preserve"> </w:t>
      </w:r>
      <w:r>
        <w:rPr>
          <w:rStyle w:val="VerbatimChar"/>
        </w:rPr>
        <w:t xml:space="preserve">index.html</w:t>
      </w:r>
      <w:r>
        <w:t xml:space="preserve">, no build step, no server. Runs locally or drops onto any static host. All state in</w:t>
      </w:r>
      <w:r>
        <w:t xml:space="preserve"> </w:t>
      </w:r>
      <w:r>
        <w:rPr>
          <w:rStyle w:val="VerbatimChar"/>
        </w:rPr>
        <w:t xml:space="preserve">localStorage</w:t>
      </w:r>
      <w:r>
        <w:t xml:space="preserve">.</w:t>
      </w:r>
    </w:p>
    <w:bookmarkEnd w:id="23"/>
    <w:bookmarkStart w:id="24" w:name="architecture"/>
    <w:p>
      <w:pPr>
        <w:pStyle w:val="Heading2"/>
      </w:pPr>
      <w:r>
        <w:t xml:space="preserve">4. Architecture</w:t>
      </w:r>
    </w:p>
    <w:p>
      <w:pPr>
        <w:pStyle w:val="FirstParagraph"/>
      </w:pPr>
      <w:r>
        <w:t xml:space="preserve">The app is a single</w:t>
      </w:r>
      <w:r>
        <w:t xml:space="preserve"> </w:t>
      </w:r>
      <w:r>
        <w:rPr>
          <w:rStyle w:val="VerbatimChar"/>
        </w:rPr>
        <w:t xml:space="preserve">index.html</w:t>
      </w:r>
      <w:r>
        <w:t xml:space="preserve"> </w:t>
      </w:r>
      <w:r>
        <w:t xml:space="preserve">file organized into nine logical sections inside one</w:t>
      </w:r>
      <w:r>
        <w:t xml:space="preserve"> </w:t>
      </w:r>
      <w:r>
        <w:rPr>
          <w:rStyle w:val="VerbatimChar"/>
        </w:rPr>
        <w:t xml:space="preserve">&lt;script&gt;</w:t>
      </w:r>
      <w:r>
        <w:t xml:space="preserve"> </w:t>
      </w:r>
      <w:r>
        <w:t xml:space="preserve">block:</w:t>
      </w:r>
    </w:p>
    <w:p>
      <w:pPr>
        <w:numPr>
          <w:ilvl w:val="0"/>
          <w:numId w:val="1003"/>
        </w:numPr>
        <w:pStyle w:val="Compact"/>
      </w:pPr>
      <w:r>
        <w:rPr>
          <w:bCs/>
          <w:b/>
        </w:rPr>
        <w:t xml:space="preserve">Regions</w:t>
      </w:r>
      <w:r>
        <w:t xml:space="preserve"> </w:t>
      </w:r>
      <w:r>
        <w:t xml:space="preserve">—</w:t>
      </w:r>
      <w:r>
        <w:t xml:space="preserve"> </w:t>
      </w:r>
      <w:r>
        <w:rPr>
          <w:rStyle w:val="VerbatimChar"/>
        </w:rPr>
        <w:t xml:space="preserve">REGIONS</w:t>
      </w:r>
      <w:r>
        <w:t xml:space="preserve"> </w:t>
      </w:r>
      <w:r>
        <w:t xml:space="preserve">object keyed by ISO region code, each with currency, FX, discount rate, and a dictionary of sub-profiles with full defaults and basis annotations.</w:t>
      </w:r>
    </w:p>
    <w:p>
      <w:pPr>
        <w:numPr>
          <w:ilvl w:val="0"/>
          <w:numId w:val="1003"/>
        </w:numPr>
        <w:pStyle w:val="Compact"/>
      </w:pPr>
      <w:r>
        <w:rPr>
          <w:bCs/>
          <w:b/>
        </w:rPr>
        <w:t xml:space="preserve">Evidence library</w:t>
      </w:r>
      <w:r>
        <w:t xml:space="preserve"> </w:t>
      </w:r>
      <w:r>
        <w:t xml:space="preserve">—</w:t>
      </w:r>
      <w:r>
        <w:t xml:space="preserve"> </w:t>
      </w:r>
      <w:r>
        <w:rPr>
          <w:rStyle w:val="VerbatimChar"/>
        </w:rPr>
        <w:t xml:space="preserve">EVIDENCE</w:t>
      </w:r>
      <w:r>
        <w:t xml:space="preserve"> </w:t>
      </w:r>
      <w:r>
        <w:t xml:space="preserve">dictionary of cited papers with authors, journal, DOI, and key findings, keyed by short IDs used throughout the ledger.</w:t>
      </w:r>
    </w:p>
    <w:p>
      <w:pPr>
        <w:numPr>
          <w:ilvl w:val="0"/>
          <w:numId w:val="1003"/>
        </w:numPr>
        <w:pStyle w:val="Compact"/>
      </w:pPr>
      <w:r>
        <w:rPr>
          <w:bCs/>
          <w:b/>
        </w:rPr>
        <w:t xml:space="preserve">State + ledger</w:t>
      </w:r>
      <w:r>
        <w:t xml:space="preserve"> </w:t>
      </w:r>
      <w:r>
        <w:t xml:space="preserve">— top-level</w:t>
      </w:r>
      <w:r>
        <w:t xml:space="preserve"> </w:t>
      </w:r>
      <w:r>
        <w:rPr>
          <w:rStyle w:val="VerbatimChar"/>
        </w:rPr>
        <w:t xml:space="preserve">state</w:t>
      </w:r>
      <w:r>
        <w:t xml:space="preserve"> </w:t>
      </w:r>
      <w:r>
        <w:t xml:space="preserve">object persisted to</w:t>
      </w:r>
      <w:r>
        <w:t xml:space="preserve"> </w:t>
      </w:r>
      <w:r>
        <w:rPr>
          <w:rStyle w:val="VerbatimChar"/>
        </w:rPr>
        <w:t xml:space="preserve">localStorage</w:t>
      </w:r>
      <w:r>
        <w:t xml:space="preserve">;</w:t>
      </w:r>
      <w:r>
        <w:t xml:space="preserve"> </w:t>
      </w:r>
      <w:r>
        <w:rPr>
          <w:rStyle w:val="VerbatimChar"/>
        </w:rPr>
        <w:t xml:space="preserve">ledger</w:t>
      </w:r>
      <w:r>
        <w:t xml:space="preserve"> </w:t>
      </w:r>
      <w:r>
        <w:t xml:space="preserve">helpers for upsert, user/AI-analyst modification, CSV/JSON export, and filtering.</w:t>
      </w:r>
    </w:p>
    <w:p>
      <w:pPr>
        <w:numPr>
          <w:ilvl w:val="0"/>
          <w:numId w:val="1003"/>
        </w:numPr>
        <w:pStyle w:val="Compact"/>
      </w:pPr>
      <w:r>
        <w:rPr>
          <w:bCs/>
          <w:b/>
        </w:rPr>
        <w:t xml:space="preserve">Wizard</w:t>
      </w:r>
      <w:r>
        <w:t xml:space="preserve"> </w:t>
      </w:r>
      <w:r>
        <w:t xml:space="preserve">— declarative</w:t>
      </w:r>
      <w:r>
        <w:t xml:space="preserve"> </w:t>
      </w:r>
      <w:r>
        <w:rPr>
          <w:rStyle w:val="VerbatimChar"/>
        </w:rPr>
        <w:t xml:space="preserve">WIZARD_SECTIONS</w:t>
      </w:r>
      <w:r>
        <w:t xml:space="preserve"> </w:t>
      </w:r>
      <w:r>
        <w:t xml:space="preserve">config with profile-aware visibility; one render function generates the form from the config.</w:t>
      </w:r>
    </w:p>
    <w:p>
      <w:pPr>
        <w:numPr>
          <w:ilvl w:val="0"/>
          <w:numId w:val="1003"/>
        </w:numPr>
        <w:pStyle w:val="Compact"/>
      </w:pPr>
      <w:r>
        <w:rPr>
          <w:bCs/>
          <w:b/>
        </w:rPr>
        <w:t xml:space="preserve">Calculator</w:t>
      </w:r>
      <w:r>
        <w:t xml:space="preserve"> </w:t>
      </w:r>
      <w:r>
        <w:t xml:space="preserve">— pure functions returning a results object with year-by-year projection, NPV, payback, ROI, pillar totals, sensitivity, and Monte Carlo bands.</w:t>
      </w:r>
    </w:p>
    <w:p>
      <w:pPr>
        <w:numPr>
          <w:ilvl w:val="0"/>
          <w:numId w:val="1003"/>
        </w:numPr>
        <w:pStyle w:val="Compact"/>
      </w:pPr>
      <w:r>
        <w:rPr>
          <w:bCs/>
          <w:b/>
        </w:rPr>
        <w:t xml:space="preserve">Charts</w:t>
      </w:r>
      <w:r>
        <w:t xml:space="preserve"> </w:t>
      </w:r>
      <w:r>
        <w:t xml:space="preserve">— Chart.js 4 renderers for J-curve, waterfall, donut, tornado, year-by-year table.</w:t>
      </w:r>
    </w:p>
    <w:p>
      <w:pPr>
        <w:numPr>
          <w:ilvl w:val="0"/>
          <w:numId w:val="1003"/>
        </w:numPr>
        <w:pStyle w:val="Compact"/>
      </w:pPr>
      <w:r>
        <w:rPr>
          <w:bCs/>
          <w:b/>
        </w:rPr>
        <w:t xml:space="preserve">AI-analyst API</w:t>
      </w:r>
      <w:r>
        <w:t xml:space="preserve"> </w:t>
      </w:r>
      <w:r>
        <w:t xml:space="preserve">— seven integration points, all logged to</w:t>
      </w:r>
      <w:r>
        <w:t xml:space="preserve"> </w:t>
      </w:r>
      <w:r>
        <w:rPr>
          <w:rStyle w:val="VerbatimChar"/>
        </w:rPr>
        <w:t xml:space="preserve">claude_audit_log</w:t>
      </w:r>
      <w:r>
        <w:t xml:space="preserve"> </w:t>
      </w:r>
      <w:r>
        <w:t xml:space="preserve">with full prompt and response.</w:t>
      </w:r>
    </w:p>
    <w:p>
      <w:pPr>
        <w:numPr>
          <w:ilvl w:val="0"/>
          <w:numId w:val="1003"/>
        </w:numPr>
        <w:pStyle w:val="Compact"/>
      </w:pPr>
      <w:r>
        <w:rPr>
          <w:bCs/>
          <w:b/>
        </w:rPr>
        <w:t xml:space="preserve">PDF export</w:t>
      </w:r>
      <w:r>
        <w:t xml:space="preserve"> </w:t>
      </w:r>
      <w:r>
        <w:t xml:space="preserve">— multi-page jsPDF layout: cover, executive summary, profile, financial projection, pillar deep-dives, sensitivity, roadmap, assumptions appendix, references, disclaimer.</w:t>
      </w:r>
    </w:p>
    <w:p>
      <w:pPr>
        <w:numPr>
          <w:ilvl w:val="0"/>
          <w:numId w:val="1003"/>
        </w:numPr>
        <w:pStyle w:val="Compact"/>
      </w:pPr>
      <w:r>
        <w:rPr>
          <w:bCs/>
          <w:b/>
        </w:rPr>
        <w:t xml:space="preserve">App controller</w:t>
      </w:r>
      <w:r>
        <w:t xml:space="preserve"> </w:t>
      </w:r>
      <w:r>
        <w:t xml:space="preserve">— screen router, settings modal, methodology tab, scenario save/compare.</w:t>
      </w:r>
    </w:p>
    <w:p>
      <w:r>
        <w:pict>
          <v:rect style="width:0;height:1.5pt" o:hralign="center" o:hrstd="t" o:hr="t"/>
        </w:pict>
      </w:r>
    </w:p>
    <w:bookmarkEnd w:id="24"/>
    <w:bookmarkEnd w:id="25"/>
    <w:bookmarkStart w:id="37" w:name="part-ii-regions-institution-profiles"/>
    <w:p>
      <w:pPr>
        <w:pStyle w:val="Heading1"/>
      </w:pPr>
      <w:r>
        <w:t xml:space="preserve">Part II — Regions &amp; Institution Profiles</w:t>
      </w:r>
    </w:p>
    <w:bookmarkStart w:id="26" w:name="region-coverage"/>
    <w:p>
      <w:pPr>
        <w:pStyle w:val="Heading2"/>
      </w:pPr>
      <w:r>
        <w:t xml:space="preserve">2.1 Region coverage</w:t>
      </w:r>
    </w:p>
    <w:p>
      <w:pPr>
        <w:pStyle w:val="FirstParagraph"/>
      </w:pPr>
      <w:r>
        <w:t xml:space="preserve">Turoi adapts currency, locale formatting, FX, discount rate, procurement model, salary scale, and reimbursement landscape to the selected region. Each region has one or more institution sub-profiles; all defaults are evidence-sourced per region.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Region</w:t>
            </w:r>
          </w:p>
        </w:tc>
        <w:tc>
          <w:tcPr/>
          <w:p>
            <w:pPr>
              <w:pStyle w:val="Compact"/>
              <w:jc w:val="left"/>
            </w:pPr>
            <w:r>
              <w:t xml:space="preserve">Currency</w:t>
            </w:r>
          </w:p>
        </w:tc>
        <w:tc>
          <w:tcPr/>
          <w:p>
            <w:pPr>
              <w:pStyle w:val="Compact"/>
              <w:jc w:val="left"/>
            </w:pPr>
            <w:r>
              <w:t xml:space="preserve">Locale</w:t>
            </w:r>
          </w:p>
        </w:tc>
        <w:tc>
          <w:tcPr/>
          <w:p>
            <w:pPr>
              <w:pStyle w:val="Compact"/>
              <w:jc w:val="left"/>
            </w:pPr>
            <w:r>
              <w:t xml:space="preserve">FX → USD</w:t>
            </w:r>
          </w:p>
        </w:tc>
        <w:tc>
          <w:tcPr/>
          <w:p>
            <w:pPr>
              <w:pStyle w:val="Compact"/>
              <w:jc w:val="left"/>
            </w:pPr>
            <w:r>
              <w:t xml:space="preserve">Default discount rate</w:t>
            </w:r>
          </w:p>
        </w:tc>
        <w:tc>
          <w:tcPr/>
          <w:p>
            <w:pPr>
              <w:pStyle w:val="Compact"/>
              <w:jc w:val="left"/>
            </w:pPr>
            <w:r>
              <w:t xml:space="preserve">Sub-profiles</w:t>
            </w:r>
          </w:p>
        </w:tc>
      </w:tr>
      <w:tr>
        <w:tc>
          <w:tcPr/>
          <w:p>
            <w:pPr>
              <w:pStyle w:val="Compact"/>
              <w:jc w:val="left"/>
            </w:pPr>
            <w:r>
              <w:t xml:space="preserve">India</w:t>
            </w:r>
          </w:p>
        </w:tc>
        <w:tc>
          <w:tcPr/>
          <w:p>
            <w:pPr>
              <w:pStyle w:val="Compact"/>
              <w:jc w:val="left"/>
            </w:pPr>
            <w:r>
              <w:t xml:space="preserve">₹INR</w:t>
            </w:r>
          </w:p>
        </w:tc>
        <w:tc>
          <w:tcPr/>
          <w:p>
            <w:pPr>
              <w:pStyle w:val="Compact"/>
              <w:jc w:val="left"/>
            </w:pPr>
            <w:r>
              <w:t xml:space="preserve">en-IN</w:t>
            </w:r>
          </w:p>
        </w:tc>
        <w:tc>
          <w:tcPr/>
          <w:p>
            <w:pPr>
              <w:pStyle w:val="Compact"/>
              <w:jc w:val="left"/>
            </w:pPr>
            <w:r>
              <w:t xml:space="preserve">0.012</w:t>
            </w:r>
          </w:p>
        </w:tc>
        <w:tc>
          <w:tcPr/>
          <w:p>
            <w:pPr>
              <w:pStyle w:val="Compact"/>
              <w:jc w:val="left"/>
            </w:pPr>
            <w:r>
              <w:t xml:space="preserve">8.0%</w:t>
            </w:r>
          </w:p>
        </w:tc>
        <w:tc>
          <w:tcPr/>
          <w:p>
            <w:pPr>
              <w:pStyle w:val="Compact"/>
              <w:jc w:val="left"/>
            </w:pPr>
            <w:r>
              <w:t xml:space="preserve">government_medical_college, academic_private, community_corporate_hospital, standalone_diagnostic_lab, hyperlocal_diagnostic_chain, national_diagnostic_chain</w:t>
            </w:r>
          </w:p>
        </w:tc>
      </w:tr>
      <w:tr>
        <w:tc>
          <w:tcPr/>
          <w:p>
            <w:pPr>
              <w:pStyle w:val="Compact"/>
              <w:jc w:val="left"/>
            </w:pPr>
            <w:r>
              <w:t xml:space="preserve">United States</w:t>
            </w:r>
          </w:p>
        </w:tc>
        <w:tc>
          <w:tcPr/>
          <w:p>
            <w:pPr>
              <w:pStyle w:val="Compact"/>
              <w:jc w:val="left"/>
            </w:pPr>
            <w:r>
              <w:t xml:space="preserve">$USD</w:t>
            </w:r>
          </w:p>
        </w:tc>
        <w:tc>
          <w:tcPr/>
          <w:p>
            <w:pPr>
              <w:pStyle w:val="Compact"/>
              <w:jc w:val="left"/>
            </w:pPr>
            <w:r>
              <w:t xml:space="preserve">en-US</w:t>
            </w:r>
          </w:p>
        </w:tc>
        <w:tc>
          <w:tcPr/>
          <w:p>
            <w:pPr>
              <w:pStyle w:val="Compact"/>
              <w:jc w:val="left"/>
            </w:pPr>
            <w:r>
              <w:t xml:space="preserve">1</w:t>
            </w:r>
          </w:p>
        </w:tc>
        <w:tc>
          <w:tcPr/>
          <w:p>
            <w:pPr>
              <w:pStyle w:val="Compact"/>
              <w:jc w:val="left"/>
            </w:pPr>
            <w:r>
              <w:t xml:space="preserve">5.0%</w:t>
            </w:r>
          </w:p>
        </w:tc>
        <w:tc>
          <w:tcPr/>
          <w:p>
            <w:pPr>
              <w:pStyle w:val="Compact"/>
              <w:jc w:val="left"/>
            </w:pPr>
            <w:r>
              <w:t xml:space="preserve">academic_medical_center, community_hospital, standalone_diagnostic_lab, national_reference_lab</w:t>
            </w:r>
          </w:p>
        </w:tc>
      </w:tr>
      <w:tr>
        <w:tc>
          <w:tcPr/>
          <w:p>
            <w:pPr>
              <w:pStyle w:val="Compact"/>
              <w:jc w:val="left"/>
            </w:pPr>
            <w:r>
              <w:t xml:space="preserve">United Kingdom</w:t>
            </w:r>
          </w:p>
        </w:tc>
        <w:tc>
          <w:tcPr/>
          <w:p>
            <w:pPr>
              <w:pStyle w:val="Compact"/>
              <w:jc w:val="left"/>
            </w:pPr>
            <w:r>
              <w:t xml:space="preserve">£GBP</w:t>
            </w:r>
          </w:p>
        </w:tc>
        <w:tc>
          <w:tcPr/>
          <w:p>
            <w:pPr>
              <w:pStyle w:val="Compact"/>
              <w:jc w:val="left"/>
            </w:pPr>
            <w:r>
              <w:t xml:space="preserve">en-GB</w:t>
            </w:r>
          </w:p>
        </w:tc>
        <w:tc>
          <w:tcPr/>
          <w:p>
            <w:pPr>
              <w:pStyle w:val="Compact"/>
              <w:jc w:val="left"/>
            </w:pPr>
            <w:r>
              <w:t xml:space="preserve">1.27</w:t>
            </w:r>
          </w:p>
        </w:tc>
        <w:tc>
          <w:tcPr/>
          <w:p>
            <w:pPr>
              <w:pStyle w:val="Compact"/>
              <w:jc w:val="left"/>
            </w:pPr>
            <w:r>
              <w:t xml:space="preserve">3.5%</w:t>
            </w:r>
          </w:p>
        </w:tc>
        <w:tc>
          <w:tcPr/>
          <w:p>
            <w:pPr>
              <w:pStyle w:val="Compact"/>
              <w:jc w:val="left"/>
            </w:pPr>
            <w:r>
              <w:t xml:space="preserve">nhs_trust</w:t>
            </w:r>
          </w:p>
        </w:tc>
      </w:tr>
      <w:tr>
        <w:tc>
          <w:tcPr/>
          <w:p>
            <w:pPr>
              <w:pStyle w:val="Compact"/>
              <w:jc w:val="left"/>
            </w:pPr>
            <w:r>
              <w:t xml:space="preserve">European Union (ex-UK)</w:t>
            </w:r>
          </w:p>
        </w:tc>
        <w:tc>
          <w:tcPr/>
          <w:p>
            <w:pPr>
              <w:pStyle w:val="Compact"/>
              <w:jc w:val="left"/>
            </w:pPr>
            <w:r>
              <w:t xml:space="preserve">€EUR</w:t>
            </w:r>
          </w:p>
        </w:tc>
        <w:tc>
          <w:tcPr/>
          <w:p>
            <w:pPr>
              <w:pStyle w:val="Compact"/>
              <w:jc w:val="left"/>
            </w:pPr>
            <w:r>
              <w:t xml:space="preserve">en-IE</w:t>
            </w:r>
          </w:p>
        </w:tc>
        <w:tc>
          <w:tcPr/>
          <w:p>
            <w:pPr>
              <w:pStyle w:val="Compact"/>
              <w:jc w:val="left"/>
            </w:pPr>
            <w:r>
              <w:t xml:space="preserve">1.08</w:t>
            </w:r>
          </w:p>
        </w:tc>
        <w:tc>
          <w:tcPr/>
          <w:p>
            <w:pPr>
              <w:pStyle w:val="Compact"/>
              <w:jc w:val="left"/>
            </w:pPr>
            <w:r>
              <w:t xml:space="preserve">4.0%</w:t>
            </w:r>
          </w:p>
        </w:tc>
        <w:tc>
          <w:tcPr/>
          <w:p>
            <w:pPr>
              <w:pStyle w:val="Compact"/>
              <w:jc w:val="left"/>
            </w:pPr>
            <w:r>
              <w:t xml:space="preserve">public_university_hospital</w:t>
            </w:r>
          </w:p>
        </w:tc>
      </w:tr>
      <w:tr>
        <w:tc>
          <w:tcPr/>
          <w:p>
            <w:pPr>
              <w:pStyle w:val="Compact"/>
              <w:jc w:val="left"/>
            </w:pPr>
            <w:r>
              <w:t xml:space="preserve">Middle East</w:t>
            </w:r>
          </w:p>
        </w:tc>
        <w:tc>
          <w:tcPr/>
          <w:p>
            <w:pPr>
              <w:pStyle w:val="Compact"/>
              <w:jc w:val="left"/>
            </w:pPr>
            <w:r>
              <w:t xml:space="preserve">$USD</w:t>
            </w:r>
          </w:p>
        </w:tc>
        <w:tc>
          <w:tcPr/>
          <w:p>
            <w:pPr>
              <w:pStyle w:val="Compact"/>
              <w:jc w:val="left"/>
            </w:pPr>
            <w:r>
              <w:t xml:space="preserve">en-AE</w:t>
            </w:r>
          </w:p>
        </w:tc>
        <w:tc>
          <w:tcPr/>
          <w:p>
            <w:pPr>
              <w:pStyle w:val="Compact"/>
              <w:jc w:val="left"/>
            </w:pPr>
            <w:r>
              <w:t xml:space="preserve">1</w:t>
            </w:r>
          </w:p>
        </w:tc>
        <w:tc>
          <w:tcPr/>
          <w:p>
            <w:pPr>
              <w:pStyle w:val="Compact"/>
              <w:jc w:val="left"/>
            </w:pPr>
            <w:r>
              <w:t xml:space="preserve">6.0%</w:t>
            </w:r>
          </w:p>
        </w:tc>
        <w:tc>
          <w:tcPr/>
          <w:p>
            <w:pPr>
              <w:pStyle w:val="Compact"/>
              <w:jc w:val="left"/>
            </w:pPr>
            <w:r>
              <w:t xml:space="preserve">government_hospital</w:t>
            </w:r>
          </w:p>
        </w:tc>
      </w:tr>
      <w:tr>
        <w:tc>
          <w:tcPr/>
          <w:p>
            <w:pPr>
              <w:pStyle w:val="Compact"/>
              <w:jc w:val="left"/>
            </w:pPr>
            <w:r>
              <w:t xml:space="preserve">Southeast Asia</w:t>
            </w:r>
          </w:p>
        </w:tc>
        <w:tc>
          <w:tcPr/>
          <w:p>
            <w:pPr>
              <w:pStyle w:val="Compact"/>
              <w:jc w:val="left"/>
            </w:pPr>
            <w:r>
              <w:t xml:space="preserve">$USD</w:t>
            </w:r>
          </w:p>
        </w:tc>
        <w:tc>
          <w:tcPr/>
          <w:p>
            <w:pPr>
              <w:pStyle w:val="Compact"/>
              <w:jc w:val="left"/>
            </w:pPr>
            <w:r>
              <w:t xml:space="preserve">en-SG</w:t>
            </w:r>
          </w:p>
        </w:tc>
        <w:tc>
          <w:tcPr/>
          <w:p>
            <w:pPr>
              <w:pStyle w:val="Compact"/>
              <w:jc w:val="left"/>
            </w:pPr>
            <w:r>
              <w:t xml:space="preserve">1</w:t>
            </w:r>
          </w:p>
        </w:tc>
        <w:tc>
          <w:tcPr/>
          <w:p>
            <w:pPr>
              <w:pStyle w:val="Compact"/>
              <w:jc w:val="left"/>
            </w:pPr>
            <w:r>
              <w:t xml:space="preserve">7.5%</w:t>
            </w:r>
          </w:p>
        </w:tc>
        <w:tc>
          <w:tcPr/>
          <w:p>
            <w:pPr>
              <w:pStyle w:val="Compact"/>
              <w:jc w:val="left"/>
            </w:pPr>
            <w:r>
              <w:t xml:space="preserve">regional_hospital</w:t>
            </w:r>
          </w:p>
        </w:tc>
      </w:tr>
      <w:tr>
        <w:tc>
          <w:tcPr/>
          <w:p>
            <w:pPr>
              <w:pStyle w:val="Compact"/>
              <w:jc w:val="left"/>
            </w:pPr>
            <w:r>
              <w:t xml:space="preserve">Africa</w:t>
            </w:r>
          </w:p>
        </w:tc>
        <w:tc>
          <w:tcPr/>
          <w:p>
            <w:pPr>
              <w:pStyle w:val="Compact"/>
              <w:jc w:val="left"/>
            </w:pPr>
            <w:r>
              <w:t xml:space="preserve">$USD</w:t>
            </w:r>
          </w:p>
        </w:tc>
        <w:tc>
          <w:tcPr/>
          <w:p>
            <w:pPr>
              <w:pStyle w:val="Compact"/>
              <w:jc w:val="left"/>
            </w:pPr>
            <w:r>
              <w:t xml:space="preserve">en-ZA</w:t>
            </w:r>
          </w:p>
        </w:tc>
        <w:tc>
          <w:tcPr/>
          <w:p>
            <w:pPr>
              <w:pStyle w:val="Compact"/>
              <w:jc w:val="left"/>
            </w:pPr>
            <w:r>
              <w:t xml:space="preserve">1</w:t>
            </w:r>
          </w:p>
        </w:tc>
        <w:tc>
          <w:tcPr/>
          <w:p>
            <w:pPr>
              <w:pStyle w:val="Compact"/>
              <w:jc w:val="left"/>
            </w:pPr>
            <w:r>
              <w:t xml:space="preserve">10.0%</w:t>
            </w:r>
          </w:p>
        </w:tc>
        <w:tc>
          <w:tcPr/>
          <w:p>
            <w:pPr>
              <w:pStyle w:val="Compact"/>
              <w:jc w:val="left"/>
            </w:pPr>
            <w:r>
              <w:t xml:space="preserve">teaching_hospital</w:t>
            </w:r>
          </w:p>
        </w:tc>
      </w:tr>
      <w:tr>
        <w:tc>
          <w:tcPr/>
          <w:p>
            <w:pPr>
              <w:pStyle w:val="Compact"/>
              <w:jc w:val="left"/>
            </w:pPr>
            <w:r>
              <w:t xml:space="preserve">Latin America</w:t>
            </w:r>
          </w:p>
        </w:tc>
        <w:tc>
          <w:tcPr/>
          <w:p>
            <w:pPr>
              <w:pStyle w:val="Compact"/>
              <w:jc w:val="left"/>
            </w:pPr>
            <w:r>
              <w:t xml:space="preserve">$USD</w:t>
            </w:r>
          </w:p>
        </w:tc>
        <w:tc>
          <w:tcPr/>
          <w:p>
            <w:pPr>
              <w:pStyle w:val="Compact"/>
              <w:jc w:val="left"/>
            </w:pPr>
            <w:r>
              <w:t xml:space="preserve">es-MX</w:t>
            </w:r>
          </w:p>
        </w:tc>
        <w:tc>
          <w:tcPr/>
          <w:p>
            <w:pPr>
              <w:pStyle w:val="Compact"/>
              <w:jc w:val="left"/>
            </w:pPr>
            <w:r>
              <w:t xml:space="preserve">1</w:t>
            </w:r>
          </w:p>
        </w:tc>
        <w:tc>
          <w:tcPr/>
          <w:p>
            <w:pPr>
              <w:pStyle w:val="Compact"/>
              <w:jc w:val="left"/>
            </w:pPr>
            <w:r>
              <w:t xml:space="preserve">8.5%</w:t>
            </w:r>
          </w:p>
        </w:tc>
        <w:tc>
          <w:tcPr/>
          <w:p>
            <w:pPr>
              <w:pStyle w:val="Compact"/>
              <w:jc w:val="left"/>
            </w:pPr>
            <w:r>
              <w:t xml:space="preserve">academic_private</w:t>
            </w:r>
          </w:p>
        </w:tc>
      </w:tr>
    </w:tbl>
    <w:bookmarkEnd w:id="26"/>
    <w:bookmarkStart w:id="27" w:name="institution-typology"/>
    <w:p>
      <w:pPr>
        <w:pStyle w:val="Heading2"/>
      </w:pPr>
      <w:r>
        <w:t xml:space="preserve">2.2 Institution typology</w:t>
      </w:r>
    </w:p>
    <w:p>
      <w:pPr>
        <w:pStyle w:val="FirstParagraph"/>
      </w:pPr>
      <w:r>
        <w:t xml:space="preserve">Six institution types span the commercial axis from government teaching hospitals (tender-driven, grade-scaled salary, scheme-based reimbursement) to national diagnostic chains (B2B referral-driven, data monetization, commercial growth as the dominant pillar). Not every region has all six types populated — the ones that do are full first-class profiles, not aliased.</w:t>
      </w:r>
    </w:p>
    <w:p>
      <w:pPr>
        <w:pStyle w:val="BodyText"/>
      </w:pPr>
      <w:r>
        <w:rPr>
          <w:bCs/>
          <w:b/>
        </w:rPr>
        <w:t xml:space="preserve">Hospital-attached profiles (attribution mode: hospital).</w:t>
      </w:r>
      <w:r>
        <w:t xml:space="preserve"> </w:t>
      </w:r>
      <w:r>
        <w:t xml:space="preserve">Pathology department sits inside a hospital or health system; savings can accrue to the department, to the hospital (OR time, LOS), or to the health system as a whole. Patient-flow and surgical-impact pillars are active.</w:t>
      </w:r>
    </w:p>
    <w:p>
      <w:pPr>
        <w:numPr>
          <w:ilvl w:val="0"/>
          <w:numId w:val="1004"/>
        </w:numPr>
        <w:pStyle w:val="Compact"/>
      </w:pPr>
      <w:r>
        <w:rPr>
          <w:bCs/>
          <w:b/>
        </w:rPr>
        <w:t xml:space="preserve">Government / public hospital pathology</w:t>
      </w:r>
      <w:r>
        <w:t xml:space="preserve"> </w:t>
      </w:r>
      <w:r>
        <w:t xml:space="preserve">— teaching hospital, medical college, government system (NHS, AIIMS, VA, MoH).</w:t>
      </w:r>
    </w:p>
    <w:p>
      <w:pPr>
        <w:numPr>
          <w:ilvl w:val="0"/>
          <w:numId w:val="1004"/>
        </w:numPr>
        <w:pStyle w:val="Compact"/>
      </w:pPr>
      <w:r>
        <w:rPr>
          <w:bCs/>
          <w:b/>
        </w:rPr>
        <w:t xml:space="preserve">Academic / private hospital pathology</w:t>
      </w:r>
      <w:r>
        <w:t xml:space="preserve"> </w:t>
      </w:r>
      <w:r>
        <w:t xml:space="preserve">— university-affiliated private academic centers, large non-profit academic systems.</w:t>
      </w:r>
    </w:p>
    <w:p>
      <w:pPr>
        <w:numPr>
          <w:ilvl w:val="0"/>
          <w:numId w:val="1004"/>
        </w:numPr>
        <w:pStyle w:val="Compact"/>
      </w:pPr>
      <w:r>
        <w:rPr>
          <w:bCs/>
          <w:b/>
        </w:rPr>
        <w:t xml:space="preserve">Community / corporate hospital pathology</w:t>
      </w:r>
      <w:r>
        <w:t xml:space="preserve"> </w:t>
      </w:r>
      <w:r>
        <w:t xml:space="preserve">— hospital-attached lab serving a single mid-size community hospital or corporate hospital chain.</w:t>
      </w:r>
    </w:p>
    <w:p>
      <w:pPr>
        <w:pStyle w:val="FirstParagraph"/>
      </w:pPr>
      <w:r>
        <w:rPr>
          <w:bCs/>
          <w:b/>
        </w:rPr>
        <w:t xml:space="preserve">Diagnostic-lab profiles (attribution mode: diagnostic_lab).</w:t>
      </w:r>
      <w:r>
        <w:t xml:space="preserve"> </w:t>
      </w:r>
      <w:r>
        <w:t xml:space="preserve">No OR, no inpatient beds. Patient-flow and surgical-impact pillars are zeroed. Dominant value drivers are hub-and-spoke logistics, subspecialty routing, commercial growth, consult revenue scalability, and (for national chains) data monetization.</w:t>
      </w:r>
    </w:p>
    <w:p>
      <w:pPr>
        <w:numPr>
          <w:ilvl w:val="0"/>
          <w:numId w:val="1005"/>
        </w:numPr>
        <w:pStyle w:val="Compact"/>
      </w:pPr>
      <w:r>
        <w:rPr>
          <w:bCs/>
          <w:b/>
        </w:rPr>
        <w:t xml:space="preserve">Standalone diagnostic lab</w:t>
      </w:r>
      <w:r>
        <w:t xml:space="preserve"> </w:t>
      </w:r>
      <w:r>
        <w:t xml:space="preserve">— single-site, independently owned, B2B referral-driven.</w:t>
      </w:r>
    </w:p>
    <w:p>
      <w:pPr>
        <w:numPr>
          <w:ilvl w:val="0"/>
          <w:numId w:val="1005"/>
        </w:numPr>
        <w:pStyle w:val="Compact"/>
      </w:pPr>
      <w:r>
        <w:rPr>
          <w:bCs/>
          <w:b/>
        </w:rPr>
        <w:t xml:space="preserve">Hyperlocal diagnostic chain</w:t>
      </w:r>
      <w:r>
        <w:t xml:space="preserve"> </w:t>
      </w:r>
      <w:r>
        <w:t xml:space="preserve">— regional/multi-city chain (~5–50 sites), hub-and-spoke logistics.</w:t>
      </w:r>
    </w:p>
    <w:p>
      <w:pPr>
        <w:numPr>
          <w:ilvl w:val="0"/>
          <w:numId w:val="1005"/>
        </w:numPr>
        <w:pStyle w:val="Compact"/>
      </w:pPr>
      <w:r>
        <w:rPr>
          <w:bCs/>
          <w:b/>
        </w:rPr>
        <w:t xml:space="preserve">National diagnostic chain</w:t>
      </w:r>
      <w:r>
        <w:t xml:space="preserve"> </w:t>
      </w:r>
      <w:r>
        <w:t xml:space="preserve">— large-scale reference laboratory networks operating across multiple states or countries.</w:t>
      </w:r>
    </w:p>
    <w:bookmarkEnd w:id="27"/>
    <w:bookmarkStart w:id="36" w:name="full-sub-profile-enumeration"/>
    <w:p>
      <w:pPr>
        <w:pStyle w:val="Heading2"/>
      </w:pPr>
      <w:r>
        <w:t xml:space="preserve">2.3 Full sub-profile enumeration</w:t>
      </w:r>
    </w:p>
    <w:bookmarkStart w:id="28" w:name="india-inr"/>
    <w:p>
      <w:pPr>
        <w:pStyle w:val="Heading3"/>
      </w:pPr>
      <w:r>
        <w:t xml:space="preserve">India (₹INR)</w:t>
      </w:r>
    </w:p>
    <w:p>
      <w:pPr>
        <w:pStyle w:val="FirstParagraph"/>
      </w:pPr>
      <w:r>
        <w:rPr>
          <w:bCs/>
          <w:b/>
        </w:rPr>
        <w:t xml:space="preserve">Government Medical College / Teaching Hospital</w:t>
      </w:r>
      <w:r>
        <w:t xml:space="preserve"> </w:t>
      </w:r>
      <w:r>
        <w:t xml:space="preserve">—</w:t>
      </w:r>
      <w:r>
        <w:t xml:space="preserve"> </w:t>
      </w:r>
      <w:r>
        <w:rPr>
          <w:rStyle w:val="VerbatimChar"/>
        </w:rPr>
        <w:t xml:space="preserve">india.government_medical_college</w:t>
      </w:r>
    </w:p>
    <w:p>
      <w:pPr>
        <w:numPr>
          <w:ilvl w:val="0"/>
          <w:numId w:val="1006"/>
        </w:numPr>
        <w:pStyle w:val="Compact"/>
      </w:pPr>
      <w:r>
        <w:t xml:space="preserve">Profile type:</w:t>
      </w:r>
      <w:r>
        <w:t xml:space="preserve"> </w:t>
      </w:r>
      <w:r>
        <w:rPr>
          <w:rStyle w:val="VerbatimChar"/>
        </w:rPr>
        <w:t xml:space="preserve">hospital</w:t>
      </w:r>
    </w:p>
    <w:p>
      <w:pPr>
        <w:numPr>
          <w:ilvl w:val="0"/>
          <w:numId w:val="1006"/>
        </w:numPr>
        <w:pStyle w:val="Compact"/>
      </w:pPr>
      <w:r>
        <w:t xml:space="preserve">Attribution mode:</w:t>
      </w:r>
      <w:r>
        <w:t xml:space="preserve"> </w:t>
      </w:r>
      <w:r>
        <w:rPr>
          <w:rStyle w:val="VerbatimChar"/>
        </w:rPr>
        <w:t xml:space="preserve">hospital</w:t>
      </w:r>
    </w:p>
    <w:p>
      <w:pPr>
        <w:numPr>
          <w:ilvl w:val="0"/>
          <w:numId w:val="1006"/>
        </w:numPr>
        <w:pStyle w:val="Compact"/>
      </w:pPr>
      <w:r>
        <w:t xml:space="preserve">Procurement: GeM portal / government tender</w:t>
      </w:r>
    </w:p>
    <w:p>
      <w:pPr>
        <w:numPr>
          <w:ilvl w:val="0"/>
          <w:numId w:val="1006"/>
        </w:numPr>
        <w:pStyle w:val="Compact"/>
      </w:pPr>
      <w:r>
        <w:t xml:space="preserve">Staffing model: pooled_academic</w:t>
      </w:r>
    </w:p>
    <w:p>
      <w:pPr>
        <w:numPr>
          <w:ilvl w:val="0"/>
          <w:numId w:val="1006"/>
        </w:numPr>
        <w:pStyle w:val="Compact"/>
      </w:pPr>
      <w:r>
        <w:t xml:space="preserve">Reimbursement: CGHS / state insurance / out-of-pocket</w:t>
      </w:r>
    </w:p>
    <w:p>
      <w:pPr>
        <w:numPr>
          <w:ilvl w:val="0"/>
          <w:numId w:val="1006"/>
        </w:numPr>
        <w:pStyle w:val="Compact"/>
      </w:pPr>
      <w:r>
        <w:t xml:space="preserve">Dominant pillars: slide_movement, frozen_section, productivity, patient_flow, strategic</w:t>
      </w:r>
    </w:p>
    <w:p>
      <w:pPr>
        <w:pStyle w:val="FirstParagraph"/>
      </w:pPr>
      <w:r>
        <w:rPr>
          <w:bCs/>
          <w:b/>
        </w:rPr>
        <w:t xml:space="preserve">Academic Private Hospital</w:t>
      </w:r>
      <w:r>
        <w:t xml:space="preserve"> </w:t>
      </w:r>
      <w:r>
        <w:t xml:space="preserve">—</w:t>
      </w:r>
      <w:r>
        <w:t xml:space="preserve"> </w:t>
      </w:r>
      <w:r>
        <w:rPr>
          <w:rStyle w:val="VerbatimChar"/>
        </w:rPr>
        <w:t xml:space="preserve">india.academic_private</w:t>
      </w:r>
    </w:p>
    <w:p>
      <w:pPr>
        <w:numPr>
          <w:ilvl w:val="0"/>
          <w:numId w:val="1007"/>
        </w:numPr>
        <w:pStyle w:val="Compact"/>
      </w:pPr>
      <w:r>
        <w:t xml:space="preserve">Profile type:</w:t>
      </w:r>
      <w:r>
        <w:t xml:space="preserve"> </w:t>
      </w:r>
      <w:r>
        <w:rPr>
          <w:rStyle w:val="VerbatimChar"/>
        </w:rPr>
        <w:t xml:space="preserve">hospital</w:t>
      </w:r>
    </w:p>
    <w:p>
      <w:pPr>
        <w:numPr>
          <w:ilvl w:val="0"/>
          <w:numId w:val="1007"/>
        </w:numPr>
        <w:pStyle w:val="Compact"/>
      </w:pPr>
      <w:r>
        <w:t xml:space="preserve">Attribution mode:</w:t>
      </w:r>
      <w:r>
        <w:t xml:space="preserve"> </w:t>
      </w:r>
      <w:r>
        <w:rPr>
          <w:rStyle w:val="VerbatimChar"/>
        </w:rPr>
        <w:t xml:space="preserve">hospital</w:t>
      </w:r>
    </w:p>
    <w:p>
      <w:pPr>
        <w:numPr>
          <w:ilvl w:val="0"/>
          <w:numId w:val="1007"/>
        </w:numPr>
        <w:pStyle w:val="Compact"/>
      </w:pPr>
      <w:r>
        <w:t xml:space="preserve">Procurement: direct vendor + committee approval</w:t>
      </w:r>
    </w:p>
    <w:p>
      <w:pPr>
        <w:numPr>
          <w:ilvl w:val="0"/>
          <w:numId w:val="1007"/>
        </w:numPr>
        <w:pStyle w:val="Compact"/>
      </w:pPr>
      <w:r>
        <w:t xml:space="preserve">Staffing model: mixed_academic_private</w:t>
      </w:r>
    </w:p>
    <w:p>
      <w:pPr>
        <w:numPr>
          <w:ilvl w:val="0"/>
          <w:numId w:val="1007"/>
        </w:numPr>
        <w:pStyle w:val="Compact"/>
      </w:pPr>
      <w:r>
        <w:t xml:space="preserve">Reimbursement: private insurance / corporate schemes / self-pay</w:t>
      </w:r>
    </w:p>
    <w:p>
      <w:pPr>
        <w:numPr>
          <w:ilvl w:val="0"/>
          <w:numId w:val="1007"/>
        </w:numPr>
        <w:pStyle w:val="Compact"/>
      </w:pPr>
      <w:r>
        <w:t xml:space="preserve">Dominant pillars: productivity, slide_movement, frozen_section, consult_revenue, strategic</w:t>
      </w:r>
    </w:p>
    <w:p>
      <w:pPr>
        <w:pStyle w:val="FirstParagraph"/>
      </w:pPr>
      <w:r>
        <w:rPr>
          <w:bCs/>
          <w:b/>
        </w:rPr>
        <w:t xml:space="preserve">Community / Corporate Hospital Pathology</w:t>
      </w:r>
      <w:r>
        <w:t xml:space="preserve"> </w:t>
      </w:r>
      <w:r>
        <w:t xml:space="preserve">—</w:t>
      </w:r>
      <w:r>
        <w:t xml:space="preserve"> </w:t>
      </w:r>
      <w:r>
        <w:rPr>
          <w:rStyle w:val="VerbatimChar"/>
        </w:rPr>
        <w:t xml:space="preserve">india.community_corporate_hospital</w:t>
      </w:r>
    </w:p>
    <w:p>
      <w:pPr>
        <w:numPr>
          <w:ilvl w:val="0"/>
          <w:numId w:val="1008"/>
        </w:numPr>
        <w:pStyle w:val="Compact"/>
      </w:pPr>
      <w:r>
        <w:t xml:space="preserve">Profile type:</w:t>
      </w:r>
      <w:r>
        <w:t xml:space="preserve"> </w:t>
      </w:r>
      <w:r>
        <w:rPr>
          <w:rStyle w:val="VerbatimChar"/>
        </w:rPr>
        <w:t xml:space="preserve">hospital</w:t>
      </w:r>
    </w:p>
    <w:p>
      <w:pPr>
        <w:numPr>
          <w:ilvl w:val="0"/>
          <w:numId w:val="1008"/>
        </w:numPr>
        <w:pStyle w:val="Compact"/>
      </w:pPr>
      <w:r>
        <w:t xml:space="preserve">Attribution mode:</w:t>
      </w:r>
      <w:r>
        <w:t xml:space="preserve"> </w:t>
      </w:r>
      <w:r>
        <w:rPr>
          <w:rStyle w:val="VerbatimChar"/>
        </w:rPr>
        <w:t xml:space="preserve">hospital</w:t>
      </w:r>
    </w:p>
    <w:p>
      <w:pPr>
        <w:numPr>
          <w:ilvl w:val="0"/>
          <w:numId w:val="1008"/>
        </w:numPr>
        <w:pStyle w:val="Compact"/>
      </w:pPr>
      <w:r>
        <w:t xml:space="preserve">Procurement: direct vendor + corporate procurement</w:t>
      </w:r>
    </w:p>
    <w:p>
      <w:pPr>
        <w:numPr>
          <w:ilvl w:val="0"/>
          <w:numId w:val="1008"/>
        </w:numPr>
        <w:pStyle w:val="Compact"/>
      </w:pPr>
      <w:r>
        <w:t xml:space="preserve">Staffing model: corporate_pooled</w:t>
      </w:r>
    </w:p>
    <w:p>
      <w:pPr>
        <w:numPr>
          <w:ilvl w:val="0"/>
          <w:numId w:val="1008"/>
        </w:numPr>
        <w:pStyle w:val="Compact"/>
      </w:pPr>
      <w:r>
        <w:t xml:space="preserve">Reimbursement: corporate insurance / cashless / self-pay</w:t>
      </w:r>
    </w:p>
    <w:p>
      <w:pPr>
        <w:numPr>
          <w:ilvl w:val="0"/>
          <w:numId w:val="1008"/>
        </w:numPr>
        <w:pStyle w:val="Compact"/>
      </w:pPr>
      <w:r>
        <w:t xml:space="preserve">Dominant pillars: productivity, slide_movement, patient_flow, strategic</w:t>
      </w:r>
    </w:p>
    <w:p>
      <w:pPr>
        <w:pStyle w:val="FirstParagraph"/>
      </w:pPr>
      <w:r>
        <w:rPr>
          <w:bCs/>
          <w:b/>
        </w:rPr>
        <w:t xml:space="preserve">Standalone Diagnostic Lab</w:t>
      </w:r>
      <w:r>
        <w:t xml:space="preserve"> </w:t>
      </w:r>
      <w:r>
        <w:t xml:space="preserve">—</w:t>
      </w:r>
      <w:r>
        <w:t xml:space="preserve"> </w:t>
      </w:r>
      <w:r>
        <w:rPr>
          <w:rStyle w:val="VerbatimChar"/>
        </w:rPr>
        <w:t xml:space="preserve">india.standalone_diagnostic_lab</w:t>
      </w:r>
    </w:p>
    <w:p>
      <w:pPr>
        <w:numPr>
          <w:ilvl w:val="0"/>
          <w:numId w:val="1009"/>
        </w:numPr>
        <w:pStyle w:val="Compact"/>
      </w:pPr>
      <w:r>
        <w:t xml:space="preserve">Profile type:</w:t>
      </w:r>
      <w:r>
        <w:t xml:space="preserve"> </w:t>
      </w:r>
      <w:r>
        <w:rPr>
          <w:rStyle w:val="VerbatimChar"/>
        </w:rPr>
        <w:t xml:space="preserve">diagnostic_lab</w:t>
      </w:r>
    </w:p>
    <w:p>
      <w:pPr>
        <w:numPr>
          <w:ilvl w:val="0"/>
          <w:numId w:val="1009"/>
        </w:numPr>
        <w:pStyle w:val="Compact"/>
      </w:pPr>
      <w:r>
        <w:t xml:space="preserve">Attribution mode:</w:t>
      </w:r>
      <w:r>
        <w:t xml:space="preserve"> </w:t>
      </w:r>
      <w:r>
        <w:rPr>
          <w:rStyle w:val="VerbatimChar"/>
        </w:rPr>
        <w:t xml:space="preserve">diagnostic_lab</w:t>
      </w:r>
    </w:p>
    <w:p>
      <w:pPr>
        <w:numPr>
          <w:ilvl w:val="0"/>
          <w:numId w:val="1009"/>
        </w:numPr>
        <w:pStyle w:val="Compact"/>
      </w:pPr>
      <w:r>
        <w:t xml:space="preserve">Procurement: direct vendor + owner decision</w:t>
      </w:r>
    </w:p>
    <w:p>
      <w:pPr>
        <w:numPr>
          <w:ilvl w:val="0"/>
          <w:numId w:val="1009"/>
        </w:numPr>
        <w:pStyle w:val="Compact"/>
      </w:pPr>
      <w:r>
        <w:t xml:space="preserve">Staffing model: lean_single_site</w:t>
      </w:r>
    </w:p>
    <w:p>
      <w:pPr>
        <w:numPr>
          <w:ilvl w:val="0"/>
          <w:numId w:val="1009"/>
        </w:numPr>
        <w:pStyle w:val="Compact"/>
      </w:pPr>
      <w:r>
        <w:t xml:space="preserve">Reimbursement: self-pay / limited insurance / B2B</w:t>
      </w:r>
    </w:p>
    <w:p>
      <w:pPr>
        <w:numPr>
          <w:ilvl w:val="0"/>
          <w:numId w:val="1009"/>
        </w:numPr>
        <w:pStyle w:val="Compact"/>
      </w:pPr>
      <w:r>
        <w:t xml:space="preserve">Dominant pillars: slide_movement, subspecialty_routing, commercial_growth, consult_revenue_scale, productivity</w:t>
      </w:r>
    </w:p>
    <w:p>
      <w:pPr>
        <w:pStyle w:val="FirstParagraph"/>
      </w:pPr>
      <w:r>
        <w:rPr>
          <w:bCs/>
          <w:b/>
        </w:rPr>
        <w:t xml:space="preserve">Hyperlocal Diagnostic Chain</w:t>
      </w:r>
      <w:r>
        <w:t xml:space="preserve"> </w:t>
      </w:r>
      <w:r>
        <w:t xml:space="preserve">—</w:t>
      </w:r>
      <w:r>
        <w:t xml:space="preserve"> </w:t>
      </w:r>
      <w:r>
        <w:rPr>
          <w:rStyle w:val="VerbatimChar"/>
        </w:rPr>
        <w:t xml:space="preserve">india.hyperlocal_diagnostic_chain</w:t>
      </w:r>
    </w:p>
    <w:p>
      <w:pPr>
        <w:numPr>
          <w:ilvl w:val="0"/>
          <w:numId w:val="1010"/>
        </w:numPr>
        <w:pStyle w:val="Compact"/>
      </w:pPr>
      <w:r>
        <w:t xml:space="preserve">Profile type:</w:t>
      </w:r>
      <w:r>
        <w:t xml:space="preserve"> </w:t>
      </w:r>
      <w:r>
        <w:rPr>
          <w:rStyle w:val="VerbatimChar"/>
        </w:rPr>
        <w:t xml:space="preserve">diagnostic_lab</w:t>
      </w:r>
    </w:p>
    <w:p>
      <w:pPr>
        <w:numPr>
          <w:ilvl w:val="0"/>
          <w:numId w:val="1010"/>
        </w:numPr>
        <w:pStyle w:val="Compact"/>
      </w:pPr>
      <w:r>
        <w:t xml:space="preserve">Attribution mode:</w:t>
      </w:r>
      <w:r>
        <w:t xml:space="preserve"> </w:t>
      </w:r>
      <w:r>
        <w:rPr>
          <w:rStyle w:val="VerbatimChar"/>
        </w:rPr>
        <w:t xml:space="preserve">diagnostic_lab</w:t>
      </w:r>
    </w:p>
    <w:p>
      <w:pPr>
        <w:numPr>
          <w:ilvl w:val="0"/>
          <w:numId w:val="1010"/>
        </w:numPr>
        <w:pStyle w:val="Compact"/>
      </w:pPr>
      <w:r>
        <w:t xml:space="preserve">Procurement: direct vendor + chain central procurement</w:t>
      </w:r>
    </w:p>
    <w:p>
      <w:pPr>
        <w:numPr>
          <w:ilvl w:val="0"/>
          <w:numId w:val="1010"/>
        </w:numPr>
        <w:pStyle w:val="Compact"/>
      </w:pPr>
      <w:r>
        <w:t xml:space="preserve">Staffing model: hub_spoke_shared</w:t>
      </w:r>
    </w:p>
    <w:p>
      <w:pPr>
        <w:numPr>
          <w:ilvl w:val="0"/>
          <w:numId w:val="1010"/>
        </w:numPr>
        <w:pStyle w:val="Compact"/>
      </w:pPr>
      <w:r>
        <w:t xml:space="preserve">Reimbursement: self-pay / insurance / B2B / corporate wellness</w:t>
      </w:r>
    </w:p>
    <w:p>
      <w:pPr>
        <w:numPr>
          <w:ilvl w:val="0"/>
          <w:numId w:val="1010"/>
        </w:numPr>
        <w:pStyle w:val="Compact"/>
      </w:pPr>
      <w:r>
        <w:t xml:space="preserve">Dominant pillars: hub_spoke_logistics, subspecialty_routing, commercial_growth, consult_revenue_scale, slide_movement</w:t>
      </w:r>
    </w:p>
    <w:p>
      <w:pPr>
        <w:pStyle w:val="FirstParagraph"/>
      </w:pPr>
      <w:r>
        <w:rPr>
          <w:bCs/>
          <w:b/>
        </w:rPr>
        <w:t xml:space="preserve">National Diagnostic Chain</w:t>
      </w:r>
      <w:r>
        <w:t xml:space="preserve"> </w:t>
      </w:r>
      <w:r>
        <w:t xml:space="preserve">—</w:t>
      </w:r>
      <w:r>
        <w:t xml:space="preserve"> </w:t>
      </w:r>
      <w:r>
        <w:rPr>
          <w:rStyle w:val="VerbatimChar"/>
        </w:rPr>
        <w:t xml:space="preserve">india.national_diagnostic_chain</w:t>
      </w:r>
    </w:p>
    <w:p>
      <w:pPr>
        <w:numPr>
          <w:ilvl w:val="0"/>
          <w:numId w:val="1011"/>
        </w:numPr>
        <w:pStyle w:val="Compact"/>
      </w:pPr>
      <w:r>
        <w:t xml:space="preserve">Profile type:</w:t>
      </w:r>
      <w:r>
        <w:t xml:space="preserve"> </w:t>
      </w:r>
      <w:r>
        <w:rPr>
          <w:rStyle w:val="VerbatimChar"/>
        </w:rPr>
        <w:t xml:space="preserve">diagnostic_lab</w:t>
      </w:r>
    </w:p>
    <w:p>
      <w:pPr>
        <w:numPr>
          <w:ilvl w:val="0"/>
          <w:numId w:val="1011"/>
        </w:numPr>
        <w:pStyle w:val="Compact"/>
      </w:pPr>
      <w:r>
        <w:t xml:space="preserve">Attribution mode:</w:t>
      </w:r>
      <w:r>
        <w:t xml:space="preserve"> </w:t>
      </w:r>
      <w:r>
        <w:rPr>
          <w:rStyle w:val="VerbatimChar"/>
        </w:rPr>
        <w:t xml:space="preserve">diagnostic_lab</w:t>
      </w:r>
    </w:p>
    <w:p>
      <w:pPr>
        <w:numPr>
          <w:ilvl w:val="0"/>
          <w:numId w:val="1011"/>
        </w:numPr>
        <w:pStyle w:val="Compact"/>
      </w:pPr>
      <w:r>
        <w:t xml:space="preserve">Procurement: enterprise procurement + national contracts</w:t>
      </w:r>
    </w:p>
    <w:p>
      <w:pPr>
        <w:numPr>
          <w:ilvl w:val="0"/>
          <w:numId w:val="1011"/>
        </w:numPr>
        <w:pStyle w:val="Compact"/>
      </w:pPr>
      <w:r>
        <w:t xml:space="preserve">Staffing model: centralized_subspecialty</w:t>
      </w:r>
    </w:p>
    <w:p>
      <w:pPr>
        <w:numPr>
          <w:ilvl w:val="0"/>
          <w:numId w:val="1011"/>
        </w:numPr>
        <w:pStyle w:val="Compact"/>
      </w:pPr>
      <w:r>
        <w:t xml:space="preserve">Reimbursement: insurance / self-pay / B2B / corporate wellness / government tie-ups</w:t>
      </w:r>
    </w:p>
    <w:p>
      <w:pPr>
        <w:numPr>
          <w:ilvl w:val="0"/>
          <w:numId w:val="1011"/>
        </w:numPr>
        <w:pStyle w:val="Compact"/>
      </w:pPr>
      <w:r>
        <w:t xml:space="preserve">Dominant pillars: hub_spoke_logistics, subspecialty_routing, commercial_growth, consult_revenue_scale, data_monetization, strategic</w:t>
      </w:r>
    </w:p>
    <w:bookmarkEnd w:id="28"/>
    <w:bookmarkStart w:id="29" w:name="united-states-usd"/>
    <w:p>
      <w:pPr>
        <w:pStyle w:val="Heading3"/>
      </w:pPr>
      <w:r>
        <w:t xml:space="preserve">United States ($USD)</w:t>
      </w:r>
    </w:p>
    <w:p>
      <w:pPr>
        <w:pStyle w:val="FirstParagraph"/>
      </w:pPr>
      <w:r>
        <w:rPr>
          <w:bCs/>
          <w:b/>
        </w:rPr>
        <w:t xml:space="preserve">Academic Medical Center</w:t>
      </w:r>
      <w:r>
        <w:t xml:space="preserve"> </w:t>
      </w:r>
      <w:r>
        <w:t xml:space="preserve">—</w:t>
      </w:r>
      <w:r>
        <w:t xml:space="preserve"> </w:t>
      </w:r>
      <w:r>
        <w:rPr>
          <w:rStyle w:val="VerbatimChar"/>
        </w:rPr>
        <w:t xml:space="preserve">us.academic_medical_center</w:t>
      </w:r>
    </w:p>
    <w:p>
      <w:pPr>
        <w:numPr>
          <w:ilvl w:val="0"/>
          <w:numId w:val="1012"/>
        </w:numPr>
        <w:pStyle w:val="Compact"/>
      </w:pPr>
      <w:r>
        <w:t xml:space="preserve">Profile type:</w:t>
      </w:r>
      <w:r>
        <w:t xml:space="preserve"> </w:t>
      </w:r>
      <w:r>
        <w:rPr>
          <w:rStyle w:val="VerbatimChar"/>
        </w:rPr>
        <w:t xml:space="preserve">hospital</w:t>
      </w:r>
    </w:p>
    <w:p>
      <w:pPr>
        <w:numPr>
          <w:ilvl w:val="0"/>
          <w:numId w:val="1012"/>
        </w:numPr>
        <w:pStyle w:val="Compact"/>
      </w:pPr>
      <w:r>
        <w:t xml:space="preserve">Attribution mode:</w:t>
      </w:r>
      <w:r>
        <w:t xml:space="preserve"> </w:t>
      </w:r>
      <w:r>
        <w:rPr>
          <w:rStyle w:val="VerbatimChar"/>
        </w:rPr>
        <w:t xml:space="preserve">hospital</w:t>
      </w:r>
    </w:p>
    <w:p>
      <w:pPr>
        <w:numPr>
          <w:ilvl w:val="0"/>
          <w:numId w:val="1012"/>
        </w:numPr>
        <w:pStyle w:val="Compact"/>
      </w:pPr>
      <w:r>
        <w:t xml:space="preserve">Procurement: direct vendor + capital committee</w:t>
      </w:r>
    </w:p>
    <w:p>
      <w:pPr>
        <w:numPr>
          <w:ilvl w:val="0"/>
          <w:numId w:val="1012"/>
        </w:numPr>
        <w:pStyle w:val="Compact"/>
      </w:pPr>
      <w:r>
        <w:t xml:space="preserve">Staffing model: academic_subspecialty</w:t>
      </w:r>
    </w:p>
    <w:p>
      <w:pPr>
        <w:numPr>
          <w:ilvl w:val="0"/>
          <w:numId w:val="1012"/>
        </w:numPr>
        <w:pStyle w:val="Compact"/>
      </w:pPr>
      <w:r>
        <w:t xml:space="preserve">Reimbursement: commercial / Medicare / Medicaid / self-pay</w:t>
      </w:r>
    </w:p>
    <w:p>
      <w:pPr>
        <w:numPr>
          <w:ilvl w:val="0"/>
          <w:numId w:val="1012"/>
        </w:numPr>
        <w:pStyle w:val="Compact"/>
      </w:pPr>
      <w:r>
        <w:t xml:space="preserve">Dominant pillars: productivity, slide_movement, consults, strategic, frozen_section</w:t>
      </w:r>
    </w:p>
    <w:p>
      <w:pPr>
        <w:pStyle w:val="FirstParagraph"/>
      </w:pPr>
      <w:r>
        <w:rPr>
          <w:bCs/>
          <w:b/>
        </w:rPr>
        <w:t xml:space="preserve">Community Hospital</w:t>
      </w:r>
      <w:r>
        <w:t xml:space="preserve"> </w:t>
      </w:r>
      <w:r>
        <w:t xml:space="preserve">—</w:t>
      </w:r>
      <w:r>
        <w:t xml:space="preserve"> </w:t>
      </w:r>
      <w:r>
        <w:rPr>
          <w:rStyle w:val="VerbatimChar"/>
        </w:rPr>
        <w:t xml:space="preserve">us.community_hospital</w:t>
      </w:r>
    </w:p>
    <w:p>
      <w:pPr>
        <w:numPr>
          <w:ilvl w:val="0"/>
          <w:numId w:val="1013"/>
        </w:numPr>
        <w:pStyle w:val="Compact"/>
      </w:pPr>
      <w:r>
        <w:t xml:space="preserve">Profile type:</w:t>
      </w:r>
      <w:r>
        <w:t xml:space="preserve"> </w:t>
      </w:r>
      <w:r>
        <w:rPr>
          <w:rStyle w:val="VerbatimChar"/>
        </w:rPr>
        <w:t xml:space="preserve">hospital</w:t>
      </w:r>
    </w:p>
    <w:p>
      <w:pPr>
        <w:numPr>
          <w:ilvl w:val="0"/>
          <w:numId w:val="1013"/>
        </w:numPr>
        <w:pStyle w:val="Compact"/>
      </w:pPr>
      <w:r>
        <w:t xml:space="preserve">Attribution mode:</w:t>
      </w:r>
      <w:r>
        <w:t xml:space="preserve"> </w:t>
      </w:r>
      <w:r>
        <w:rPr>
          <w:rStyle w:val="VerbatimChar"/>
        </w:rPr>
        <w:t xml:space="preserve">hospital</w:t>
      </w:r>
    </w:p>
    <w:p>
      <w:pPr>
        <w:numPr>
          <w:ilvl w:val="0"/>
          <w:numId w:val="1013"/>
        </w:numPr>
        <w:pStyle w:val="Compact"/>
      </w:pPr>
      <w:r>
        <w:t xml:space="preserve">Procurement: direct vendor + capital committee</w:t>
      </w:r>
    </w:p>
    <w:p>
      <w:pPr>
        <w:numPr>
          <w:ilvl w:val="0"/>
          <w:numId w:val="1013"/>
        </w:numPr>
        <w:pStyle w:val="Compact"/>
      </w:pPr>
      <w:r>
        <w:t xml:space="preserve">Staffing model: community_general</w:t>
      </w:r>
    </w:p>
    <w:p>
      <w:pPr>
        <w:numPr>
          <w:ilvl w:val="0"/>
          <w:numId w:val="1013"/>
        </w:numPr>
        <w:pStyle w:val="Compact"/>
      </w:pPr>
      <w:r>
        <w:t xml:space="preserve">Reimbursement: commercial / Medicare / Medicaid</w:t>
      </w:r>
    </w:p>
    <w:p>
      <w:pPr>
        <w:numPr>
          <w:ilvl w:val="0"/>
          <w:numId w:val="1013"/>
        </w:numPr>
        <w:pStyle w:val="Compact"/>
      </w:pPr>
      <w:r>
        <w:t xml:space="preserve">Dominant pillars: productivity, slide_movement, patient_flow, frozen_section</w:t>
      </w:r>
    </w:p>
    <w:p>
      <w:pPr>
        <w:pStyle w:val="FirstParagraph"/>
      </w:pPr>
      <w:r>
        <w:rPr>
          <w:bCs/>
          <w:b/>
        </w:rPr>
        <w:t xml:space="preserve">Standalone Diagnostic Lab (US)</w:t>
      </w:r>
      <w:r>
        <w:t xml:space="preserve"> </w:t>
      </w:r>
      <w:r>
        <w:t xml:space="preserve">—</w:t>
      </w:r>
      <w:r>
        <w:t xml:space="preserve"> </w:t>
      </w:r>
      <w:r>
        <w:rPr>
          <w:rStyle w:val="VerbatimChar"/>
        </w:rPr>
        <w:t xml:space="preserve">us.standalone_diagnostic_lab</w:t>
      </w:r>
    </w:p>
    <w:p>
      <w:pPr>
        <w:numPr>
          <w:ilvl w:val="0"/>
          <w:numId w:val="1014"/>
        </w:numPr>
        <w:pStyle w:val="Compact"/>
      </w:pPr>
      <w:r>
        <w:t xml:space="preserve">Profile type:</w:t>
      </w:r>
      <w:r>
        <w:t xml:space="preserve"> </w:t>
      </w:r>
      <w:r>
        <w:rPr>
          <w:rStyle w:val="VerbatimChar"/>
        </w:rPr>
        <w:t xml:space="preserve">diagnostic_lab</w:t>
      </w:r>
    </w:p>
    <w:p>
      <w:pPr>
        <w:numPr>
          <w:ilvl w:val="0"/>
          <w:numId w:val="1014"/>
        </w:numPr>
        <w:pStyle w:val="Compact"/>
      </w:pPr>
      <w:r>
        <w:t xml:space="preserve">Attribution mode:</w:t>
      </w:r>
      <w:r>
        <w:t xml:space="preserve"> </w:t>
      </w:r>
      <w:r>
        <w:rPr>
          <w:rStyle w:val="VerbatimChar"/>
        </w:rPr>
        <w:t xml:space="preserve">diagnostic_lab</w:t>
      </w:r>
    </w:p>
    <w:p>
      <w:pPr>
        <w:numPr>
          <w:ilvl w:val="0"/>
          <w:numId w:val="1014"/>
        </w:numPr>
        <w:pStyle w:val="Compact"/>
      </w:pPr>
      <w:r>
        <w:t xml:space="preserve">Procurement: direct vendor + owner decision</w:t>
      </w:r>
    </w:p>
    <w:p>
      <w:pPr>
        <w:numPr>
          <w:ilvl w:val="0"/>
          <w:numId w:val="1014"/>
        </w:numPr>
        <w:pStyle w:val="Compact"/>
      </w:pPr>
      <w:r>
        <w:t xml:space="preserve">Staffing model: lean_single_site</w:t>
      </w:r>
    </w:p>
    <w:p>
      <w:pPr>
        <w:numPr>
          <w:ilvl w:val="0"/>
          <w:numId w:val="1014"/>
        </w:numPr>
        <w:pStyle w:val="Compact"/>
      </w:pPr>
      <w:r>
        <w:t xml:space="preserve">Reimbursement: CMS Clinical Lab Fee Schedule / commercial / self-pay</w:t>
      </w:r>
    </w:p>
    <w:p>
      <w:pPr>
        <w:numPr>
          <w:ilvl w:val="0"/>
          <w:numId w:val="1014"/>
        </w:numPr>
        <w:pStyle w:val="Compact"/>
      </w:pPr>
      <w:r>
        <w:t xml:space="preserve">Dominant pillars: slide_movement, subspecialty_routing, commercial_growth, consult_revenue_scale</w:t>
      </w:r>
    </w:p>
    <w:p>
      <w:pPr>
        <w:pStyle w:val="FirstParagraph"/>
      </w:pPr>
      <w:r>
        <w:rPr>
          <w:bCs/>
          <w:b/>
        </w:rPr>
        <w:t xml:space="preserve">National Reference Lab</w:t>
      </w:r>
      <w:r>
        <w:t xml:space="preserve"> </w:t>
      </w:r>
      <w:r>
        <w:t xml:space="preserve">—</w:t>
      </w:r>
      <w:r>
        <w:t xml:space="preserve"> </w:t>
      </w:r>
      <w:r>
        <w:rPr>
          <w:rStyle w:val="VerbatimChar"/>
        </w:rPr>
        <w:t xml:space="preserve">us.national_reference_lab</w:t>
      </w:r>
    </w:p>
    <w:p>
      <w:pPr>
        <w:numPr>
          <w:ilvl w:val="0"/>
          <w:numId w:val="1015"/>
        </w:numPr>
        <w:pStyle w:val="Compact"/>
      </w:pPr>
      <w:r>
        <w:t xml:space="preserve">Profile type:</w:t>
      </w:r>
      <w:r>
        <w:t xml:space="preserve"> </w:t>
      </w:r>
      <w:r>
        <w:rPr>
          <w:rStyle w:val="VerbatimChar"/>
        </w:rPr>
        <w:t xml:space="preserve">diagnostic_lab</w:t>
      </w:r>
    </w:p>
    <w:p>
      <w:pPr>
        <w:numPr>
          <w:ilvl w:val="0"/>
          <w:numId w:val="1015"/>
        </w:numPr>
        <w:pStyle w:val="Compact"/>
      </w:pPr>
      <w:r>
        <w:t xml:space="preserve">Attribution mode:</w:t>
      </w:r>
      <w:r>
        <w:t xml:space="preserve"> </w:t>
      </w:r>
      <w:r>
        <w:rPr>
          <w:rStyle w:val="VerbatimChar"/>
        </w:rPr>
        <w:t xml:space="preserve">diagnostic_lab</w:t>
      </w:r>
    </w:p>
    <w:p>
      <w:pPr>
        <w:numPr>
          <w:ilvl w:val="0"/>
          <w:numId w:val="1015"/>
        </w:numPr>
        <w:pStyle w:val="Compact"/>
      </w:pPr>
      <w:r>
        <w:t xml:space="preserve">Procurement: enterprise procurement</w:t>
      </w:r>
    </w:p>
    <w:p>
      <w:pPr>
        <w:numPr>
          <w:ilvl w:val="0"/>
          <w:numId w:val="1015"/>
        </w:numPr>
        <w:pStyle w:val="Compact"/>
      </w:pPr>
      <w:r>
        <w:t xml:space="preserve">Staffing model: centralized_subspecialty</w:t>
      </w:r>
    </w:p>
    <w:p>
      <w:pPr>
        <w:numPr>
          <w:ilvl w:val="0"/>
          <w:numId w:val="1015"/>
        </w:numPr>
        <w:pStyle w:val="Compact"/>
      </w:pPr>
      <w:r>
        <w:t xml:space="preserve">Reimbursement: commercial / Medicare / Medicaid / B2B corporate contracts</w:t>
      </w:r>
    </w:p>
    <w:p>
      <w:pPr>
        <w:numPr>
          <w:ilvl w:val="0"/>
          <w:numId w:val="1015"/>
        </w:numPr>
        <w:pStyle w:val="Compact"/>
      </w:pPr>
      <w:r>
        <w:t xml:space="preserve">Dominant pillars: hub_spoke_logistics, subspecialty_routing, commercial_growth, consult_revenue_scale, data_monetization</w:t>
      </w:r>
    </w:p>
    <w:bookmarkEnd w:id="29"/>
    <w:bookmarkStart w:id="30" w:name="united-kingdom-gbp"/>
    <w:p>
      <w:pPr>
        <w:pStyle w:val="Heading3"/>
      </w:pPr>
      <w:r>
        <w:t xml:space="preserve">United Kingdom (£GBP)</w:t>
      </w:r>
    </w:p>
    <w:p>
      <w:pPr>
        <w:pStyle w:val="FirstParagraph"/>
      </w:pPr>
      <w:r>
        <w:rPr>
          <w:bCs/>
          <w:b/>
        </w:rPr>
        <w:t xml:space="preserve">NHS Trust Pathology</w:t>
      </w:r>
      <w:r>
        <w:t xml:space="preserve"> </w:t>
      </w:r>
      <w:r>
        <w:t xml:space="preserve">—</w:t>
      </w:r>
      <w:r>
        <w:t xml:space="preserve"> </w:t>
      </w:r>
      <w:r>
        <w:rPr>
          <w:rStyle w:val="VerbatimChar"/>
        </w:rPr>
        <w:t xml:space="preserve">uk.nhs_trust</w:t>
      </w:r>
    </w:p>
    <w:p>
      <w:pPr>
        <w:numPr>
          <w:ilvl w:val="0"/>
          <w:numId w:val="1016"/>
        </w:numPr>
        <w:pStyle w:val="Compact"/>
      </w:pPr>
      <w:r>
        <w:t xml:space="preserve">Profile type:</w:t>
      </w:r>
      <w:r>
        <w:t xml:space="preserve"> </w:t>
      </w:r>
      <w:r>
        <w:rPr>
          <w:rStyle w:val="VerbatimChar"/>
        </w:rPr>
        <w:t xml:space="preserve">hospital</w:t>
      </w:r>
    </w:p>
    <w:p>
      <w:pPr>
        <w:numPr>
          <w:ilvl w:val="0"/>
          <w:numId w:val="1016"/>
        </w:numPr>
        <w:pStyle w:val="Compact"/>
      </w:pPr>
      <w:r>
        <w:t xml:space="preserve">Attribution mode:</w:t>
      </w:r>
      <w:r>
        <w:t xml:space="preserve"> </w:t>
      </w:r>
      <w:r>
        <w:rPr>
          <w:rStyle w:val="VerbatimChar"/>
        </w:rPr>
        <w:t xml:space="preserve">hospital</w:t>
      </w:r>
    </w:p>
    <w:p>
      <w:pPr>
        <w:numPr>
          <w:ilvl w:val="0"/>
          <w:numId w:val="1016"/>
        </w:numPr>
        <w:pStyle w:val="Compact"/>
      </w:pPr>
      <w:r>
        <w:t xml:space="preserve">Procurement: NHS Supply Chain / framework</w:t>
      </w:r>
    </w:p>
    <w:p>
      <w:pPr>
        <w:numPr>
          <w:ilvl w:val="0"/>
          <w:numId w:val="1016"/>
        </w:numPr>
        <w:pStyle w:val="Compact"/>
      </w:pPr>
      <w:r>
        <w:t xml:space="preserve">Staffing model: nhs_banded</w:t>
      </w:r>
    </w:p>
    <w:p>
      <w:pPr>
        <w:numPr>
          <w:ilvl w:val="0"/>
          <w:numId w:val="1016"/>
        </w:numPr>
        <w:pStyle w:val="Compact"/>
      </w:pPr>
      <w:r>
        <w:t xml:space="preserve">Reimbursement: NHS tariff / block contract</w:t>
      </w:r>
    </w:p>
    <w:p>
      <w:pPr>
        <w:numPr>
          <w:ilvl w:val="0"/>
          <w:numId w:val="1016"/>
        </w:numPr>
        <w:pStyle w:val="Compact"/>
      </w:pPr>
      <w:r>
        <w:t xml:space="preserve">Dominant pillars: productivity, slide_movement, patient_flow, frozen_section, strategic</w:t>
      </w:r>
    </w:p>
    <w:bookmarkEnd w:id="30"/>
    <w:bookmarkStart w:id="31" w:name="european-union-ex-uk-eur"/>
    <w:p>
      <w:pPr>
        <w:pStyle w:val="Heading3"/>
      </w:pPr>
      <w:r>
        <w:t xml:space="preserve">European Union (ex-UK) (€EUR)</w:t>
      </w:r>
    </w:p>
    <w:p>
      <w:pPr>
        <w:pStyle w:val="FirstParagraph"/>
      </w:pPr>
      <w:r>
        <w:rPr>
          <w:bCs/>
          <w:b/>
        </w:rPr>
        <w:t xml:space="preserve">Public University Hospital</w:t>
      </w:r>
      <w:r>
        <w:t xml:space="preserve"> </w:t>
      </w:r>
      <w:r>
        <w:t xml:space="preserve">—</w:t>
      </w:r>
      <w:r>
        <w:t xml:space="preserve"> </w:t>
      </w:r>
      <w:r>
        <w:rPr>
          <w:rStyle w:val="VerbatimChar"/>
        </w:rPr>
        <w:t xml:space="preserve">eu.public_university_hospital</w:t>
      </w:r>
    </w:p>
    <w:p>
      <w:pPr>
        <w:numPr>
          <w:ilvl w:val="0"/>
          <w:numId w:val="1017"/>
        </w:numPr>
        <w:pStyle w:val="Compact"/>
      </w:pPr>
      <w:r>
        <w:t xml:space="preserve">Profile type:</w:t>
      </w:r>
      <w:r>
        <w:t xml:space="preserve"> </w:t>
      </w:r>
      <w:r>
        <w:rPr>
          <w:rStyle w:val="VerbatimChar"/>
        </w:rPr>
        <w:t xml:space="preserve">hospital</w:t>
      </w:r>
    </w:p>
    <w:p>
      <w:pPr>
        <w:numPr>
          <w:ilvl w:val="0"/>
          <w:numId w:val="1017"/>
        </w:numPr>
        <w:pStyle w:val="Compact"/>
      </w:pPr>
      <w:r>
        <w:t xml:space="preserve">Attribution mode:</w:t>
      </w:r>
      <w:r>
        <w:t xml:space="preserve"> </w:t>
      </w:r>
      <w:r>
        <w:rPr>
          <w:rStyle w:val="VerbatimChar"/>
        </w:rPr>
        <w:t xml:space="preserve">hospital</w:t>
      </w:r>
    </w:p>
    <w:p>
      <w:pPr>
        <w:numPr>
          <w:ilvl w:val="0"/>
          <w:numId w:val="1017"/>
        </w:numPr>
        <w:pStyle w:val="Compact"/>
      </w:pPr>
      <w:r>
        <w:t xml:space="preserve">Procurement: public tender (EU directives)</w:t>
      </w:r>
    </w:p>
    <w:p>
      <w:pPr>
        <w:numPr>
          <w:ilvl w:val="0"/>
          <w:numId w:val="1017"/>
        </w:numPr>
        <w:pStyle w:val="Compact"/>
      </w:pPr>
      <w:r>
        <w:t xml:space="preserve">Staffing model: civil_service_academic</w:t>
      </w:r>
    </w:p>
    <w:p>
      <w:pPr>
        <w:numPr>
          <w:ilvl w:val="0"/>
          <w:numId w:val="1017"/>
        </w:numPr>
        <w:pStyle w:val="Compact"/>
      </w:pPr>
      <w:r>
        <w:t xml:space="preserve">Reimbursement: DRG / public insurance</w:t>
      </w:r>
    </w:p>
    <w:p>
      <w:pPr>
        <w:numPr>
          <w:ilvl w:val="0"/>
          <w:numId w:val="1017"/>
        </w:numPr>
        <w:pStyle w:val="Compact"/>
      </w:pPr>
      <w:r>
        <w:t xml:space="preserve">Dominant pillars: productivity, slide_movement, frozen_section, patient_flow, strategic</w:t>
      </w:r>
    </w:p>
    <w:bookmarkEnd w:id="31"/>
    <w:bookmarkStart w:id="32" w:name="middle-east-usd"/>
    <w:p>
      <w:pPr>
        <w:pStyle w:val="Heading3"/>
      </w:pPr>
      <w:r>
        <w:t xml:space="preserve">Middle East ($USD)</w:t>
      </w:r>
    </w:p>
    <w:p>
      <w:pPr>
        <w:pStyle w:val="FirstParagraph"/>
      </w:pPr>
      <w:r>
        <w:rPr>
          <w:bCs/>
          <w:b/>
        </w:rPr>
        <w:t xml:space="preserve">Government / MoH Hospital</w:t>
      </w:r>
      <w:r>
        <w:t xml:space="preserve"> </w:t>
      </w:r>
      <w:r>
        <w:t xml:space="preserve">—</w:t>
      </w:r>
      <w:r>
        <w:t xml:space="preserve"> </w:t>
      </w:r>
      <w:r>
        <w:rPr>
          <w:rStyle w:val="VerbatimChar"/>
        </w:rPr>
        <w:t xml:space="preserve">middle_east.government_hospital</w:t>
      </w:r>
    </w:p>
    <w:p>
      <w:pPr>
        <w:numPr>
          <w:ilvl w:val="0"/>
          <w:numId w:val="1018"/>
        </w:numPr>
        <w:pStyle w:val="Compact"/>
      </w:pPr>
      <w:r>
        <w:t xml:space="preserve">Profile type:</w:t>
      </w:r>
      <w:r>
        <w:t xml:space="preserve"> </w:t>
      </w:r>
      <w:r>
        <w:rPr>
          <w:rStyle w:val="VerbatimChar"/>
        </w:rPr>
        <w:t xml:space="preserve">hospital</w:t>
      </w:r>
    </w:p>
    <w:p>
      <w:pPr>
        <w:numPr>
          <w:ilvl w:val="0"/>
          <w:numId w:val="1018"/>
        </w:numPr>
        <w:pStyle w:val="Compact"/>
      </w:pPr>
      <w:r>
        <w:t xml:space="preserve">Attribution mode:</w:t>
      </w:r>
      <w:r>
        <w:t xml:space="preserve"> </w:t>
      </w:r>
      <w:r>
        <w:rPr>
          <w:rStyle w:val="VerbatimChar"/>
        </w:rPr>
        <w:t xml:space="preserve">hospital</w:t>
      </w:r>
    </w:p>
    <w:p>
      <w:pPr>
        <w:numPr>
          <w:ilvl w:val="0"/>
          <w:numId w:val="1018"/>
        </w:numPr>
        <w:pStyle w:val="Compact"/>
      </w:pPr>
      <w:r>
        <w:t xml:space="preserve">Procurement: MoH tender + enterprise</w:t>
      </w:r>
    </w:p>
    <w:p>
      <w:pPr>
        <w:numPr>
          <w:ilvl w:val="0"/>
          <w:numId w:val="1018"/>
        </w:numPr>
        <w:pStyle w:val="Compact"/>
      </w:pPr>
      <w:r>
        <w:t xml:space="preserve">Staffing model: expatriate_pooled</w:t>
      </w:r>
    </w:p>
    <w:p>
      <w:pPr>
        <w:numPr>
          <w:ilvl w:val="0"/>
          <w:numId w:val="1018"/>
        </w:numPr>
        <w:pStyle w:val="Compact"/>
      </w:pPr>
      <w:r>
        <w:t xml:space="preserve">Reimbursement: public health coverage / private insurance</w:t>
      </w:r>
    </w:p>
    <w:p>
      <w:pPr>
        <w:numPr>
          <w:ilvl w:val="0"/>
          <w:numId w:val="1018"/>
        </w:numPr>
        <w:pStyle w:val="Compact"/>
      </w:pPr>
      <w:r>
        <w:t xml:space="preserve">Dominant pillars: productivity, slide_movement, strategic, frozen_section</w:t>
      </w:r>
    </w:p>
    <w:bookmarkEnd w:id="32"/>
    <w:bookmarkStart w:id="33" w:name="southeast-asia-usd"/>
    <w:p>
      <w:pPr>
        <w:pStyle w:val="Heading3"/>
      </w:pPr>
      <w:r>
        <w:t xml:space="preserve">Southeast Asia ($USD)</w:t>
      </w:r>
    </w:p>
    <w:p>
      <w:pPr>
        <w:pStyle w:val="FirstParagraph"/>
      </w:pPr>
      <w:r>
        <w:rPr>
          <w:bCs/>
          <w:b/>
        </w:rPr>
        <w:t xml:space="preserve">Regional Hospital (Thailand/Malaysia/Indonesia/Philippines)</w:t>
      </w:r>
      <w:r>
        <w:t xml:space="preserve"> </w:t>
      </w:r>
      <w:r>
        <w:t xml:space="preserve">—</w:t>
      </w:r>
      <w:r>
        <w:t xml:space="preserve"> </w:t>
      </w:r>
      <w:r>
        <w:rPr>
          <w:rStyle w:val="VerbatimChar"/>
        </w:rPr>
        <w:t xml:space="preserve">sea.regional_hospital</w:t>
      </w:r>
    </w:p>
    <w:p>
      <w:pPr>
        <w:numPr>
          <w:ilvl w:val="0"/>
          <w:numId w:val="1019"/>
        </w:numPr>
        <w:pStyle w:val="Compact"/>
      </w:pPr>
      <w:r>
        <w:t xml:space="preserve">Profile type:</w:t>
      </w:r>
      <w:r>
        <w:t xml:space="preserve"> </w:t>
      </w:r>
      <w:r>
        <w:rPr>
          <w:rStyle w:val="VerbatimChar"/>
        </w:rPr>
        <w:t xml:space="preserve">hospital</w:t>
      </w:r>
    </w:p>
    <w:p>
      <w:pPr>
        <w:numPr>
          <w:ilvl w:val="0"/>
          <w:numId w:val="1019"/>
        </w:numPr>
        <w:pStyle w:val="Compact"/>
      </w:pPr>
      <w:r>
        <w:t xml:space="preserve">Attribution mode:</w:t>
      </w:r>
      <w:r>
        <w:t xml:space="preserve"> </w:t>
      </w:r>
      <w:r>
        <w:rPr>
          <w:rStyle w:val="VerbatimChar"/>
        </w:rPr>
        <w:t xml:space="preserve">hospital</w:t>
      </w:r>
    </w:p>
    <w:p>
      <w:pPr>
        <w:numPr>
          <w:ilvl w:val="0"/>
          <w:numId w:val="1019"/>
        </w:numPr>
        <w:pStyle w:val="Compact"/>
      </w:pPr>
      <w:r>
        <w:t xml:space="preserve">Procurement: direct vendor + regional distributor</w:t>
      </w:r>
    </w:p>
    <w:p>
      <w:pPr>
        <w:numPr>
          <w:ilvl w:val="0"/>
          <w:numId w:val="1019"/>
        </w:numPr>
        <w:pStyle w:val="Compact"/>
      </w:pPr>
      <w:r>
        <w:t xml:space="preserve">Staffing model: regional_mixed</w:t>
      </w:r>
    </w:p>
    <w:p>
      <w:pPr>
        <w:numPr>
          <w:ilvl w:val="0"/>
          <w:numId w:val="1019"/>
        </w:numPr>
        <w:pStyle w:val="Compact"/>
      </w:pPr>
      <w:r>
        <w:t xml:space="preserve">Reimbursement: public insurance / private insurance / medical tourism self-pay</w:t>
      </w:r>
    </w:p>
    <w:p>
      <w:pPr>
        <w:numPr>
          <w:ilvl w:val="0"/>
          <w:numId w:val="1019"/>
        </w:numPr>
        <w:pStyle w:val="Compact"/>
      </w:pPr>
      <w:r>
        <w:t xml:space="preserve">Dominant pillars: productivity, slide_movement, strategic</w:t>
      </w:r>
    </w:p>
    <w:bookmarkEnd w:id="33"/>
    <w:bookmarkStart w:id="34" w:name="africa-usd"/>
    <w:p>
      <w:pPr>
        <w:pStyle w:val="Heading3"/>
      </w:pPr>
      <w:r>
        <w:t xml:space="preserve">Africa ($USD)</w:t>
      </w:r>
    </w:p>
    <w:p>
      <w:pPr>
        <w:pStyle w:val="FirstParagraph"/>
      </w:pPr>
      <w:r>
        <w:rPr>
          <w:bCs/>
          <w:b/>
        </w:rPr>
        <w:t xml:space="preserve">Teaching Hospital (RSA / Kenya / Nigeria / Egypt)</w:t>
      </w:r>
      <w:r>
        <w:t xml:space="preserve"> </w:t>
      </w:r>
      <w:r>
        <w:t xml:space="preserve">—</w:t>
      </w:r>
      <w:r>
        <w:t xml:space="preserve"> </w:t>
      </w:r>
      <w:r>
        <w:rPr>
          <w:rStyle w:val="VerbatimChar"/>
        </w:rPr>
        <w:t xml:space="preserve">africa.teaching_hospital</w:t>
      </w:r>
    </w:p>
    <w:p>
      <w:pPr>
        <w:numPr>
          <w:ilvl w:val="0"/>
          <w:numId w:val="1020"/>
        </w:numPr>
        <w:pStyle w:val="Compact"/>
      </w:pPr>
      <w:r>
        <w:t xml:space="preserve">Profile type:</w:t>
      </w:r>
      <w:r>
        <w:t xml:space="preserve"> </w:t>
      </w:r>
      <w:r>
        <w:rPr>
          <w:rStyle w:val="VerbatimChar"/>
        </w:rPr>
        <w:t xml:space="preserve">hospital</w:t>
      </w:r>
    </w:p>
    <w:p>
      <w:pPr>
        <w:numPr>
          <w:ilvl w:val="0"/>
          <w:numId w:val="1020"/>
        </w:numPr>
        <w:pStyle w:val="Compact"/>
      </w:pPr>
      <w:r>
        <w:t xml:space="preserve">Attribution mode:</w:t>
      </w:r>
      <w:r>
        <w:t xml:space="preserve"> </w:t>
      </w:r>
      <w:r>
        <w:rPr>
          <w:rStyle w:val="VerbatimChar"/>
        </w:rPr>
        <w:t xml:space="preserve">hospital</w:t>
      </w:r>
    </w:p>
    <w:p>
      <w:pPr>
        <w:numPr>
          <w:ilvl w:val="0"/>
          <w:numId w:val="1020"/>
        </w:numPr>
        <w:pStyle w:val="Compact"/>
      </w:pPr>
      <w:r>
        <w:t xml:space="preserve">Procurement: donor + public tender</w:t>
      </w:r>
    </w:p>
    <w:p>
      <w:pPr>
        <w:numPr>
          <w:ilvl w:val="0"/>
          <w:numId w:val="1020"/>
        </w:numPr>
        <w:pStyle w:val="Compact"/>
      </w:pPr>
      <w:r>
        <w:t xml:space="preserve">Staffing model: academic_constrained</w:t>
      </w:r>
    </w:p>
    <w:p>
      <w:pPr>
        <w:numPr>
          <w:ilvl w:val="0"/>
          <w:numId w:val="1020"/>
        </w:numPr>
        <w:pStyle w:val="Compact"/>
      </w:pPr>
      <w:r>
        <w:t xml:space="preserve">Reimbursement: public health / limited insurance / donor programs</w:t>
      </w:r>
    </w:p>
    <w:p>
      <w:pPr>
        <w:numPr>
          <w:ilvl w:val="0"/>
          <w:numId w:val="1020"/>
        </w:numPr>
        <w:pStyle w:val="Compact"/>
      </w:pPr>
      <w:r>
        <w:t xml:space="preserve">Dominant pillars: slide_movement, subspecialty_routing, productivity, strategic</w:t>
      </w:r>
    </w:p>
    <w:bookmarkEnd w:id="34"/>
    <w:bookmarkStart w:id="35" w:name="latin-america-usd"/>
    <w:p>
      <w:pPr>
        <w:pStyle w:val="Heading3"/>
      </w:pPr>
      <w:r>
        <w:t xml:space="preserve">Latin America ($USD)</w:t>
      </w:r>
    </w:p>
    <w:p>
      <w:pPr>
        <w:pStyle w:val="FirstParagraph"/>
      </w:pPr>
      <w:r>
        <w:rPr>
          <w:bCs/>
          <w:b/>
        </w:rPr>
        <w:t xml:space="preserve">Academic / Private Hospital (Brazil / Mexico / Colombia / Chile)</w:t>
      </w:r>
      <w:r>
        <w:t xml:space="preserve"> </w:t>
      </w:r>
      <w:r>
        <w:t xml:space="preserve">—</w:t>
      </w:r>
      <w:r>
        <w:t xml:space="preserve"> </w:t>
      </w:r>
      <w:r>
        <w:rPr>
          <w:rStyle w:val="VerbatimChar"/>
        </w:rPr>
        <w:t xml:space="preserve">latam.academic_private</w:t>
      </w:r>
    </w:p>
    <w:p>
      <w:pPr>
        <w:numPr>
          <w:ilvl w:val="0"/>
          <w:numId w:val="1021"/>
        </w:numPr>
        <w:pStyle w:val="Compact"/>
      </w:pPr>
      <w:r>
        <w:t xml:space="preserve">Profile type:</w:t>
      </w:r>
      <w:r>
        <w:t xml:space="preserve"> </w:t>
      </w:r>
      <w:r>
        <w:rPr>
          <w:rStyle w:val="VerbatimChar"/>
        </w:rPr>
        <w:t xml:space="preserve">hospital</w:t>
      </w:r>
    </w:p>
    <w:p>
      <w:pPr>
        <w:numPr>
          <w:ilvl w:val="0"/>
          <w:numId w:val="1021"/>
        </w:numPr>
        <w:pStyle w:val="Compact"/>
      </w:pPr>
      <w:r>
        <w:t xml:space="preserve">Attribution mode:</w:t>
      </w:r>
      <w:r>
        <w:t xml:space="preserve"> </w:t>
      </w:r>
      <w:r>
        <w:rPr>
          <w:rStyle w:val="VerbatimChar"/>
        </w:rPr>
        <w:t xml:space="preserve">hospital</w:t>
      </w:r>
    </w:p>
    <w:p>
      <w:pPr>
        <w:numPr>
          <w:ilvl w:val="0"/>
          <w:numId w:val="1021"/>
        </w:numPr>
        <w:pStyle w:val="Compact"/>
      </w:pPr>
      <w:r>
        <w:t xml:space="preserve">Procurement: direct vendor</w:t>
      </w:r>
    </w:p>
    <w:p>
      <w:pPr>
        <w:numPr>
          <w:ilvl w:val="0"/>
          <w:numId w:val="1021"/>
        </w:numPr>
        <w:pStyle w:val="Compact"/>
      </w:pPr>
      <w:r>
        <w:t xml:space="preserve">Staffing model: regional_mixed</w:t>
      </w:r>
    </w:p>
    <w:p>
      <w:pPr>
        <w:numPr>
          <w:ilvl w:val="0"/>
          <w:numId w:val="1021"/>
        </w:numPr>
        <w:pStyle w:val="Compact"/>
      </w:pPr>
      <w:r>
        <w:t xml:space="preserve">Reimbursement: SUS / private insurance / self-pay</w:t>
      </w:r>
    </w:p>
    <w:p>
      <w:pPr>
        <w:numPr>
          <w:ilvl w:val="0"/>
          <w:numId w:val="1021"/>
        </w:numPr>
        <w:pStyle w:val="Compact"/>
      </w:pPr>
      <w:r>
        <w:t xml:space="preserve">Dominant pillars: productivity, slide_movement, strategic</w:t>
      </w:r>
    </w:p>
    <w:p>
      <w:r>
        <w:pict>
          <v:rect style="width:0;height:1.5pt" o:hralign="center" o:hrstd="t" o:hr="t"/>
        </w:pict>
      </w:r>
    </w:p>
    <w:bookmarkEnd w:id="35"/>
    <w:bookmarkEnd w:id="36"/>
    <w:bookmarkEnd w:id="37"/>
    <w:bookmarkStart w:id="59" w:name="part-iii-wizard-sections-inputs"/>
    <w:p>
      <w:pPr>
        <w:pStyle w:val="Heading1"/>
      </w:pPr>
      <w:r>
        <w:t xml:space="preserve">Part III — Wizard Sections &amp; Inputs</w:t>
      </w:r>
    </w:p>
    <w:p>
      <w:pPr>
        <w:pStyle w:val="FirstParagraph"/>
      </w:pPr>
      <w:r>
        <w:t xml:space="preserve">The wizard is driven by a declarative</w:t>
      </w:r>
      <w:r>
        <w:t xml:space="preserve"> </w:t>
      </w:r>
      <w:r>
        <w:rPr>
          <w:rStyle w:val="VerbatimChar"/>
        </w:rPr>
        <w:t xml:space="preserve">WIZARD_SECTIONS</w:t>
      </w:r>
      <w:r>
        <w:t xml:space="preserve"> </w:t>
      </w:r>
      <w:r>
        <w:t xml:space="preserve">array. Each section has a set of fields, a pillar-tag badge, and a profile-aware visibility predicate that decides whether to show the section for the selected institution type. Hospital profiles see OR time, patient LOS, frozen section, and burnout sections; diagnostic labs see hub-and-spoke logistics, subspecialty routing, commercial growth, consult revenue scalability, and (for chains) data monetization.</w:t>
      </w:r>
    </w:p>
    <w:bookmarkStart w:id="38" w:name="all-wizard-sections"/>
    <w:p>
      <w:pPr>
        <w:pStyle w:val="Heading2"/>
      </w:pPr>
      <w:r>
        <w:t xml:space="preserve">3.1 All wizard sections</w:t>
      </w:r>
    </w:p>
    <w:p>
      <w:pPr>
        <w:pStyle w:val="FirstParagraph"/>
      </w:pPr>
      <w:r>
        <w:t xml:space="preserve">Turoi defines</w:t>
      </w:r>
      <w:r>
        <w:t xml:space="preserve"> </w:t>
      </w:r>
      <w:r>
        <w:rPr>
          <w:bCs/>
          <w:b/>
        </w:rPr>
        <w:t xml:space="preserve">19</w:t>
      </w:r>
      <w:r>
        <w:t xml:space="preserve"> </w:t>
      </w:r>
      <w:r>
        <w:t xml:space="preserve">wizard sections. Sections are shown or hidden based on profile type; a government medical college sees the hospital sections, while a standalone diagnostic lab sees the logistics and commercial sections instead.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Eyebrow</w:t>
            </w:r>
          </w:p>
        </w:tc>
        <w:tc>
          <w:tcPr/>
          <w:p>
            <w:pPr>
              <w:pStyle w:val="Compact"/>
              <w:jc w:val="left"/>
            </w:pPr>
            <w:r>
              <w:t xml:space="preserve">Visible when</w:t>
            </w:r>
          </w:p>
        </w:tc>
        <w:tc>
          <w:tcPr/>
          <w:p>
            <w:pPr>
              <w:pStyle w:val="Compact"/>
              <w:jc w:val="left"/>
            </w:pPr>
            <w:r>
              <w:t xml:space="preserve">Pillar tags</w:t>
            </w:r>
          </w:p>
        </w:tc>
      </w:tr>
      <w:tr>
        <w:tc>
          <w:tcPr/>
          <w:p>
            <w:pPr>
              <w:pStyle w:val="Compact"/>
              <w:jc w:val="left"/>
            </w:pPr>
            <w:r>
              <w:t xml:space="preserve">1</w:t>
            </w:r>
          </w:p>
        </w:tc>
        <w:tc>
          <w:tcPr/>
          <w:p>
            <w:pPr>
              <w:pStyle w:val="Compact"/>
              <w:jc w:val="left"/>
            </w:pPr>
            <w:r>
              <w:rPr>
                <w:bCs/>
                <w:b/>
              </w:rPr>
              <w:t xml:space="preserve">Clinical operations</w:t>
            </w:r>
          </w:p>
        </w:tc>
        <w:tc>
          <w:tcPr/>
          <w:p>
            <w:pPr>
              <w:pStyle w:val="Compact"/>
              <w:jc w:val="left"/>
            </w:pPr>
            <w:r>
              <w:t xml:space="preserve">Volume &amp; staffing baseline</w:t>
            </w:r>
          </w:p>
        </w:tc>
        <w:tc>
          <w:tcPr/>
          <w:p>
            <w:pPr>
              <w:pStyle w:val="Compact"/>
              <w:jc w:val="left"/>
            </w:pPr>
            <w:r>
              <w:rPr>
                <w:rStyle w:val="VerbatimChar"/>
              </w:rPr>
              <w:t xml:space="preserve">always</w:t>
            </w:r>
          </w:p>
        </w:tc>
        <w:tc>
          <w:tcPr/>
          <w:p>
            <w:pPr>
              <w:pStyle w:val="Compact"/>
              <w:jc w:val="left"/>
            </w:pPr>
            <w:r>
              <w:t xml:space="preserve">“</w:t>
            </w:r>
            <w:r>
              <w:t xml:space="preserve">productivity</w:t>
            </w:r>
            <w:r>
              <w:t xml:space="preserve">”</w:t>
            </w:r>
            <w:r>
              <w:t xml:space="preserve">,</w:t>
            </w:r>
            <w:r>
              <w:t xml:space="preserve"> </w:t>
            </w:r>
            <w:r>
              <w:t xml:space="preserve">“</w:t>
            </w:r>
            <w:r>
              <w:t xml:space="preserve">slide_movement</w:t>
            </w:r>
            <w:r>
              <w:t xml:space="preserve">”</w:t>
            </w:r>
          </w:p>
        </w:tc>
      </w:tr>
      <w:tr>
        <w:tc>
          <w:tcPr/>
          <w:p>
            <w:pPr>
              <w:pStyle w:val="Compact"/>
              <w:jc w:val="left"/>
            </w:pPr>
            <w:r>
              <w:t xml:space="preserve">2</w:t>
            </w:r>
          </w:p>
        </w:tc>
        <w:tc>
          <w:tcPr/>
          <w:p>
            <w:pPr>
              <w:pStyle w:val="Compact"/>
              <w:jc w:val="left"/>
            </w:pPr>
            <w:r>
              <w:rPr>
                <w:bCs/>
                <w:b/>
              </w:rPr>
              <w:t xml:space="preserve">Consults (sent &amp; received)</w:t>
            </w:r>
          </w:p>
        </w:tc>
        <w:tc>
          <w:tcPr/>
          <w:p>
            <w:pPr>
              <w:pStyle w:val="Compact"/>
              <w:jc w:val="left"/>
            </w:pPr>
            <w:r>
              <w:t xml:space="preserve">Expert opinion logistics</w:t>
            </w:r>
          </w:p>
        </w:tc>
        <w:tc>
          <w:tcPr/>
          <w:p>
            <w:pPr>
              <w:pStyle w:val="Compact"/>
              <w:jc w:val="left"/>
            </w:pPr>
            <w:r>
              <w:rPr>
                <w:rStyle w:val="VerbatimChar"/>
              </w:rPr>
              <w:t xml:space="preserve">always</w:t>
            </w:r>
          </w:p>
        </w:tc>
        <w:tc>
          <w:tcPr/>
          <w:p>
            <w:pPr>
              <w:pStyle w:val="Compact"/>
              <w:jc w:val="left"/>
            </w:pPr>
            <w:r>
              <w:t xml:space="preserve">“</w:t>
            </w:r>
            <w:r>
              <w:t xml:space="preserve">slide_movement</w:t>
            </w:r>
            <w:r>
              <w:t xml:space="preserve">”</w:t>
            </w:r>
            <w:r>
              <w:t xml:space="preserve">,</w:t>
            </w:r>
            <w:r>
              <w:t xml:space="preserve"> </w:t>
            </w:r>
            <w:r>
              <w:t xml:space="preserve">“</w:t>
            </w:r>
            <w:r>
              <w:t xml:space="preserve">consult_revenue_scale</w:t>
            </w:r>
            <w:r>
              <w:t xml:space="preserve">”</w:t>
            </w:r>
          </w:p>
        </w:tc>
      </w:tr>
      <w:tr>
        <w:tc>
          <w:tcPr/>
          <w:p>
            <w:pPr>
              <w:pStyle w:val="Compact"/>
              <w:jc w:val="left"/>
            </w:pPr>
            <w:r>
              <w:t xml:space="preserve">3</w:t>
            </w:r>
          </w:p>
        </w:tc>
        <w:tc>
          <w:tcPr/>
          <w:p>
            <w:pPr>
              <w:pStyle w:val="Compact"/>
              <w:jc w:val="left"/>
            </w:pPr>
            <w:r>
              <w:rPr>
                <w:bCs/>
                <w:b/>
              </w:rPr>
              <w:t xml:space="preserve">Equipment &amp; infrastructure</w:t>
            </w:r>
          </w:p>
        </w:tc>
        <w:tc>
          <w:tcPr/>
          <w:p>
            <w:pPr>
              <w:pStyle w:val="Compact"/>
              <w:jc w:val="left"/>
            </w:pPr>
            <w:r>
              <w:t xml:space="preserve">Capital + core opex</w:t>
            </w:r>
          </w:p>
        </w:tc>
        <w:tc>
          <w:tcPr/>
          <w:p>
            <w:pPr>
              <w:pStyle w:val="Compact"/>
              <w:jc w:val="left"/>
            </w:pPr>
            <w:r>
              <w:rPr>
                <w:rStyle w:val="VerbatimChar"/>
              </w:rPr>
              <w:t xml:space="preserve">always</w:t>
            </w:r>
          </w:p>
        </w:tc>
        <w:tc>
          <w:tcPr/>
          <w:p>
            <w:pPr>
              <w:pStyle w:val="Compact"/>
              <w:jc w:val="left"/>
            </w:pPr>
            <w:r>
              <w:t xml:space="preserve">“</w:t>
            </w:r>
            <w:r>
              <w:t xml:space="preserve">capex</w:t>
            </w:r>
            <w:r>
              <w:t xml:space="preserve">”</w:t>
            </w:r>
          </w:p>
        </w:tc>
      </w:tr>
      <w:tr>
        <w:tc>
          <w:tcPr/>
          <w:p>
            <w:pPr>
              <w:pStyle w:val="Compact"/>
              <w:jc w:val="left"/>
            </w:pPr>
            <w:r>
              <w:t xml:space="preserve">4</w:t>
            </w:r>
          </w:p>
        </w:tc>
        <w:tc>
          <w:tcPr/>
          <w:p>
            <w:pPr>
              <w:pStyle w:val="Compact"/>
              <w:jc w:val="left"/>
            </w:pPr>
            <w:r>
              <w:rPr>
                <w:bCs/>
                <w:b/>
              </w:rPr>
              <w:t xml:space="preserve">Staffing changes</w:t>
            </w:r>
          </w:p>
        </w:tc>
        <w:tc>
          <w:tcPr/>
          <w:p>
            <w:pPr>
              <w:pStyle w:val="Compact"/>
              <w:jc w:val="left"/>
            </w:pPr>
            <w:r>
              <w:t xml:space="preserve">Headcount delta &amp; transition</w:t>
            </w:r>
          </w:p>
        </w:tc>
        <w:tc>
          <w:tcPr/>
          <w:p>
            <w:pPr>
              <w:pStyle w:val="Compact"/>
              <w:jc w:val="left"/>
            </w:pPr>
            <w:r>
              <w:rPr>
                <w:rStyle w:val="VerbatimChar"/>
              </w:rPr>
              <w:t xml:space="preserve">always</w:t>
            </w:r>
          </w:p>
        </w:tc>
        <w:tc>
          <w:tcPr/>
          <w:p>
            <w:pPr>
              <w:pStyle w:val="Compact"/>
              <w:jc w:val="left"/>
            </w:pPr>
            <w:r>
              <w:t xml:space="preserve">“</w:t>
            </w:r>
            <w:r>
              <w:t xml:space="preserve">productivity</w:t>
            </w:r>
            <w:r>
              <w:t xml:space="preserve">”</w:t>
            </w:r>
            <w:r>
              <w:t xml:space="preserve">,</w:t>
            </w:r>
            <w:r>
              <w:t xml:space="preserve"> </w:t>
            </w:r>
            <w:r>
              <w:t xml:space="preserve">“</w:t>
            </w:r>
            <w:r>
              <w:t xml:space="preserve">workforce</w:t>
            </w:r>
            <w:r>
              <w:t xml:space="preserve">”</w:t>
            </w:r>
          </w:p>
        </w:tc>
      </w:tr>
      <w:tr>
        <w:tc>
          <w:tcPr/>
          <w:p>
            <w:pPr>
              <w:pStyle w:val="Compact"/>
              <w:jc w:val="left"/>
            </w:pPr>
            <w:r>
              <w:t xml:space="preserve">5</w:t>
            </w:r>
          </w:p>
        </w:tc>
        <w:tc>
          <w:tcPr/>
          <w:p>
            <w:pPr>
              <w:pStyle w:val="Compact"/>
              <w:jc w:val="left"/>
            </w:pPr>
            <w:r>
              <w:rPr>
                <w:bCs/>
                <w:b/>
              </w:rPr>
              <w:t xml:space="preserve">Archive &amp; retrieval</w:t>
            </w:r>
          </w:p>
        </w:tc>
        <w:tc>
          <w:tcPr/>
          <w:p>
            <w:pPr>
              <w:pStyle w:val="Compact"/>
              <w:jc w:val="left"/>
            </w:pPr>
            <w:r>
              <w:t xml:space="preserve">Physical slide storage</w:t>
            </w:r>
          </w:p>
        </w:tc>
        <w:tc>
          <w:tcPr/>
          <w:p>
            <w:pPr>
              <w:pStyle w:val="Compact"/>
              <w:jc w:val="left"/>
            </w:pPr>
            <w:r>
              <w:rPr>
                <w:rStyle w:val="VerbatimChar"/>
              </w:rPr>
              <w:t xml:space="preserve">always</w:t>
            </w:r>
          </w:p>
        </w:tc>
        <w:tc>
          <w:tcPr/>
          <w:p>
            <w:pPr>
              <w:pStyle w:val="Compact"/>
              <w:jc w:val="left"/>
            </w:pPr>
            <w:r>
              <w:t xml:space="preserve">“</w:t>
            </w:r>
            <w:r>
              <w:t xml:space="preserve">slide_movement</w:t>
            </w:r>
            <w:r>
              <w:t xml:space="preserve">”</w:t>
            </w:r>
            <w:r>
              <w:t xml:space="preserve">,</w:t>
            </w:r>
            <w:r>
              <w:t xml:space="preserve"> </w:t>
            </w:r>
            <w:r>
              <w:t xml:space="preserve">“</w:t>
            </w:r>
            <w:r>
              <w:t xml:space="preserve">infrastructure</w:t>
            </w:r>
            <w:r>
              <w:t xml:space="preserve">”</w:t>
            </w:r>
          </w:p>
        </w:tc>
      </w:tr>
      <w:tr>
        <w:tc>
          <w:tcPr/>
          <w:p>
            <w:pPr>
              <w:pStyle w:val="Compact"/>
              <w:jc w:val="left"/>
            </w:pPr>
            <w:r>
              <w:t xml:space="preserve">6</w:t>
            </w:r>
          </w:p>
        </w:tc>
        <w:tc>
          <w:tcPr/>
          <w:p>
            <w:pPr>
              <w:pStyle w:val="Compact"/>
              <w:jc w:val="left"/>
            </w:pPr>
            <w:r>
              <w:rPr>
                <w:bCs/>
                <w:b/>
              </w:rPr>
              <w:t xml:space="preserve">Material loss &amp; rework</w:t>
            </w:r>
          </w:p>
        </w:tc>
        <w:tc>
          <w:tcPr/>
          <w:p>
            <w:pPr>
              <w:pStyle w:val="Compact"/>
              <w:jc w:val="left"/>
            </w:pPr>
            <w:r>
              <w:t xml:space="preserve">IHC, recuts, lost slides</w:t>
            </w:r>
          </w:p>
        </w:tc>
        <w:tc>
          <w:tcPr/>
          <w:p>
            <w:pPr>
              <w:pStyle w:val="Compact"/>
              <w:jc w:val="left"/>
            </w:pPr>
            <w:r>
              <w:rPr>
                <w:rStyle w:val="VerbatimChar"/>
              </w:rPr>
              <w:t xml:space="preserve">always</w:t>
            </w:r>
          </w:p>
        </w:tc>
        <w:tc>
          <w:tcPr/>
          <w:p>
            <w:pPr>
              <w:pStyle w:val="Compact"/>
              <w:jc w:val="left"/>
            </w:pPr>
            <w:r>
              <w:t xml:space="preserve">“</w:t>
            </w:r>
            <w:r>
              <w:t xml:space="preserve">waste_reduction</w:t>
            </w:r>
            <w:r>
              <w:t xml:space="preserve">”</w:t>
            </w:r>
          </w:p>
        </w:tc>
      </w:tr>
      <w:tr>
        <w:tc>
          <w:tcPr/>
          <w:p>
            <w:pPr>
              <w:pStyle w:val="Compact"/>
              <w:jc w:val="left"/>
            </w:pPr>
            <w:r>
              <w:t xml:space="preserve">7</w:t>
            </w:r>
          </w:p>
        </w:tc>
        <w:tc>
          <w:tcPr/>
          <w:p>
            <w:pPr>
              <w:pStyle w:val="Compact"/>
              <w:jc w:val="left"/>
            </w:pPr>
            <w:r>
              <w:rPr>
                <w:bCs/>
                <w:b/>
              </w:rPr>
              <w:t xml:space="preserve">Legal / medicolegal</w:t>
            </w:r>
          </w:p>
        </w:tc>
        <w:tc>
          <w:tcPr/>
          <w:p>
            <w:pPr>
              <w:pStyle w:val="Compact"/>
              <w:jc w:val="left"/>
            </w:pPr>
            <w:r>
              <w:t xml:space="preserve">Compliance &amp; audit readiness</w:t>
            </w:r>
          </w:p>
        </w:tc>
        <w:tc>
          <w:tcPr/>
          <w:p>
            <w:pPr>
              <w:pStyle w:val="Compact"/>
              <w:jc w:val="left"/>
            </w:pPr>
            <w:r>
              <w:rPr>
                <w:rStyle w:val="VerbatimChar"/>
              </w:rPr>
              <w:t xml:space="preserve">always</w:t>
            </w:r>
          </w:p>
        </w:tc>
        <w:tc>
          <w:tcPr/>
          <w:p>
            <w:pPr>
              <w:pStyle w:val="Compact"/>
              <w:jc w:val="left"/>
            </w:pPr>
            <w:r>
              <w:t xml:space="preserve">“</w:t>
            </w:r>
            <w:r>
              <w:t xml:space="preserve">risk_compliance</w:t>
            </w:r>
            <w:r>
              <w:t xml:space="preserve">”</w:t>
            </w:r>
          </w:p>
        </w:tc>
      </w:tr>
      <w:tr>
        <w:tc>
          <w:tcPr/>
          <w:p>
            <w:pPr>
              <w:pStyle w:val="Compact"/>
              <w:jc w:val="left"/>
            </w:pPr>
            <w:r>
              <w:t xml:space="preserve">8</w:t>
            </w:r>
          </w:p>
        </w:tc>
        <w:tc>
          <w:tcPr/>
          <w:p>
            <w:pPr>
              <w:pStyle w:val="Compact"/>
              <w:jc w:val="left"/>
            </w:pPr>
            <w:r>
              <w:rPr>
                <w:bCs/>
                <w:b/>
              </w:rPr>
              <w:t xml:space="preserve">Projection parameters</w:t>
            </w:r>
          </w:p>
        </w:tc>
        <w:tc>
          <w:tcPr/>
          <w:p>
            <w:pPr>
              <w:pStyle w:val="Compact"/>
              <w:jc w:val="left"/>
            </w:pPr>
            <w:r>
              <w:t xml:space="preserve">Horizon, discount, inflation</w:t>
            </w:r>
          </w:p>
        </w:tc>
        <w:tc>
          <w:tcPr/>
          <w:p>
            <w:pPr>
              <w:pStyle w:val="Compact"/>
              <w:jc w:val="left"/>
            </w:pPr>
            <w:r>
              <w:rPr>
                <w:rStyle w:val="VerbatimChar"/>
              </w:rPr>
              <w:t xml:space="preserve">always</w:t>
            </w:r>
          </w:p>
        </w:tc>
        <w:tc>
          <w:tcPr/>
          <w:p>
            <w:pPr>
              <w:pStyle w:val="Compact"/>
              <w:jc w:val="left"/>
            </w:pPr>
            <w:r>
              <w:t xml:space="preserve">“</w:t>
            </w:r>
            <w:r>
              <w:t xml:space="preserve">projection</w:t>
            </w:r>
            <w:r>
              <w:t xml:space="preserve">”</w:t>
            </w:r>
          </w:p>
        </w:tc>
      </w:tr>
      <w:tr>
        <w:tc>
          <w:tcPr/>
          <w:p>
            <w:pPr>
              <w:pStyle w:val="Compact"/>
              <w:jc w:val="left"/>
            </w:pPr>
            <w:r>
              <w:t xml:space="preserve">9</w:t>
            </w:r>
          </w:p>
        </w:tc>
        <w:tc>
          <w:tcPr/>
          <w:p>
            <w:pPr>
              <w:pStyle w:val="Compact"/>
              <w:jc w:val="left"/>
            </w:pPr>
            <w:r>
              <w:rPr>
                <w:bCs/>
                <w:b/>
              </w:rPr>
              <w:t xml:space="preserve">Frozen section / ROSE</w:t>
            </w:r>
          </w:p>
        </w:tc>
        <w:tc>
          <w:tcPr/>
          <w:p>
            <w:pPr>
              <w:pStyle w:val="Compact"/>
              <w:jc w:val="left"/>
            </w:pPr>
            <w:r>
              <w:t xml:space="preserve">Intraoperative pathology</w:t>
            </w:r>
          </w:p>
        </w:tc>
        <w:tc>
          <w:tcPr/>
          <w:p>
            <w:pPr>
              <w:pStyle w:val="Compact"/>
              <w:jc w:val="left"/>
            </w:pPr>
            <w:r>
              <w:rPr>
                <w:rStyle w:val="VerbatimChar"/>
              </w:rPr>
              <w:t xml:space="preserve">isHospital</w:t>
            </w:r>
          </w:p>
        </w:tc>
        <w:tc>
          <w:tcPr/>
          <w:p>
            <w:pPr>
              <w:pStyle w:val="Compact"/>
              <w:jc w:val="left"/>
            </w:pPr>
            <w:r>
              <w:t xml:space="preserve">“</w:t>
            </w:r>
            <w:r>
              <w:t xml:space="preserve">surgical_impact</w:t>
            </w:r>
            <w:r>
              <w:t xml:space="preserve">”</w:t>
            </w:r>
          </w:p>
        </w:tc>
      </w:tr>
      <w:tr>
        <w:tc>
          <w:tcPr/>
          <w:p>
            <w:pPr>
              <w:pStyle w:val="Compact"/>
              <w:jc w:val="left"/>
            </w:pPr>
            <w:r>
              <w:t xml:space="preserve">10</w:t>
            </w:r>
          </w:p>
        </w:tc>
        <w:tc>
          <w:tcPr/>
          <w:p>
            <w:pPr>
              <w:pStyle w:val="Compact"/>
              <w:jc w:val="left"/>
            </w:pPr>
            <w:r>
              <w:rPr>
                <w:bCs/>
                <w:b/>
              </w:rPr>
              <w:t xml:space="preserve">OR time (FS impact)</w:t>
            </w:r>
          </w:p>
        </w:tc>
        <w:tc>
          <w:tcPr/>
          <w:p>
            <w:pPr>
              <w:pStyle w:val="Compact"/>
              <w:jc w:val="left"/>
            </w:pPr>
            <w:r>
              <w:t xml:space="preserve">Operating room cost avoidance</w:t>
            </w:r>
          </w:p>
        </w:tc>
        <w:tc>
          <w:tcPr/>
          <w:p>
            <w:pPr>
              <w:pStyle w:val="Compact"/>
              <w:jc w:val="left"/>
            </w:pPr>
            <w:r>
              <w:rPr>
                <w:rStyle w:val="VerbatimChar"/>
              </w:rPr>
              <w:t xml:space="preserve">isHospital</w:t>
            </w:r>
          </w:p>
        </w:tc>
        <w:tc>
          <w:tcPr/>
          <w:p>
            <w:pPr>
              <w:pStyle w:val="Compact"/>
              <w:jc w:val="left"/>
            </w:pPr>
            <w:r>
              <w:t xml:space="preserve">“</w:t>
            </w:r>
            <w:r>
              <w:t xml:space="preserve">surgical_impact</w:t>
            </w:r>
            <w:r>
              <w:t xml:space="preserve">”</w:t>
            </w:r>
          </w:p>
        </w:tc>
      </w:tr>
      <w:tr>
        <w:tc>
          <w:tcPr/>
          <w:p>
            <w:pPr>
              <w:pStyle w:val="Compact"/>
              <w:jc w:val="left"/>
            </w:pPr>
            <w:r>
              <w:t xml:space="preserve">11</w:t>
            </w:r>
          </w:p>
        </w:tc>
        <w:tc>
          <w:tcPr/>
          <w:p>
            <w:pPr>
              <w:pStyle w:val="Compact"/>
              <w:jc w:val="left"/>
            </w:pPr>
            <w:r>
              <w:rPr>
                <w:bCs/>
                <w:b/>
              </w:rPr>
              <w:t xml:space="preserve">Patient length of stay</w:t>
            </w:r>
          </w:p>
        </w:tc>
        <w:tc>
          <w:tcPr/>
          <w:p>
            <w:pPr>
              <w:pStyle w:val="Compact"/>
              <w:jc w:val="left"/>
            </w:pPr>
            <w:r>
              <w:t xml:space="preserve">TAT → LOS attribution</w:t>
            </w:r>
          </w:p>
        </w:tc>
        <w:tc>
          <w:tcPr/>
          <w:p>
            <w:pPr>
              <w:pStyle w:val="Compact"/>
              <w:jc w:val="left"/>
            </w:pPr>
            <w:r>
              <w:rPr>
                <w:rStyle w:val="VerbatimChar"/>
              </w:rPr>
              <w:t xml:space="preserve">isHospital</w:t>
            </w:r>
          </w:p>
        </w:tc>
        <w:tc>
          <w:tcPr/>
          <w:p>
            <w:pPr>
              <w:pStyle w:val="Compact"/>
              <w:jc w:val="left"/>
            </w:pPr>
            <w:r>
              <w:t xml:space="preserve">“</w:t>
            </w:r>
            <w:r>
              <w:t xml:space="preserve">patient_flow</w:t>
            </w:r>
            <w:r>
              <w:t xml:space="preserve">”</w:t>
            </w:r>
          </w:p>
        </w:tc>
      </w:tr>
      <w:tr>
        <w:tc>
          <w:tcPr/>
          <w:p>
            <w:pPr>
              <w:pStyle w:val="Compact"/>
              <w:jc w:val="left"/>
            </w:pPr>
            <w:r>
              <w:t xml:space="preserve">12</w:t>
            </w:r>
          </w:p>
        </w:tc>
        <w:tc>
          <w:tcPr/>
          <w:p>
            <w:pPr>
              <w:pStyle w:val="Compact"/>
              <w:jc w:val="left"/>
            </w:pPr>
            <w:r>
              <w:rPr>
                <w:bCs/>
                <w:b/>
              </w:rPr>
              <w:t xml:space="preserve">Burnout &amp; retention</w:t>
            </w:r>
          </w:p>
        </w:tc>
        <w:tc>
          <w:tcPr/>
          <w:p>
            <w:pPr>
              <w:pStyle w:val="Compact"/>
              <w:jc w:val="left"/>
            </w:pPr>
            <w:r>
              <w:t xml:space="preserve">Workforce sustainability</w:t>
            </w:r>
          </w:p>
        </w:tc>
        <w:tc>
          <w:tcPr/>
          <w:p>
            <w:pPr>
              <w:pStyle w:val="Compact"/>
              <w:jc w:val="left"/>
            </w:pPr>
            <w:r>
              <w:rPr>
                <w:rStyle w:val="VerbatimChar"/>
              </w:rPr>
              <w:t xml:space="preserve">isHospital</w:t>
            </w:r>
          </w:p>
        </w:tc>
        <w:tc>
          <w:tcPr/>
          <w:p>
            <w:pPr>
              <w:pStyle w:val="Compact"/>
              <w:jc w:val="left"/>
            </w:pPr>
            <w:r>
              <w:t xml:space="preserve">“</w:t>
            </w:r>
            <w:r>
              <w:t xml:space="preserve">workforce</w:t>
            </w:r>
            <w:r>
              <w:t xml:space="preserve">”</w:t>
            </w:r>
          </w:p>
        </w:tc>
      </w:tr>
      <w:tr>
        <w:tc>
          <w:tcPr/>
          <w:p>
            <w:pPr>
              <w:pStyle w:val="Compact"/>
              <w:jc w:val="left"/>
            </w:pPr>
            <w:r>
              <w:t xml:space="preserve">13</w:t>
            </w:r>
          </w:p>
        </w:tc>
        <w:tc>
          <w:tcPr/>
          <w:p>
            <w:pPr>
              <w:pStyle w:val="Compact"/>
              <w:jc w:val="left"/>
            </w:pPr>
            <w:r>
              <w:rPr>
                <w:bCs/>
                <w:b/>
              </w:rPr>
              <w:t xml:space="preserve">Real estate &amp; space</w:t>
            </w:r>
          </w:p>
        </w:tc>
        <w:tc>
          <w:tcPr/>
          <w:p>
            <w:pPr>
              <w:pStyle w:val="Compact"/>
              <w:jc w:val="left"/>
            </w:pPr>
            <w:r>
              <w:t xml:space="preserve">Freed hospital square footage</w:t>
            </w:r>
          </w:p>
        </w:tc>
        <w:tc>
          <w:tcPr/>
          <w:p>
            <w:pPr>
              <w:pStyle w:val="Compact"/>
              <w:jc w:val="left"/>
            </w:pPr>
            <w:r>
              <w:rPr>
                <w:rStyle w:val="VerbatimChar"/>
              </w:rPr>
              <w:t xml:space="preserve">isHospital</w:t>
            </w:r>
          </w:p>
        </w:tc>
        <w:tc>
          <w:tcPr/>
          <w:p>
            <w:pPr>
              <w:pStyle w:val="Compact"/>
              <w:jc w:val="left"/>
            </w:pPr>
            <w:r>
              <w:t xml:space="preserve">“</w:t>
            </w:r>
            <w:r>
              <w:t xml:space="preserve">infrastructure</w:t>
            </w:r>
            <w:r>
              <w:t xml:space="preserve">”</w:t>
            </w:r>
          </w:p>
        </w:tc>
      </w:tr>
      <w:tr>
        <w:tc>
          <w:tcPr/>
          <w:p>
            <w:pPr>
              <w:pStyle w:val="Compact"/>
              <w:jc w:val="left"/>
            </w:pPr>
            <w:r>
              <w:t xml:space="preserve">14</w:t>
            </w:r>
          </w:p>
        </w:tc>
        <w:tc>
          <w:tcPr/>
          <w:p>
            <w:pPr>
              <w:pStyle w:val="Compact"/>
              <w:jc w:val="left"/>
            </w:pPr>
            <w:r>
              <w:rPr>
                <w:bCs/>
                <w:b/>
              </w:rPr>
              <w:t xml:space="preserve">Hub &amp; spoke logistics</w:t>
            </w:r>
          </w:p>
        </w:tc>
        <w:tc>
          <w:tcPr/>
          <w:p>
            <w:pPr>
              <w:pStyle w:val="Compact"/>
              <w:jc w:val="left"/>
            </w:pPr>
            <w:r>
              <w:t xml:space="preserve">Inter-site slide movement</w:t>
            </w:r>
          </w:p>
        </w:tc>
        <w:tc>
          <w:tcPr/>
          <w:p>
            <w:pPr>
              <w:pStyle w:val="Compact"/>
              <w:jc w:val="left"/>
            </w:pPr>
            <w:r>
              <w:rPr>
                <w:rStyle w:val="VerbatimChar"/>
              </w:rPr>
              <w:t xml:space="preserve">isDiagLab</w:t>
            </w:r>
          </w:p>
        </w:tc>
        <w:tc>
          <w:tcPr/>
          <w:p>
            <w:pPr>
              <w:pStyle w:val="Compact"/>
              <w:jc w:val="left"/>
            </w:pPr>
            <w:r>
              <w:t xml:space="preserve">“</w:t>
            </w:r>
            <w:r>
              <w:t xml:space="preserve">hub_spoke_logistics</w:t>
            </w:r>
            <w:r>
              <w:t xml:space="preserve">”</w:t>
            </w:r>
          </w:p>
        </w:tc>
      </w:tr>
      <w:tr>
        <w:tc>
          <w:tcPr/>
          <w:p>
            <w:pPr>
              <w:pStyle w:val="Compact"/>
              <w:jc w:val="left"/>
            </w:pPr>
            <w:r>
              <w:t xml:space="preserve">15</w:t>
            </w:r>
          </w:p>
        </w:tc>
        <w:tc>
          <w:tcPr/>
          <w:p>
            <w:pPr>
              <w:pStyle w:val="Compact"/>
              <w:jc w:val="left"/>
            </w:pPr>
            <w:r>
              <w:rPr>
                <w:bCs/>
                <w:b/>
              </w:rPr>
              <w:t xml:space="preserve">Subspecialty routing</w:t>
            </w:r>
          </w:p>
        </w:tc>
        <w:tc>
          <w:tcPr/>
          <w:p>
            <w:pPr>
              <w:pStyle w:val="Compact"/>
              <w:jc w:val="left"/>
            </w:pPr>
            <w:r>
              <w:t xml:space="preserve">In-network vs out-of-network consults</w:t>
            </w:r>
          </w:p>
        </w:tc>
        <w:tc>
          <w:tcPr/>
          <w:p>
            <w:pPr>
              <w:pStyle w:val="Compact"/>
              <w:jc w:val="left"/>
            </w:pPr>
            <w:r>
              <w:rPr>
                <w:rStyle w:val="VerbatimChar"/>
              </w:rPr>
              <w:t xml:space="preserve">isDiagLab</w:t>
            </w:r>
          </w:p>
        </w:tc>
        <w:tc>
          <w:tcPr/>
          <w:p>
            <w:pPr>
              <w:pStyle w:val="Compact"/>
              <w:jc w:val="left"/>
            </w:pPr>
            <w:r>
              <w:t xml:space="preserve">“</w:t>
            </w:r>
            <w:r>
              <w:t xml:space="preserve">subspecialty_routing</w:t>
            </w:r>
            <w:r>
              <w:t xml:space="preserve">”</w:t>
            </w:r>
          </w:p>
        </w:tc>
      </w:tr>
      <w:tr>
        <w:tc>
          <w:tcPr/>
          <w:p>
            <w:pPr>
              <w:pStyle w:val="Compact"/>
              <w:jc w:val="left"/>
            </w:pPr>
            <w:r>
              <w:t xml:space="preserve">16</w:t>
            </w:r>
          </w:p>
        </w:tc>
        <w:tc>
          <w:tcPr/>
          <w:p>
            <w:pPr>
              <w:pStyle w:val="Compact"/>
              <w:jc w:val="left"/>
            </w:pPr>
            <w:r>
              <w:rPr>
                <w:bCs/>
                <w:b/>
              </w:rPr>
              <w:t xml:space="preserve">Commercial growth</w:t>
            </w:r>
          </w:p>
        </w:tc>
        <w:tc>
          <w:tcPr/>
          <w:p>
            <w:pPr>
              <w:pStyle w:val="Compact"/>
              <w:jc w:val="left"/>
            </w:pPr>
            <w:r>
              <w:t xml:space="preserve">B2B referrer base dynamics</w:t>
            </w:r>
          </w:p>
        </w:tc>
        <w:tc>
          <w:tcPr/>
          <w:p>
            <w:pPr>
              <w:pStyle w:val="Compact"/>
              <w:jc w:val="left"/>
            </w:pPr>
            <w:r>
              <w:rPr>
                <w:rStyle w:val="VerbatimChar"/>
              </w:rPr>
              <w:t xml:space="preserve">isDiagLab</w:t>
            </w:r>
          </w:p>
        </w:tc>
        <w:tc>
          <w:tcPr/>
          <w:p>
            <w:pPr>
              <w:pStyle w:val="Compact"/>
              <w:jc w:val="left"/>
            </w:pPr>
            <w:r>
              <w:t xml:space="preserve">“</w:t>
            </w:r>
            <w:r>
              <w:t xml:space="preserve">commercial_growth</w:t>
            </w:r>
            <w:r>
              <w:t xml:space="preserve">”</w:t>
            </w:r>
          </w:p>
        </w:tc>
      </w:tr>
      <w:tr>
        <w:tc>
          <w:tcPr/>
          <w:p>
            <w:pPr>
              <w:pStyle w:val="Compact"/>
              <w:jc w:val="left"/>
            </w:pPr>
            <w:r>
              <w:t xml:space="preserve">17</w:t>
            </w:r>
          </w:p>
        </w:tc>
        <w:tc>
          <w:tcPr/>
          <w:p>
            <w:pPr>
              <w:pStyle w:val="Compact"/>
              <w:jc w:val="left"/>
            </w:pPr>
            <w:r>
              <w:rPr>
                <w:bCs/>
                <w:b/>
              </w:rPr>
              <w:t xml:space="preserve">Consult revenue scalability</w:t>
            </w:r>
          </w:p>
        </w:tc>
        <w:tc>
          <w:tcPr/>
          <w:p>
            <w:pPr>
              <w:pStyle w:val="Compact"/>
              <w:jc w:val="left"/>
            </w:pPr>
            <w:r>
              <w:t xml:space="preserve">Consult as a product line</w:t>
            </w:r>
          </w:p>
        </w:tc>
        <w:tc>
          <w:tcPr/>
          <w:p>
            <w:pPr>
              <w:pStyle w:val="Compact"/>
              <w:jc w:val="left"/>
            </w:pPr>
            <w:r>
              <w:rPr>
                <w:rStyle w:val="VerbatimChar"/>
              </w:rPr>
              <w:t xml:space="preserve">isDiagLab</w:t>
            </w:r>
          </w:p>
        </w:tc>
        <w:tc>
          <w:tcPr/>
          <w:p>
            <w:pPr>
              <w:pStyle w:val="Compact"/>
              <w:jc w:val="left"/>
            </w:pPr>
            <w:r>
              <w:t xml:space="preserve">“</w:t>
            </w:r>
            <w:r>
              <w:t xml:space="preserve">consult_revenue_scale</w:t>
            </w:r>
            <w:r>
              <w:t xml:space="preserve">”</w:t>
            </w:r>
          </w:p>
        </w:tc>
      </w:tr>
      <w:tr>
        <w:tc>
          <w:tcPr/>
          <w:p>
            <w:pPr>
              <w:pStyle w:val="Compact"/>
              <w:jc w:val="left"/>
            </w:pPr>
            <w:r>
              <w:t xml:space="preserve">18</w:t>
            </w:r>
          </w:p>
        </w:tc>
        <w:tc>
          <w:tcPr/>
          <w:p>
            <w:pPr>
              <w:pStyle w:val="Compact"/>
              <w:jc w:val="left"/>
            </w:pPr>
            <w:r>
              <w:rPr>
                <w:bCs/>
                <w:b/>
              </w:rPr>
              <w:t xml:space="preserve">Data monetization &amp; AI (chains only)</w:t>
            </w:r>
          </w:p>
        </w:tc>
        <w:tc>
          <w:tcPr/>
          <w:p>
            <w:pPr>
              <w:pStyle w:val="Compact"/>
              <w:jc w:val="left"/>
            </w:pPr>
            <w:r>
              <w:t xml:space="preserve">Strategic optionality</w:t>
            </w:r>
          </w:p>
        </w:tc>
        <w:tc>
          <w:tcPr/>
          <w:p>
            <w:pPr>
              <w:pStyle w:val="Compact"/>
              <w:jc w:val="left"/>
            </w:pPr>
            <w:r>
              <w:rPr>
                <w:rStyle w:val="VerbatimChar"/>
              </w:rPr>
              <w:t xml:space="preserve">isChain</w:t>
            </w:r>
          </w:p>
        </w:tc>
        <w:tc>
          <w:tcPr/>
          <w:p>
            <w:pPr>
              <w:pStyle w:val="Compact"/>
              <w:jc w:val="left"/>
            </w:pPr>
            <w:r>
              <w:t xml:space="preserve">“</w:t>
            </w:r>
            <w:r>
              <w:t xml:space="preserve">data_monetization</w:t>
            </w:r>
            <w:r>
              <w:t xml:space="preserve">”</w:t>
            </w:r>
          </w:p>
        </w:tc>
      </w:tr>
      <w:tr>
        <w:tc>
          <w:tcPr/>
          <w:p>
            <w:pPr>
              <w:pStyle w:val="Compact"/>
              <w:jc w:val="left"/>
            </w:pPr>
            <w:r>
              <w:t xml:space="preserve">19</w:t>
            </w:r>
          </w:p>
        </w:tc>
        <w:tc>
          <w:tcPr/>
          <w:p>
            <w:pPr>
              <w:pStyle w:val="Compact"/>
              <w:jc w:val="left"/>
            </w:pPr>
            <w:r>
              <w:rPr>
                <w:bCs/>
                <w:b/>
              </w:rPr>
              <w:t xml:space="preserve">Revenue &amp; strategic value</w:t>
            </w:r>
          </w:p>
        </w:tc>
        <w:tc>
          <w:tcPr/>
          <w:p>
            <w:pPr>
              <w:pStyle w:val="Compact"/>
              <w:jc w:val="left"/>
            </w:pPr>
            <w:r>
              <w:t xml:space="preserve">Non-core economic levers</w:t>
            </w:r>
          </w:p>
        </w:tc>
        <w:tc>
          <w:tcPr/>
          <w:p>
            <w:pPr>
              <w:pStyle w:val="Compact"/>
              <w:jc w:val="left"/>
            </w:pPr>
            <w:r>
              <w:rPr>
                <w:rStyle w:val="VerbatimChar"/>
              </w:rPr>
              <w:t xml:space="preserve">always</w:t>
            </w:r>
          </w:p>
        </w:tc>
        <w:tc>
          <w:tcPr/>
          <w:p>
            <w:pPr>
              <w:pStyle w:val="Compact"/>
              <w:jc w:val="left"/>
            </w:pPr>
            <w:r>
              <w:t xml:space="preserve">“</w:t>
            </w:r>
            <w:r>
              <w:t xml:space="preserve">strategic</w:t>
            </w:r>
            <w:r>
              <w:t xml:space="preserve">”</w:t>
            </w:r>
          </w:p>
        </w:tc>
      </w:tr>
    </w:tbl>
    <w:bookmarkEnd w:id="38"/>
    <w:bookmarkStart w:id="58" w:name="section-descriptions"/>
    <w:p>
      <w:pPr>
        <w:pStyle w:val="Heading2"/>
      </w:pPr>
      <w:r>
        <w:t xml:space="preserve">3.2 Section descriptions</w:t>
      </w:r>
    </w:p>
    <w:bookmarkStart w:id="39" w:name="clinical-operations"/>
    <w:p>
      <w:pPr>
        <w:pStyle w:val="Heading3"/>
      </w:pPr>
      <w:r>
        <w:t xml:space="preserve">1. Clinical operations</w:t>
      </w:r>
    </w:p>
    <w:p>
      <w:pPr>
        <w:pStyle w:val="FirstParagraph"/>
      </w:pPr>
      <w:r>
        <w:rPr>
          <w:iCs/>
          <w:i/>
        </w:rPr>
        <w:t xml:space="preserve">Volume &amp; staffing baseline</w:t>
      </w:r>
    </w:p>
    <w:p>
      <w:pPr>
        <w:pStyle w:val="BodyText"/>
      </w:pPr>
      <w:r>
        <w:t xml:space="preserve">Baseline slide and case volume, staffing footprint, and pathologist / histotechnologist compensation. These anchor almost every downstream pillar.</w:t>
      </w:r>
    </w:p>
    <w:bookmarkEnd w:id="39"/>
    <w:bookmarkStart w:id="40" w:name="consults-sent-received"/>
    <w:p>
      <w:pPr>
        <w:pStyle w:val="Heading3"/>
      </w:pPr>
      <w:r>
        <w:t xml:space="preserve">2. Consults (sent &amp; received)</w:t>
      </w:r>
    </w:p>
    <w:p>
      <w:pPr>
        <w:pStyle w:val="FirstParagraph"/>
      </w:pPr>
      <w:r>
        <w:rPr>
          <w:iCs/>
          <w:i/>
        </w:rPr>
        <w:t xml:space="preserve">Expert opinion logistics</w:t>
      </w:r>
    </w:p>
    <w:p>
      <w:pPr>
        <w:pStyle w:val="BodyText"/>
      </w:pPr>
      <w:r>
        <w:t xml:space="preserve">Volume of subspecialty consults going out and coming in, courier cost per consult, and current vs projected turnaround time. Digital routing collapses the physical transport leg.</w:t>
      </w:r>
    </w:p>
    <w:bookmarkEnd w:id="40"/>
    <w:bookmarkStart w:id="41" w:name="equipment-infrastructure"/>
    <w:p>
      <w:pPr>
        <w:pStyle w:val="Heading3"/>
      </w:pPr>
      <w:r>
        <w:t xml:space="preserve">3. Equipment &amp; infrastructure</w:t>
      </w:r>
    </w:p>
    <w:p>
      <w:pPr>
        <w:pStyle w:val="FirstParagraph"/>
      </w:pPr>
      <w:r>
        <w:rPr>
          <w:iCs/>
          <w:i/>
        </w:rPr>
        <w:t xml:space="preserve">Capital + core opex</w:t>
      </w:r>
    </w:p>
    <w:p>
      <w:pPr>
        <w:pStyle w:val="BodyText"/>
      </w:pPr>
      <w:r>
        <w:t xml:space="preserve">One-time capital for scanners and workstations, plus recurring IMS license, storage, implementation, and validation costs.</w:t>
      </w:r>
    </w:p>
    <w:bookmarkEnd w:id="41"/>
    <w:bookmarkStart w:id="42" w:name="staffing-changes"/>
    <w:p>
      <w:pPr>
        <w:pStyle w:val="Heading3"/>
      </w:pPr>
      <w:r>
        <w:t xml:space="preserve">4. Staffing changes</w:t>
      </w:r>
    </w:p>
    <w:p>
      <w:pPr>
        <w:pStyle w:val="FirstParagraph"/>
      </w:pPr>
      <w:r>
        <w:rPr>
          <w:iCs/>
          <w:i/>
        </w:rPr>
        <w:t xml:space="preserve">Headcount delta &amp; transition</w:t>
      </w:r>
    </w:p>
    <w:p>
      <w:pPr>
        <w:pStyle w:val="BodyText"/>
      </w:pPr>
      <w:r>
        <w:t xml:space="preserve">New FTEs required post-digital, redeployments, and the productivity ramp profile used in the year-by-year projection.</w:t>
      </w:r>
    </w:p>
    <w:bookmarkEnd w:id="42"/>
    <w:bookmarkStart w:id="43" w:name="archive-retrieval"/>
    <w:p>
      <w:pPr>
        <w:pStyle w:val="Heading3"/>
      </w:pPr>
      <w:r>
        <w:t xml:space="preserve">5. Archive &amp; retrieval</w:t>
      </w:r>
    </w:p>
    <w:p>
      <w:pPr>
        <w:pStyle w:val="FirstParagraph"/>
      </w:pPr>
      <w:r>
        <w:rPr>
          <w:iCs/>
          <w:i/>
        </w:rPr>
        <w:t xml:space="preserve">Physical slide storage</w:t>
      </w:r>
    </w:p>
    <w:p>
      <w:pPr>
        <w:pStyle w:val="BodyText"/>
      </w:pPr>
      <w:r>
        <w:t xml:space="preserve">Archive square footage, retrieval labor, and the physical storage footprint that a digital workflow can progressively recover.</w:t>
      </w:r>
    </w:p>
    <w:bookmarkEnd w:id="43"/>
    <w:bookmarkStart w:id="44" w:name="material-loss-rework"/>
    <w:p>
      <w:pPr>
        <w:pStyle w:val="Heading3"/>
      </w:pPr>
      <w:r>
        <w:t xml:space="preserve">6. Material loss &amp; rework</w:t>
      </w:r>
    </w:p>
    <w:p>
      <w:pPr>
        <w:pStyle w:val="FirstParagraph"/>
      </w:pPr>
      <w:r>
        <w:rPr>
          <w:iCs/>
          <w:i/>
        </w:rPr>
        <w:t xml:space="preserve">IHC, recuts, lost slides</w:t>
      </w:r>
    </w:p>
    <w:p>
      <w:pPr>
        <w:pStyle w:val="BodyText"/>
      </w:pPr>
      <w:r>
        <w:t xml:space="preserve">Avoided confirmatory IHC, recuts, and lost-slide remediation. Hanna 2019 reports ~48% confirmatory IHC reduction post-digital.</w:t>
      </w:r>
    </w:p>
    <w:bookmarkEnd w:id="44"/>
    <w:bookmarkStart w:id="45" w:name="legal-medicolegal"/>
    <w:p>
      <w:pPr>
        <w:pStyle w:val="Heading3"/>
      </w:pPr>
      <w:r>
        <w:t xml:space="preserve">7. Legal / medicolegal</w:t>
      </w:r>
    </w:p>
    <w:p>
      <w:pPr>
        <w:pStyle w:val="FirstParagraph"/>
      </w:pPr>
      <w:r>
        <w:rPr>
          <w:iCs/>
          <w:i/>
        </w:rPr>
        <w:t xml:space="preserve">Compliance &amp; audit readiness</w:t>
      </w:r>
    </w:p>
    <w:p>
      <w:pPr>
        <w:pStyle w:val="BodyText"/>
      </w:pPr>
      <w:r>
        <w:t xml:space="preserve">Medicolegal requests and the cost saved per request through digital audit trail and immediate slide access. Ardon 2023 reports 77%/85% reductions in a single-institution study.</w:t>
      </w:r>
    </w:p>
    <w:bookmarkEnd w:id="45"/>
    <w:bookmarkStart w:id="46" w:name="projection-parameters"/>
    <w:p>
      <w:pPr>
        <w:pStyle w:val="Heading3"/>
      </w:pPr>
      <w:r>
        <w:t xml:space="preserve">8. Projection parameters</w:t>
      </w:r>
    </w:p>
    <w:p>
      <w:pPr>
        <w:pStyle w:val="FirstParagraph"/>
      </w:pPr>
      <w:r>
        <w:rPr>
          <w:iCs/>
          <w:i/>
        </w:rPr>
        <w:t xml:space="preserve">Horizon, discount, inflation</w:t>
      </w:r>
    </w:p>
    <w:p>
      <w:pPr>
        <w:pStyle w:val="BodyText"/>
      </w:pPr>
      <w:r>
        <w:t xml:space="preserve">Time horizon, discount rate, and inflation assumptions. These drive NPV, payback, and year-by-year scaling.</w:t>
      </w:r>
    </w:p>
    <w:bookmarkEnd w:id="46"/>
    <w:bookmarkStart w:id="47" w:name="frozen-section-rose"/>
    <w:p>
      <w:pPr>
        <w:pStyle w:val="Heading3"/>
      </w:pPr>
      <w:r>
        <w:t xml:space="preserve">9. Frozen section / ROSE</w:t>
      </w:r>
    </w:p>
    <w:p>
      <w:pPr>
        <w:pStyle w:val="FirstParagraph"/>
      </w:pPr>
      <w:r>
        <w:rPr>
          <w:iCs/>
          <w:i/>
        </w:rPr>
        <w:t xml:space="preserve">Intraoperative pathology</w:t>
      </w:r>
    </w:p>
    <w:p>
      <w:pPr>
        <w:pStyle w:val="BodyText"/>
      </w:pPr>
      <w:r>
        <w:t xml:space="preserve">Frozen section volume and minutes saved per case from in-room digital workflow vs pathologist-to-OR transit.</w:t>
      </w:r>
    </w:p>
    <w:bookmarkEnd w:id="47"/>
    <w:bookmarkStart w:id="48" w:name="or-time-fs-impact"/>
    <w:p>
      <w:pPr>
        <w:pStyle w:val="Heading3"/>
      </w:pPr>
      <w:r>
        <w:t xml:space="preserve">10. OR time (FS impact)</w:t>
      </w:r>
    </w:p>
    <w:p>
      <w:pPr>
        <w:pStyle w:val="FirstParagraph"/>
      </w:pPr>
      <w:r>
        <w:rPr>
          <w:iCs/>
          <w:i/>
        </w:rPr>
        <w:t xml:space="preserve">Operating room cost avoidance</w:t>
      </w:r>
    </w:p>
    <w:p>
      <w:pPr>
        <w:pStyle w:val="BodyText"/>
      </w:pPr>
      <w:r>
        <w:t xml:space="preserve">OR cost per minute — the multiplier that converts FS minutes-saved into dollars. Childers 2018 reports US ~$36–37/min.</w:t>
      </w:r>
    </w:p>
    <w:bookmarkEnd w:id="48"/>
    <w:bookmarkStart w:id="49" w:name="patient-length-of-stay"/>
    <w:p>
      <w:pPr>
        <w:pStyle w:val="Heading3"/>
      </w:pPr>
      <w:r>
        <w:t xml:space="preserve">11. Patient length of stay</w:t>
      </w:r>
    </w:p>
    <w:p>
      <w:pPr>
        <w:pStyle w:val="FirstParagraph"/>
      </w:pPr>
      <w:r>
        <w:rPr>
          <w:iCs/>
          <w:i/>
        </w:rPr>
        <w:t xml:space="preserve">TAT → LOS attribution</w:t>
      </w:r>
    </w:p>
    <w:p>
      <w:pPr>
        <w:pStyle w:val="BodyText"/>
      </w:pPr>
      <w:r>
        <w:t xml:space="preserve">Cases where faster pathology TAT translates into measurable LOS reduction. Blick 2010 establishes the TAT-to-LOS link in emergency settings; extrapolate cautiously.</w:t>
      </w:r>
    </w:p>
    <w:bookmarkEnd w:id="49"/>
    <w:bookmarkStart w:id="50" w:name="burnout-retention"/>
    <w:p>
      <w:pPr>
        <w:pStyle w:val="Heading3"/>
      </w:pPr>
      <w:r>
        <w:t xml:space="preserve">12. Burnout &amp; retention</w:t>
      </w:r>
    </w:p>
    <w:p>
      <w:pPr>
        <w:pStyle w:val="FirstParagraph"/>
      </w:pPr>
      <w:r>
        <w:rPr>
          <w:iCs/>
          <w:i/>
        </w:rPr>
        <w:t xml:space="preserve">Workforce sustainability</w:t>
      </w:r>
    </w:p>
    <w:p>
      <w:pPr>
        <w:pStyle w:val="BodyText"/>
      </w:pPr>
      <w:r>
        <w:t xml:space="preserve">Qualitative burnout risk score (0–1) and replacement cost per event. This pillar is fragile — the score is multiplied by a probability factor in the calculator and documented as low-confidence.</w:t>
      </w:r>
    </w:p>
    <w:bookmarkEnd w:id="50"/>
    <w:bookmarkStart w:id="51" w:name="real-estate-space"/>
    <w:p>
      <w:pPr>
        <w:pStyle w:val="Heading3"/>
      </w:pPr>
      <w:r>
        <w:t xml:space="preserve">13. Real estate &amp; space</w:t>
      </w:r>
    </w:p>
    <w:p>
      <w:pPr>
        <w:pStyle w:val="FirstParagraph"/>
      </w:pPr>
      <w:r>
        <w:rPr>
          <w:iCs/>
          <w:i/>
        </w:rPr>
        <w:t xml:space="preserve">Freed hospital square footage</w:t>
      </w:r>
    </w:p>
    <w:p>
      <w:pPr>
        <w:pStyle w:val="BodyText"/>
      </w:pPr>
      <w:r>
        <w:t xml:space="preserve">Square footage the lab can vacate once glass slide flow reduces. Realized only on lease renewal or reallocation.</w:t>
      </w:r>
    </w:p>
    <w:bookmarkEnd w:id="51"/>
    <w:bookmarkStart w:id="52" w:name="hub-spoke-logistics"/>
    <w:p>
      <w:pPr>
        <w:pStyle w:val="Heading3"/>
      </w:pPr>
      <w:r>
        <w:t xml:space="preserve">14. Hub &amp; spoke logistics</w:t>
      </w:r>
    </w:p>
    <w:p>
      <w:pPr>
        <w:pStyle w:val="FirstParagraph"/>
      </w:pPr>
      <w:r>
        <w:rPr>
          <w:iCs/>
          <w:i/>
        </w:rPr>
        <w:t xml:space="preserve">Inter-site slide movement</w:t>
      </w:r>
    </w:p>
    <w:p>
      <w:pPr>
        <w:pStyle w:val="BodyText"/>
      </w:pPr>
      <w:r>
        <w:t xml:space="preserve">For multi-site chains, inter-site courier runs, sample loss, and the logistics overhead digital pathology collapses. This is typically the #1 value driver for hyperlocal and national chains.</w:t>
      </w:r>
    </w:p>
    <w:bookmarkEnd w:id="52"/>
    <w:bookmarkStart w:id="53" w:name="subspecialty-routing"/>
    <w:p>
      <w:pPr>
        <w:pStyle w:val="Heading3"/>
      </w:pPr>
      <w:r>
        <w:t xml:space="preserve">15. Subspecialty routing</w:t>
      </w:r>
    </w:p>
    <w:p>
      <w:pPr>
        <w:pStyle w:val="FirstParagraph"/>
      </w:pPr>
      <w:r>
        <w:rPr>
          <w:iCs/>
          <w:i/>
        </w:rPr>
        <w:t xml:space="preserve">In-network vs out-of-network consults</w:t>
      </w:r>
    </w:p>
    <w:p>
      <w:pPr>
        <w:pStyle w:val="BodyText"/>
      </w:pPr>
      <w:r>
        <w:t xml:space="preserve">Sub-specialty cases currently sent out-of-network, external consult fees, and the fraction that could be retained in-house once digital routing removes the geographic constraint.</w:t>
      </w:r>
    </w:p>
    <w:bookmarkEnd w:id="53"/>
    <w:bookmarkStart w:id="54" w:name="commercial-growth"/>
    <w:p>
      <w:pPr>
        <w:pStyle w:val="Heading3"/>
      </w:pPr>
      <w:r>
        <w:t xml:space="preserve">16. Commercial growth</w:t>
      </w:r>
    </w:p>
    <w:p>
      <w:pPr>
        <w:pStyle w:val="FirstParagraph"/>
      </w:pPr>
      <w:r>
        <w:rPr>
          <w:iCs/>
          <w:i/>
        </w:rPr>
        <w:t xml:space="preserve">B2B referrer base dynamics</w:t>
      </w:r>
    </w:p>
    <w:p>
      <w:pPr>
        <w:pStyle w:val="BodyText"/>
      </w:pPr>
      <w:r>
        <w:t xml:space="preserve">Current referring physician base, volume per referrer, expected new-referrer growth with and without digital capability, and margin per case. The commercial lever that national chains use against hyperlocals — and vice versa.</w:t>
      </w:r>
    </w:p>
    <w:bookmarkEnd w:id="54"/>
    <w:bookmarkStart w:id="55" w:name="consult-revenue-scalability"/>
    <w:p>
      <w:pPr>
        <w:pStyle w:val="Heading3"/>
      </w:pPr>
      <w:r>
        <w:t xml:space="preserve">17. Consult revenue scalability</w:t>
      </w:r>
    </w:p>
    <w:p>
      <w:pPr>
        <w:pStyle w:val="FirstParagraph"/>
      </w:pPr>
      <w:r>
        <w:rPr>
          <w:iCs/>
          <w:i/>
        </w:rPr>
        <w:t xml:space="preserve">Consult as a product line</w:t>
      </w:r>
    </w:p>
    <w:p>
      <w:pPr>
        <w:pStyle w:val="BodyText"/>
      </w:pPr>
      <w:r>
        <w:t xml:space="preserve">External consult volume and price, plus the projected growth once digital capability lifts the geographic reach constraint. National chains can see 50–100% growth over a 5-year horizon.</w:t>
      </w:r>
    </w:p>
    <w:bookmarkEnd w:id="55"/>
    <w:bookmarkStart w:id="56" w:name="data-monetization-ai-chains-only"/>
    <w:p>
      <w:pPr>
        <w:pStyle w:val="Heading3"/>
      </w:pPr>
      <w:r>
        <w:t xml:space="preserve">18. Data monetization &amp; AI (chains only)</w:t>
      </w:r>
    </w:p>
    <w:p>
      <w:pPr>
        <w:pStyle w:val="FirstParagraph"/>
      </w:pPr>
      <w:r>
        <w:rPr>
          <w:iCs/>
          <w:i/>
        </w:rPr>
        <w:t xml:space="preserve">Strategic optionality</w:t>
      </w:r>
    </w:p>
    <w:p>
      <w:pPr>
        <w:pStyle w:val="BodyText"/>
      </w:pPr>
      <w:r>
        <w:t xml:space="preserve">Curated dataset size and realistic licensing / partnership value. This pillar is explicitly low-confidence and reported with explicit uncertainty — valuable for national-chain board discussions, not for single-site decisions.</w:t>
      </w:r>
    </w:p>
    <w:bookmarkEnd w:id="56"/>
    <w:bookmarkStart w:id="57" w:name="revenue-strategic-value"/>
    <w:p>
      <w:pPr>
        <w:pStyle w:val="Heading3"/>
      </w:pPr>
      <w:r>
        <w:t xml:space="preserve">19. Revenue &amp; strategic value</w:t>
      </w:r>
    </w:p>
    <w:p>
      <w:pPr>
        <w:pStyle w:val="FirstParagraph"/>
      </w:pPr>
      <w:r>
        <w:rPr>
          <w:iCs/>
          <w:i/>
        </w:rPr>
        <w:t xml:space="preserve">Non-core economic levers</w:t>
      </w:r>
    </w:p>
    <w:p>
      <w:pPr>
        <w:pStyle w:val="BodyText"/>
      </w:pPr>
      <w:r>
        <w:t xml:space="preserve">Reimbursement, AI tooling ROI, grant funding, and other strategic items not captured elsewhere. Conservative by default; reviewable line-by-line in the ledger.</w:t>
      </w:r>
    </w:p>
    <w:p>
      <w:r>
        <w:pict>
          <v:rect style="width:0;height:1.5pt" o:hralign="center" o:hrstd="t" o:hr="t"/>
        </w:pict>
      </w:r>
    </w:p>
    <w:bookmarkEnd w:id="57"/>
    <w:bookmarkEnd w:id="58"/>
    <w:bookmarkEnd w:id="59"/>
    <w:bookmarkStart w:id="76" w:name="part-iv-value-pillars-formulas"/>
    <w:p>
      <w:pPr>
        <w:pStyle w:val="Heading1"/>
      </w:pPr>
      <w:r>
        <w:t xml:space="preserve">Part IV — Value Pillars &amp; Formulas</w:t>
      </w:r>
    </w:p>
    <w:p>
      <w:pPr>
        <w:pStyle w:val="FirstParagraph"/>
      </w:pPr>
      <w:r>
        <w:t xml:space="preserve">Each pillar is computed per year from ledger values, then summed across the projection horizon. A productivity ramp (25% / 60% / 100% by default for years 1 / 2 / 3+) is applied to pillars that depend on workflow adoption. Hospital-only pillars are zeroed for diagnostic-lab profiles and vice versa.</w:t>
      </w:r>
    </w:p>
    <w:bookmarkStart w:id="69" w:name="hospital-universal-pillars"/>
    <w:p>
      <w:pPr>
        <w:pStyle w:val="Heading2"/>
      </w:pPr>
      <w:r>
        <w:t xml:space="preserve">4.1 Hospital / universal pillars</w:t>
      </w:r>
    </w:p>
    <w:bookmarkStart w:id="60" w:name="slide-movement-supply-chain"/>
    <w:p>
      <w:pPr>
        <w:pStyle w:val="Heading3"/>
      </w:pPr>
      <w:r>
        <w:t xml:space="preserve">Slide movement &amp; supply chain</w:t>
      </w:r>
    </w:p>
    <w:p>
      <w:pPr>
        <w:pStyle w:val="FirstParagraph"/>
      </w:pPr>
      <w:r>
        <w:t xml:space="preserve">Courier savings from eliminated inter-site slide transport, retrieval labor recovered, and transport damage avoided.</w:t>
      </w:r>
    </w:p>
    <w:p>
      <w:pPr>
        <w:pStyle w:val="SourceCode"/>
      </w:pPr>
      <w:r>
        <w:rPr>
          <w:rStyle w:val="VerbatimChar"/>
        </w:rPr>
        <w:t xml:space="preserve">slide_movement = courier_saved</w:t>
      </w:r>
      <w:r>
        <w:br/>
      </w:r>
      <w:r>
        <w:rPr>
          <w:rStyle w:val="VerbatimChar"/>
        </w:rPr>
        <w:t xml:space="preserve">               + retrieval_labor_saved</w:t>
      </w:r>
      <w:r>
        <w:br/>
      </w:r>
      <w:r>
        <w:rPr>
          <w:rStyle w:val="VerbatimChar"/>
        </w:rPr>
        <w:t xml:space="preserve">               + transport_damage_avoided</w:t>
      </w:r>
    </w:p>
    <w:bookmarkEnd w:id="60"/>
    <w:bookmarkStart w:id="61" w:name="pathologist-productivity"/>
    <w:p>
      <w:pPr>
        <w:pStyle w:val="Heading3"/>
      </w:pPr>
      <w:r>
        <w:t xml:space="preserve">Pathologist productivity</w:t>
      </w:r>
    </w:p>
    <w:p>
      <w:pPr>
        <w:pStyle w:val="FirstParagraph"/>
      </w:pPr>
      <w:r>
        <w:t xml:space="preserve">Hours recaptured by removing microscope handling, slide retrieval, and logistical context-switching, valued at the loaded hourly rate. Ramped over the adoption curve.</w:t>
      </w:r>
    </w:p>
    <w:p>
      <w:pPr>
        <w:pStyle w:val="SourceCode"/>
      </w:pPr>
      <w:r>
        <w:rPr>
          <w:rStyle w:val="VerbatimChar"/>
        </w:rPr>
        <w:t xml:space="preserve">productivity = path_hours_saved_year</w:t>
      </w:r>
      <w:r>
        <w:br/>
      </w:r>
      <w:r>
        <w:rPr>
          <w:rStyle w:val="VerbatimChar"/>
        </w:rPr>
        <w:t xml:space="preserve">             * hourly_rate</w:t>
      </w:r>
      <w:r>
        <w:br/>
      </w:r>
      <w:r>
        <w:rPr>
          <w:rStyle w:val="VerbatimChar"/>
        </w:rPr>
        <w:t xml:space="preserve">             * ramp[year]</w:t>
      </w:r>
    </w:p>
    <w:bookmarkEnd w:id="61"/>
    <w:bookmarkStart w:id="62" w:name="surgical-workflow-frozen-section"/>
    <w:p>
      <w:pPr>
        <w:pStyle w:val="Heading3"/>
      </w:pPr>
      <w:r>
        <w:t xml:space="preserve">Surgical workflow (frozen section)</w:t>
      </w:r>
    </w:p>
    <w:p>
      <w:pPr>
        <w:pStyle w:val="FirstParagraph"/>
      </w:pPr>
      <w:r>
        <w:t xml:space="preserve">OR minutes saved per frozen-section case due to faster digital telepath review, valued at the OR cost per minute. Hospital-only.</w:t>
      </w:r>
    </w:p>
    <w:p>
      <w:pPr>
        <w:pStyle w:val="SourceCode"/>
      </w:pPr>
      <w:r>
        <w:rPr>
          <w:rStyle w:val="VerbatimChar"/>
        </w:rPr>
        <w:t xml:space="preserve">surgical_impact = frozen_section_volume</w:t>
      </w:r>
      <w:r>
        <w:br/>
      </w:r>
      <w:r>
        <w:rPr>
          <w:rStyle w:val="VerbatimChar"/>
        </w:rPr>
        <w:t xml:space="preserve">                * minutes_saved_per_case</w:t>
      </w:r>
      <w:r>
        <w:br/>
      </w:r>
      <w:r>
        <w:rPr>
          <w:rStyle w:val="VerbatimChar"/>
        </w:rPr>
        <w:t xml:space="preserve">                * or_cost_per_minute</w:t>
      </w:r>
      <w:r>
        <w:br/>
      </w:r>
      <w:r>
        <w:rPr>
          <w:rStyle w:val="VerbatimChar"/>
        </w:rPr>
        <w:t xml:space="preserve">                * ramp[year]</w:t>
      </w:r>
    </w:p>
    <w:bookmarkEnd w:id="62"/>
    <w:bookmarkStart w:id="63" w:name="patient-length-of-stay-1"/>
    <w:p>
      <w:pPr>
        <w:pStyle w:val="Heading3"/>
      </w:pPr>
      <w:r>
        <w:t xml:space="preserve">Patient length of stay</w:t>
      </w:r>
    </w:p>
    <w:p>
      <w:pPr>
        <w:pStyle w:val="FirstParagraph"/>
      </w:pPr>
      <w:r>
        <w:t xml:space="preserve">Bed-days saved by earlier discharge enabled by faster pathology turnaround. Hospital-only.</w:t>
      </w:r>
    </w:p>
    <w:p>
      <w:pPr>
        <w:pStyle w:val="SourceCode"/>
      </w:pPr>
      <w:r>
        <w:rPr>
          <w:rStyle w:val="VerbatimChar"/>
        </w:rPr>
        <w:t xml:space="preserve">patient_flow = affected_los_cases_year</w:t>
      </w:r>
      <w:r>
        <w:br/>
      </w:r>
      <w:r>
        <w:rPr>
          <w:rStyle w:val="VerbatimChar"/>
        </w:rPr>
        <w:t xml:space="preserve">             * los_days_saved_per_case</w:t>
      </w:r>
      <w:r>
        <w:br/>
      </w:r>
      <w:r>
        <w:rPr>
          <w:rStyle w:val="VerbatimChar"/>
        </w:rPr>
        <w:t xml:space="preserve">             * bed_cost_per_day</w:t>
      </w:r>
      <w:r>
        <w:br/>
      </w:r>
      <w:r>
        <w:rPr>
          <w:rStyle w:val="VerbatimChar"/>
        </w:rPr>
        <w:t xml:space="preserve">             * ramp[year]</w:t>
      </w:r>
    </w:p>
    <w:bookmarkEnd w:id="63"/>
    <w:bookmarkStart w:id="64" w:name="waste-reduction-qa"/>
    <w:p>
      <w:pPr>
        <w:pStyle w:val="Heading3"/>
      </w:pPr>
      <w:r>
        <w:t xml:space="preserve">Waste reduction &amp; QA</w:t>
      </w:r>
    </w:p>
    <w:p>
      <w:pPr>
        <w:pStyle w:val="FirstParagraph"/>
      </w:pPr>
      <w:r>
        <w:t xml:space="preserve">Immunohistochemistry avoided, recuts avoided, lost slides reduced.</w:t>
      </w:r>
    </w:p>
    <w:p>
      <w:pPr>
        <w:pStyle w:val="SourceCode"/>
      </w:pPr>
      <w:r>
        <w:rPr>
          <w:rStyle w:val="VerbatimChar"/>
        </w:rPr>
        <w:t xml:space="preserve">waste_reduction = ihc_avoided * ihc_cost</w:t>
      </w:r>
      <w:r>
        <w:br/>
      </w:r>
      <w:r>
        <w:rPr>
          <w:rStyle w:val="VerbatimChar"/>
        </w:rPr>
        <w:t xml:space="preserve">                + recuts_avoided * recut_cost</w:t>
      </w:r>
      <w:r>
        <w:br/>
      </w:r>
      <w:r>
        <w:rPr>
          <w:rStyle w:val="VerbatimChar"/>
        </w:rPr>
        <w:t xml:space="preserve">                + lost_slides_reduced * restain_cost</w:t>
      </w:r>
    </w:p>
    <w:bookmarkEnd w:id="64"/>
    <w:bookmarkStart w:id="65" w:name="workforce-sustainability"/>
    <w:p>
      <w:pPr>
        <w:pStyle w:val="Heading3"/>
      </w:pPr>
      <w:r>
        <w:t xml:space="preserve">Workforce sustainability</w:t>
      </w:r>
    </w:p>
    <w:p>
      <w:pPr>
        <w:pStyle w:val="FirstParagraph"/>
      </w:pPr>
      <w:r>
        <w:t xml:space="preserve">Burnout-driven attrition avoided, valued at a conservative fraction of the replacement cost of a pathologist. Treated as a soft pillar — fragile in settings where the replacement market does not exist.</w:t>
      </w:r>
    </w:p>
    <w:p>
      <w:pPr>
        <w:pStyle w:val="SourceCode"/>
      </w:pPr>
      <w:r>
        <w:rPr>
          <w:rStyle w:val="VerbatimChar"/>
        </w:rPr>
        <w:t xml:space="preserve">workforce = burnout_risk_score</w:t>
      </w:r>
      <w:r>
        <w:br/>
      </w:r>
      <w:r>
        <w:rPr>
          <w:rStyle w:val="VerbatimChar"/>
        </w:rPr>
        <w:t xml:space="preserve">           * per_physician_replacement_cost</w:t>
      </w:r>
      <w:r>
        <w:br/>
      </w:r>
      <w:r>
        <w:rPr>
          <w:rStyle w:val="VerbatimChar"/>
        </w:rPr>
        <w:t xml:space="preserve">           * probability_factor</w:t>
      </w:r>
    </w:p>
    <w:bookmarkEnd w:id="65"/>
    <w:bookmarkStart w:id="66" w:name="physical-infrastructure"/>
    <w:p>
      <w:pPr>
        <w:pStyle w:val="Heading3"/>
      </w:pPr>
      <w:r>
        <w:t xml:space="preserve">Physical infrastructure</w:t>
      </w:r>
    </w:p>
    <w:p>
      <w:pPr>
        <w:pStyle w:val="FirstParagraph"/>
      </w:pPr>
      <w:r>
        <w:t xml:space="preserve">Archive square footage progressively recoverable as the physical slide file retires.</w:t>
      </w:r>
    </w:p>
    <w:p>
      <w:pPr>
        <w:pStyle w:val="SourceCode"/>
      </w:pPr>
      <w:r>
        <w:rPr>
          <w:rStyle w:val="VerbatimChar"/>
        </w:rPr>
        <w:t xml:space="preserve">infrastructure = sqft_freed * rent_per_sqft_year</w:t>
      </w:r>
    </w:p>
    <w:bookmarkEnd w:id="66"/>
    <w:bookmarkStart w:id="67" w:name="risk-compliance"/>
    <w:p>
      <w:pPr>
        <w:pStyle w:val="Heading3"/>
      </w:pPr>
      <w:r>
        <w:t xml:space="preserve">Risk &amp; compliance</w:t>
      </w:r>
    </w:p>
    <w:p>
      <w:pPr>
        <w:pStyle w:val="FirstParagraph"/>
      </w:pPr>
      <w:r>
        <w:t xml:space="preserve">Reduced legal retrievals, faster compliance audits, immutable audit trail value.</w:t>
      </w:r>
    </w:p>
    <w:p>
      <w:pPr>
        <w:pStyle w:val="SourceCode"/>
      </w:pPr>
      <w:r>
        <w:rPr>
          <w:rStyle w:val="VerbatimChar"/>
        </w:rPr>
        <w:t xml:space="preserve">risk_compliance = legal_requests_per_year</w:t>
      </w:r>
      <w:r>
        <w:br/>
      </w:r>
      <w:r>
        <w:rPr>
          <w:rStyle w:val="VerbatimChar"/>
        </w:rPr>
        <w:t xml:space="preserve">                 * delta_cost_per_request</w:t>
      </w:r>
      <w:r>
        <w:br/>
      </w:r>
      <w:r>
        <w:rPr>
          <w:rStyle w:val="VerbatimChar"/>
        </w:rPr>
        <w:t xml:space="preserve">                 + risk_buffer</w:t>
      </w:r>
    </w:p>
    <w:bookmarkEnd w:id="67"/>
    <w:bookmarkStart w:id="68" w:name="strategic-consult-revenue"/>
    <w:p>
      <w:pPr>
        <w:pStyle w:val="Heading3"/>
      </w:pPr>
      <w:r>
        <w:t xml:space="preserve">Strategic &amp; consult revenue</w:t>
      </w:r>
    </w:p>
    <w:p>
      <w:pPr>
        <w:pStyle w:val="FirstParagraph"/>
      </w:pPr>
      <w:r>
        <w:t xml:space="preserve">Universal strategic line covering inbound consult revenue growth, AI reimbursement, and partnership NPV.</w:t>
      </w:r>
    </w:p>
    <w:p>
      <w:pPr>
        <w:pStyle w:val="SourceCode"/>
      </w:pPr>
      <w:r>
        <w:rPr>
          <w:rStyle w:val="VerbatimChar"/>
        </w:rPr>
        <w:t xml:space="preserve">strategic = consult_growth + ai_reimbursement + partnership_est</w:t>
      </w:r>
    </w:p>
    <w:bookmarkEnd w:id="68"/>
    <w:bookmarkEnd w:id="69"/>
    <w:bookmarkStart w:id="75" w:name="diagnostic-lab-only-pillars"/>
    <w:p>
      <w:pPr>
        <w:pStyle w:val="Heading2"/>
      </w:pPr>
      <w:r>
        <w:t xml:space="preserve">4.2 Diagnostic-lab-only pillars</w:t>
      </w:r>
    </w:p>
    <w:bookmarkStart w:id="70" w:name="hub-spoke-logistics-1"/>
    <w:p>
      <w:pPr>
        <w:pStyle w:val="Heading3"/>
      </w:pPr>
      <w:r>
        <w:t xml:space="preserve">Hub &amp; spoke logistics</w:t>
      </w:r>
    </w:p>
    <w:p>
      <w:pPr>
        <w:pStyle w:val="FirstParagraph"/>
      </w:pPr>
      <w:r>
        <w:t xml:space="preserve">For multi-site diagnostic chains, this is the dominant value driver: inter-site courier runs eliminated by digital routing, plus resident/driver hours recovered, plus reduced sample loss.</w:t>
      </w:r>
    </w:p>
    <w:p>
      <w:pPr>
        <w:pStyle w:val="SourceCode"/>
      </w:pPr>
      <w:r>
        <w:rPr>
          <w:rStyle w:val="VerbatimChar"/>
        </w:rPr>
        <w:t xml:space="preserve">hub_spoke_logistics = inter_site_couriers_eliminated * cost_per_run</w:t>
      </w:r>
      <w:r>
        <w:br/>
      </w:r>
      <w:r>
        <w:rPr>
          <w:rStyle w:val="VerbatimChar"/>
        </w:rPr>
        <w:t xml:space="preserve">                    + resident_driver_hours_recovered * hourly_rate</w:t>
      </w:r>
      <w:r>
        <w:br/>
      </w:r>
      <w:r>
        <w:rPr>
          <w:rStyle w:val="VerbatimChar"/>
        </w:rPr>
        <w:t xml:space="preserve">                    + sample_loss_rate * cases_per_year * cost_per_lost_case</w:t>
      </w:r>
    </w:p>
    <w:bookmarkEnd w:id="70"/>
    <w:bookmarkStart w:id="71" w:name="subspecialty-routing-1"/>
    <w:p>
      <w:pPr>
        <w:pStyle w:val="Heading3"/>
      </w:pPr>
      <w:r>
        <w:t xml:space="preserve">Subspecialty routing</w:t>
      </w:r>
    </w:p>
    <w:p>
      <w:pPr>
        <w:pStyle w:val="FirstParagraph"/>
      </w:pPr>
      <w:r>
        <w:t xml:space="preserve">External subspecialty consults retained in-network via digital telepath, avoiding the referral cost and TAT penalty.</w:t>
      </w:r>
    </w:p>
    <w:p>
      <w:pPr>
        <w:pStyle w:val="SourceCode"/>
      </w:pPr>
      <w:r>
        <w:rPr>
          <w:rStyle w:val="VerbatimChar"/>
        </w:rPr>
        <w:t xml:space="preserve">subspecialty_routing = external_consults_retained</w:t>
      </w:r>
      <w:r>
        <w:br/>
      </w:r>
      <w:r>
        <w:rPr>
          <w:rStyle w:val="VerbatimChar"/>
        </w:rPr>
        <w:t xml:space="preserve">                       * (external_cost - internal_cost)</w:t>
      </w:r>
      <w:r>
        <w:br/>
      </w:r>
      <w:r>
        <w:rPr>
          <w:rStyle w:val="VerbatimChar"/>
        </w:rPr>
        <w:t xml:space="preserve">                     + TAT_penalty_days * cases_per_year * reputation_factor</w:t>
      </w:r>
    </w:p>
    <w:bookmarkEnd w:id="71"/>
    <w:bookmarkStart w:id="72" w:name="commercial-growth-b2b"/>
    <w:p>
      <w:pPr>
        <w:pStyle w:val="Heading3"/>
      </w:pPr>
      <w:r>
        <w:t xml:space="preserve">Commercial growth (B2B)</w:t>
      </w:r>
    </w:p>
    <w:p>
      <w:pPr>
        <w:pStyle w:val="FirstParagraph"/>
      </w:pPr>
      <w:r>
        <w:t xml:space="preserve">New B2B referring physicians won through digital capability, plus retention uplift from faster TAT on existing volume.</w:t>
      </w:r>
    </w:p>
    <w:p>
      <w:pPr>
        <w:pStyle w:val="SourceCode"/>
      </w:pPr>
      <w:r>
        <w:rPr>
          <w:rStyle w:val="VerbatimChar"/>
        </w:rPr>
        <w:t xml:space="preserve">commercial_growth = new_B2B_referrers</w:t>
      </w:r>
      <w:r>
        <w:br/>
      </w:r>
      <w:r>
        <w:rPr>
          <w:rStyle w:val="VerbatimChar"/>
        </w:rPr>
        <w:t xml:space="preserve">                     * avg_volume_per_referrer</w:t>
      </w:r>
      <w:r>
        <w:br/>
      </w:r>
      <w:r>
        <w:rPr>
          <w:rStyle w:val="VerbatimChar"/>
        </w:rPr>
        <w:t xml:space="preserve">                     * margin_per_case</w:t>
      </w:r>
      <w:r>
        <w:br/>
      </w:r>
      <w:r>
        <w:rPr>
          <w:rStyle w:val="VerbatimChar"/>
        </w:rPr>
        <w:t xml:space="preserve">                     * ramp[year]</w:t>
      </w:r>
      <w:r>
        <w:br/>
      </w:r>
      <w:r>
        <w:rPr>
          <w:rStyle w:val="VerbatimChar"/>
        </w:rPr>
        <w:t xml:space="preserve">                  + retention_uplift_from_TAT</w:t>
      </w:r>
      <w:r>
        <w:br/>
      </w:r>
      <w:r>
        <w:rPr>
          <w:rStyle w:val="VerbatimChar"/>
        </w:rPr>
        <w:t xml:space="preserve">                     * existing_volume</w:t>
      </w:r>
      <w:r>
        <w:br/>
      </w:r>
      <w:r>
        <w:rPr>
          <w:rStyle w:val="VerbatimChar"/>
        </w:rPr>
        <w:t xml:space="preserve">                     * margin_per_case</w:t>
      </w:r>
    </w:p>
    <w:bookmarkEnd w:id="72"/>
    <w:bookmarkStart w:id="73" w:name="consult-revenue-scalability-1"/>
    <w:p>
      <w:pPr>
        <w:pStyle w:val="Heading3"/>
      </w:pPr>
      <w:r>
        <w:t xml:space="preserve">Consult revenue scalability</w:t>
      </w:r>
    </w:p>
    <w:p>
      <w:pPr>
        <w:pStyle w:val="FirstParagraph"/>
      </w:pPr>
      <w:r>
        <w:t xml:space="preserve">Projected growth in external consult revenue as the geographic reach constraint is lifted by digital.</w:t>
      </w:r>
    </w:p>
    <w:p>
      <w:pPr>
        <w:pStyle w:val="SourceCode"/>
      </w:pPr>
      <w:r>
        <w:rPr>
          <w:rStyle w:val="VerbatimChar"/>
        </w:rPr>
        <w:t xml:space="preserve">consult_revenue_scale = (projected_consult_volume - baseline)</w:t>
      </w:r>
      <w:r>
        <w:br/>
      </w:r>
      <w:r>
        <w:rPr>
          <w:rStyle w:val="VerbatimChar"/>
        </w:rPr>
        <w:t xml:space="preserve">                        * price_per_consult</w:t>
      </w:r>
      <w:r>
        <w:br/>
      </w:r>
      <w:r>
        <w:rPr>
          <w:rStyle w:val="VerbatimChar"/>
        </w:rPr>
        <w:t xml:space="preserve">                        * ramp[year]</w:t>
      </w:r>
    </w:p>
    <w:bookmarkEnd w:id="73"/>
    <w:bookmarkStart w:id="74" w:name="data-monetization-ai-chain-only"/>
    <w:p>
      <w:pPr>
        <w:pStyle w:val="Heading3"/>
      </w:pPr>
      <w:r>
        <w:t xml:space="preserve">Data monetization &amp; AI (chain-only)</w:t>
      </w:r>
    </w:p>
    <w:p>
      <w:pPr>
        <w:pStyle w:val="FirstParagraph"/>
      </w:pPr>
      <w:r>
        <w:t xml:space="preserve">Curated WSI datasets monetized via pharma/AI partnerships. Applies only to national chains with enough scale to matter. Flagged as high-uncertainty and subject to regulatory constraints (DPDP Act in India, GDPR in EU, HIPAA in US).</w:t>
      </w:r>
    </w:p>
    <w:p>
      <w:pPr>
        <w:pStyle w:val="SourceCode"/>
      </w:pPr>
      <w:r>
        <w:rPr>
          <w:rStyle w:val="VerbatimChar"/>
        </w:rPr>
        <w:t xml:space="preserve">data_monetization = curated_dataset_value + partnership_deal_npv</w:t>
      </w:r>
    </w:p>
    <w:p>
      <w:r>
        <w:pict>
          <v:rect style="width:0;height:1.5pt" o:hralign="center" o:hrstd="t" o:hr="t"/>
        </w:pict>
      </w:r>
    </w:p>
    <w:bookmarkEnd w:id="74"/>
    <w:bookmarkEnd w:id="75"/>
    <w:bookmarkEnd w:id="76"/>
    <w:bookmarkStart w:id="85" w:name="part-v-ai-analyst-integration-points"/>
    <w:p>
      <w:pPr>
        <w:pStyle w:val="Heading1"/>
      </w:pPr>
      <w:r>
        <w:t xml:space="preserve">Part V — AI-Analyst Integration Points</w:t>
      </w:r>
    </w:p>
    <w:p>
      <w:pPr>
        <w:pStyle w:val="FirstParagraph"/>
      </w:pPr>
      <w:r>
        <w:t xml:space="preserve">Turoi uses a Claude-family model as an active reasoning layer, not a cosmetic explanation strip. Seven integration points shape every number the user sees. All seven are logged to an audit trail with redacted API key, and every numeric adjustment flows through the ledger helpers so the change is diffable and reversible.</w:t>
      </w:r>
    </w:p>
    <w:bookmarkStart w:id="77" w:name="region-refinement"/>
    <w:p>
      <w:pPr>
        <w:pStyle w:val="Heading3"/>
      </w:pPr>
      <w:r>
        <w:t xml:space="preserve">1. Region refinement</w:t>
      </w:r>
    </w:p>
    <w:p>
      <w:pPr>
        <w:pStyle w:val="FirstParagraph"/>
      </w:pPr>
      <w:r>
        <w:rPr>
          <w:rStyle w:val="VerbatimChar"/>
        </w:rPr>
        <w:t xml:space="preserve">refineRegion()</w:t>
      </w:r>
    </w:p>
    <w:p>
      <w:pPr>
        <w:pStyle w:val="BodyText"/>
      </w:pPr>
      <w:r>
        <w:rPr>
          <w:bCs/>
          <w:b/>
        </w:rPr>
        <w:t xml:space="preserve">When:</w:t>
      </w:r>
      <w:r>
        <w:t xml:space="preserve"> </w:t>
      </w:r>
      <w:r>
        <w:t xml:space="preserve">After sub-profile selection and free-text description</w:t>
      </w:r>
    </w:p>
    <w:p>
      <w:pPr>
        <w:pStyle w:val="BodyText"/>
      </w:pPr>
      <w:r>
        <w:rPr>
          <w:bCs/>
          <w:b/>
        </w:rPr>
        <w:t xml:space="preserve">What:</w:t>
      </w:r>
      <w:r>
        <w:t xml:space="preserve"> </w:t>
      </w:r>
      <w:r>
        <w:t xml:space="preserve">Refines region defaults based on the specific institution description. Adjusts GeM tender discounts, educational licensing discounts, teaching-hospital consult volume, and region-specific regulatory considerations.</w:t>
      </w:r>
    </w:p>
    <w:bookmarkEnd w:id="77"/>
    <w:bookmarkStart w:id="78" w:name="pre-estimation-review"/>
    <w:p>
      <w:pPr>
        <w:pStyle w:val="Heading3"/>
      </w:pPr>
      <w:r>
        <w:t xml:space="preserve">2. Pre-estimation review</w:t>
      </w:r>
    </w:p>
    <w:p>
      <w:pPr>
        <w:pStyle w:val="FirstParagraph"/>
      </w:pPr>
      <w:r>
        <w:rPr>
          <w:rStyle w:val="VerbatimChar"/>
        </w:rPr>
        <w:t xml:space="preserve">preEstimationReview()</w:t>
      </w:r>
    </w:p>
    <w:p>
      <w:pPr>
        <w:pStyle w:val="BodyText"/>
      </w:pPr>
      <w:r>
        <w:rPr>
          <w:bCs/>
          <w:b/>
        </w:rPr>
        <w:t xml:space="preserve">When:</w:t>
      </w:r>
      <w:r>
        <w:t xml:space="preserve"> </w:t>
      </w:r>
      <w:r>
        <w:t xml:space="preserve">After wizard completion, before calculator runs</w:t>
      </w:r>
    </w:p>
    <w:p>
      <w:pPr>
        <w:pStyle w:val="BodyText"/>
      </w:pPr>
      <w:r>
        <w:rPr>
          <w:bCs/>
          <w:b/>
        </w:rPr>
        <w:t xml:space="preserve">What:</w:t>
      </w:r>
      <w:r>
        <w:t xml:space="preserve"> </w:t>
      </w:r>
      <w:r>
        <w:t xml:space="preserve">The most important integration. Runs sanity checks on every input, fills gaps for skipped sections, cross-validates inputs across domains, surfaces hidden costs and savings, calibrates the productivity ramp, flags region-specific regulatory considerations, runs the edge-case checklist. Returns structured findings (id, category, finding, current_value, suggested_value, reasoning, severity, citations). Rendered as an interactive Accept / Modify / Ignore checklist. User must clear this gate before the calculator runs.</w:t>
      </w:r>
    </w:p>
    <w:bookmarkEnd w:id="78"/>
    <w:bookmarkStart w:id="79" w:name="dashboard-insight"/>
    <w:p>
      <w:pPr>
        <w:pStyle w:val="Heading3"/>
      </w:pPr>
      <w:r>
        <w:t xml:space="preserve">3. Dashboard insight</w:t>
      </w:r>
    </w:p>
    <w:p>
      <w:pPr>
        <w:pStyle w:val="FirstParagraph"/>
      </w:pPr>
      <w:r>
        <w:rPr>
          <w:rStyle w:val="VerbatimChar"/>
        </w:rPr>
        <w:t xml:space="preserve">dashboardInsight(audience)</w:t>
      </w:r>
    </w:p>
    <w:p>
      <w:pPr>
        <w:pStyle w:val="BodyText"/>
      </w:pPr>
      <w:r>
        <w:rPr>
          <w:bCs/>
          <w:b/>
        </w:rPr>
        <w:t xml:space="preserve">When:</w:t>
      </w:r>
      <w:r>
        <w:t xml:space="preserve"> </w:t>
      </w:r>
      <w:r>
        <w:t xml:space="preserve">On dashboard load and when audience changes</w:t>
      </w:r>
    </w:p>
    <w:p>
      <w:pPr>
        <w:pStyle w:val="BodyText"/>
      </w:pPr>
      <w:r>
        <w:rPr>
          <w:bCs/>
          <w:b/>
        </w:rPr>
        <w:t xml:space="preserve">What:</w:t>
      </w:r>
      <w:r>
        <w:t xml:space="preserve"> </w:t>
      </w:r>
      <w:r>
        <w:t xml:space="preserve">Returns headline, top drivers, attribution map, weakest link, phased strategy, presentation hook, and institution-specific notes. Audience-aware: a diagnostic-chain CEO gets a commercial-growth frame, a CFO gets cash-flow and payback, a grant committee gets impact and sustainability.</w:t>
      </w:r>
    </w:p>
    <w:bookmarkEnd w:id="79"/>
    <w:bookmarkStart w:id="80" w:name="dynamic-pillar-narrative"/>
    <w:p>
      <w:pPr>
        <w:pStyle w:val="Heading3"/>
      </w:pPr>
      <w:r>
        <w:t xml:space="preserve">4. Dynamic pillar narrative</w:t>
      </w:r>
    </w:p>
    <w:p>
      <w:pPr>
        <w:pStyle w:val="FirstParagraph"/>
      </w:pPr>
      <w:r>
        <w:rPr>
          <w:rStyle w:val="VerbatimChar"/>
        </w:rPr>
        <w:t xml:space="preserve">dynamicPillarNarrative(pillar)</w:t>
      </w:r>
    </w:p>
    <w:p>
      <w:pPr>
        <w:pStyle w:val="BodyText"/>
      </w:pPr>
      <w:r>
        <w:rPr>
          <w:bCs/>
          <w:b/>
        </w:rPr>
        <w:t xml:space="preserve">When:</w:t>
      </w:r>
      <w:r>
        <w:t xml:space="preserve"> </w:t>
      </w:r>
      <w:r>
        <w:t xml:space="preserve">On demand when a user clicks into any value pillar</w:t>
      </w:r>
    </w:p>
    <w:p>
      <w:pPr>
        <w:pStyle w:val="BodyText"/>
      </w:pPr>
      <w:r>
        <w:rPr>
          <w:bCs/>
          <w:b/>
        </w:rPr>
        <w:t xml:space="preserve">What:</w:t>
      </w:r>
      <w:r>
        <w:t xml:space="preserve"> </w:t>
      </w:r>
      <w:r>
        <w:t xml:space="preserve">Generates a 2–3 paragraph narrative specific to this institution explaining why this pillar matters, what the number represents, which assumptions drove it, and what could make it larger or smaller. Cached per pillar.</w:t>
      </w:r>
    </w:p>
    <w:bookmarkEnd w:id="80"/>
    <w:bookmarkStart w:id="81" w:name="what-if-chat"/>
    <w:p>
      <w:pPr>
        <w:pStyle w:val="Heading3"/>
      </w:pPr>
      <w:r>
        <w:t xml:space="preserve">5. What-if chat</w:t>
      </w:r>
    </w:p>
    <w:p>
      <w:pPr>
        <w:pStyle w:val="FirstParagraph"/>
      </w:pPr>
      <w:r>
        <w:rPr>
          <w:rStyle w:val="VerbatimChar"/>
        </w:rPr>
        <w:t xml:space="preserve">whatIfChat(message, history)</w:t>
      </w:r>
    </w:p>
    <w:p>
      <w:pPr>
        <w:pStyle w:val="BodyText"/>
      </w:pPr>
      <w:r>
        <w:rPr>
          <w:bCs/>
          <w:b/>
        </w:rPr>
        <w:t xml:space="preserve">When:</w:t>
      </w:r>
      <w:r>
        <w:t xml:space="preserve"> </w:t>
      </w:r>
      <w:r>
        <w:t xml:space="preserve">On demand in the advisor panel</w:t>
      </w:r>
    </w:p>
    <w:p>
      <w:pPr>
        <w:pStyle w:val="BodyText"/>
      </w:pPr>
      <w:r>
        <w:rPr>
          <w:bCs/>
          <w:b/>
        </w:rPr>
        <w:t xml:space="preserve">What:</w:t>
      </w:r>
      <w:r>
        <w:t xml:space="preserve"> </w:t>
      </w:r>
      <w:r>
        <w:t xml:space="preserve">Chat interface. Can return a narrative plus a state_patch — if a patch is present, the UI applies it, re-runs calculate(), and re-renders the dashboard live. Proactively suggests follow-up what-ifs after each answer.</w:t>
      </w:r>
    </w:p>
    <w:bookmarkEnd w:id="81"/>
    <w:bookmarkStart w:id="82" w:name="strengthen-case"/>
    <w:p>
      <w:pPr>
        <w:pStyle w:val="Heading3"/>
      </w:pPr>
      <w:r>
        <w:t xml:space="preserve">6. Strengthen case</w:t>
      </w:r>
    </w:p>
    <w:p>
      <w:pPr>
        <w:pStyle w:val="FirstParagraph"/>
      </w:pPr>
      <w:r>
        <w:rPr>
          <w:rStyle w:val="VerbatimChar"/>
        </w:rPr>
        <w:t xml:space="preserve">strengthenCase()</w:t>
      </w:r>
    </w:p>
    <w:p>
      <w:pPr>
        <w:pStyle w:val="BodyText"/>
      </w:pPr>
      <w:r>
        <w:rPr>
          <w:bCs/>
          <w:b/>
        </w:rPr>
        <w:t xml:space="preserve">When:</w:t>
      </w:r>
      <w:r>
        <w:t xml:space="preserve"> </w:t>
      </w:r>
      <w:r>
        <w:t xml:space="preserve">On demand from the advisor panel</w:t>
      </w:r>
    </w:p>
    <w:p>
      <w:pPr>
        <w:pStyle w:val="BodyText"/>
      </w:pPr>
      <w:r>
        <w:rPr>
          <w:bCs/>
          <w:b/>
        </w:rPr>
        <w:t xml:space="preserve">What:</w:t>
      </w:r>
      <w:r>
        <w:t xml:space="preserve"> </w:t>
      </w:r>
      <w:r>
        <w:t xml:space="preserve">Reviews current results, identifies the 3 weakest assumptions (lowest confidence × highest NPV impact), and returns a checklist of exactly what data to collect from the user’s lab to make each one defensible.</w:t>
      </w:r>
    </w:p>
    <w:bookmarkEnd w:id="82"/>
    <w:bookmarkStart w:id="83" w:name="pdf-executive-summary"/>
    <w:p>
      <w:pPr>
        <w:pStyle w:val="Heading3"/>
      </w:pPr>
      <w:r>
        <w:t xml:space="preserve">7. PDF executive summary</w:t>
      </w:r>
    </w:p>
    <w:p>
      <w:pPr>
        <w:pStyle w:val="FirstParagraph"/>
      </w:pPr>
      <w:r>
        <w:rPr>
          <w:rStyle w:val="VerbatimChar"/>
        </w:rPr>
        <w:t xml:space="preserve">pdfExecutiveSummary(audience)</w:t>
      </w:r>
    </w:p>
    <w:p>
      <w:pPr>
        <w:pStyle w:val="BodyText"/>
      </w:pPr>
      <w:r>
        <w:rPr>
          <w:bCs/>
          <w:b/>
        </w:rPr>
        <w:t xml:space="preserve">When:</w:t>
      </w:r>
      <w:r>
        <w:t xml:space="preserve"> </w:t>
      </w:r>
      <w:r>
        <w:t xml:space="preserve">During PDF export</w:t>
      </w:r>
    </w:p>
    <w:p>
      <w:pPr>
        <w:pStyle w:val="BodyText"/>
      </w:pPr>
      <w:r>
        <w:rPr>
          <w:bCs/>
          <w:b/>
        </w:rPr>
        <w:t xml:space="preserve">What:</w:t>
      </w:r>
      <w:r>
        <w:t xml:space="preserve"> </w:t>
      </w:r>
      <w:r>
        <w:t xml:space="preserve">250–400 word audience-tailored executive summary for the first page of the PDF. Department head / CFO / CEO of diagnostic chain / government administrator / board / grant committee.</w:t>
      </w:r>
    </w:p>
    <w:bookmarkEnd w:id="83"/>
    <w:bookmarkStart w:id="84" w:name="graceful-degradation"/>
    <w:p>
      <w:pPr>
        <w:pStyle w:val="Heading2"/>
      </w:pPr>
      <w:r>
        <w:t xml:space="preserve">Graceful degradation</w:t>
      </w:r>
    </w:p>
    <w:p>
      <w:pPr>
        <w:pStyle w:val="FirstParagraph"/>
      </w:pPr>
      <w:r>
        <w:t xml:space="preserve">Every AI-analyst call has a fallback. If the API key is missing or the call fails, the UI shows raw pillar numbers with a banner explaining that AI-analyst interpretation is not available. The calculator itself never depends on the AI analyst for computation — every number on the dashboard can be produced from the ledger alone.</w:t>
      </w:r>
    </w:p>
    <w:p>
      <w:r>
        <w:pict>
          <v:rect style="width:0;height:1.5pt" o:hralign="center" o:hrstd="t" o:hr="t"/>
        </w:pict>
      </w:r>
    </w:p>
    <w:bookmarkEnd w:id="84"/>
    <w:bookmarkEnd w:id="85"/>
    <w:bookmarkStart w:id="106" w:name="part-vi-evidence-library"/>
    <w:p>
      <w:pPr>
        <w:pStyle w:val="Heading1"/>
      </w:pPr>
      <w:r>
        <w:t xml:space="preserve">Part VI — Evidence Library</w:t>
      </w:r>
    </w:p>
    <w:p>
      <w:pPr>
        <w:pStyle w:val="FirstParagraph"/>
      </w:pPr>
      <w:r>
        <w:t xml:space="preserve">Turoi’s evidence library contains 20 entries, keyed by short IDs used in the assumptions ledger. Every default value in REGIONS may reference one or more of these citations via its basis record.</w:t>
      </w:r>
    </w:p>
    <w:bookmarkStart w:id="86" w:name="hanna2019"/>
    <w:p>
      <w:pPr>
        <w:pStyle w:val="Heading3"/>
      </w:pPr>
      <w:r>
        <w:rPr>
          <w:rStyle w:val="VerbatimChar"/>
        </w:rPr>
        <w:t xml:space="preserve">hanna2019</w:t>
      </w:r>
    </w:p>
    <w:p>
      <w:pPr>
        <w:pStyle w:val="FirstParagraph"/>
      </w:pPr>
      <w:r>
        <w:rPr>
          <w:bCs/>
          <w:b/>
        </w:rPr>
        <w:t xml:space="preserve">Hanna MG, Reuter VE, Hameed MR, et al.</w:t>
      </w:r>
      <w:r>
        <w:t xml:space="preserve"> </w:t>
      </w:r>
      <w:r>
        <w:t xml:space="preserve">(2019).</w:t>
      </w:r>
      <w:r>
        <w:t xml:space="preserve"> </w:t>
      </w:r>
      <w:r>
        <w:rPr>
          <w:iCs/>
          <w:i/>
        </w:rPr>
        <w:t xml:space="preserve">Whole slide imaging equivalency and efficiency study: experience at a large academic center</w:t>
      </w:r>
      <w:r>
        <w:t xml:space="preserve">. Modern Pathology, 32(7):916-928. DOI: 10.1038/s41379-019-0205-0</w:t>
      </w:r>
    </w:p>
    <w:p>
      <w:pPr>
        <w:pStyle w:val="BodyText"/>
      </w:pPr>
      <w:r>
        <w:rPr>
          <w:bCs/>
          <w:b/>
        </w:rPr>
        <w:t xml:space="preserve">Key findings:</w:t>
      </w:r>
      <w:r>
        <w:t xml:space="preserve"> </w:t>
      </w:r>
      <w:r>
        <w:t xml:space="preserve">- 1-day TAT reduction after digital transition</w:t>
      </w:r>
      <w:r>
        <w:t xml:space="preserve"> </w:t>
      </w:r>
      <w:r>
        <w:t xml:space="preserve">- ~$114k/yr avoided confirmatory IHC costs</w:t>
      </w:r>
      <w:r>
        <w:t xml:space="preserve"> </w:t>
      </w:r>
      <w:r>
        <w:t xml:space="preserve">- 48% reduction in confirmatory IHC requests</w:t>
      </w:r>
    </w:p>
    <w:bookmarkEnd w:id="86"/>
    <w:bookmarkStart w:id="87" w:name="ardon2024_roi"/>
    <w:p>
      <w:pPr>
        <w:pStyle w:val="Heading3"/>
      </w:pPr>
      <w:r>
        <w:rPr>
          <w:rStyle w:val="VerbatimChar"/>
        </w:rPr>
        <w:t xml:space="preserve">ardon2024_roi</w:t>
      </w:r>
    </w:p>
    <w:p>
      <w:pPr>
        <w:pStyle w:val="FirstParagraph"/>
      </w:pPr>
      <w:r>
        <w:rPr>
          <w:bCs/>
          <w:b/>
        </w:rPr>
        <w:t xml:space="preserve">Ardon O, Klein E, Manzo A, et al.</w:t>
      </w:r>
      <w:r>
        <w:t xml:space="preserve"> </w:t>
      </w:r>
      <w:r>
        <w:t xml:space="preserve">(2024).</w:t>
      </w:r>
      <w:r>
        <w:t xml:space="preserve"> </w:t>
      </w:r>
      <w:r>
        <w:rPr>
          <w:iCs/>
          <w:i/>
        </w:rPr>
        <w:t xml:space="preserve">Digital pathology operations at an NYC academic medical center: an 8-year</w:t>
      </w:r>
      <w:r>
        <w:rPr>
          <w:iCs/>
          <w:i/>
        </w:rPr>
        <w:t xml:space="preserve"> </w:t>
      </w:r>
      <w:r>
        <w:rPr>
          <w:iCs/>
          <w:i/>
        </w:rPr>
        <w:t xml:space="preserve">“</w:t>
      </w:r>
      <w:r>
        <w:rPr>
          <w:iCs/>
          <w:i/>
        </w:rPr>
        <w:t xml:space="preserve">Why, how, and what</w:t>
      </w:r>
      <w:r>
        <w:rPr>
          <w:iCs/>
          <w:i/>
        </w:rPr>
        <w:t xml:space="preserve">”</w:t>
      </w:r>
      <w:r>
        <w:rPr>
          <w:iCs/>
          <w:i/>
        </w:rPr>
        <w:t xml:space="preserve"> </w:t>
      </w:r>
      <w:r>
        <w:rPr>
          <w:iCs/>
          <w:i/>
        </w:rPr>
        <w:t xml:space="preserve">retrospective</w:t>
      </w:r>
      <w:r>
        <w:t xml:space="preserve">. Journal of Pathology Informatics, 15:100384. DOI: 10.1016/j.jpi.2024.100384</w:t>
      </w:r>
    </w:p>
    <w:p>
      <w:pPr>
        <w:pStyle w:val="BodyText"/>
      </w:pPr>
      <w:r>
        <w:rPr>
          <w:bCs/>
          <w:b/>
        </w:rPr>
        <w:t xml:space="preserve">Key findings:</w:t>
      </w:r>
      <w:r>
        <w:t xml:space="preserve"> </w:t>
      </w:r>
      <w:r>
        <w:t xml:space="preserve">- Structured ROI framework spanning courier, retrieval, and consult logistics</w:t>
      </w:r>
      <w:r>
        <w:t xml:space="preserve"> </w:t>
      </w:r>
      <w:r>
        <w:t xml:space="preserve">- Multi-year capex amortization realistic to 3–5 year horizons</w:t>
      </w:r>
    </w:p>
    <w:bookmarkEnd w:id="87"/>
    <w:bookmarkStart w:id="88" w:name="ardon2023_logistics"/>
    <w:p>
      <w:pPr>
        <w:pStyle w:val="Heading3"/>
      </w:pPr>
      <w:r>
        <w:rPr>
          <w:rStyle w:val="VerbatimChar"/>
        </w:rPr>
        <w:t xml:space="preserve">ardon2023_logistics</w:t>
      </w:r>
    </w:p>
    <w:p>
      <w:pPr>
        <w:pStyle w:val="FirstParagraph"/>
      </w:pPr>
      <w:r>
        <w:rPr>
          <w:bCs/>
          <w:b/>
        </w:rPr>
        <w:t xml:space="preserve">Ardon O, Schmidt RL, Reuter VE, et al.</w:t>
      </w:r>
      <w:r>
        <w:t xml:space="preserve"> </w:t>
      </w:r>
      <w:r>
        <w:t xml:space="preserve">(2023).</w:t>
      </w:r>
      <w:r>
        <w:t xml:space="preserve"> </w:t>
      </w:r>
      <w:r>
        <w:rPr>
          <w:iCs/>
          <w:i/>
        </w:rPr>
        <w:t xml:space="preserve">Quantitative and qualitative assessment of the impact of digital pathology on pathology workflows</w:t>
      </w:r>
      <w:r>
        <w:t xml:space="preserve">. Archives of Pathology &amp; Laboratory Medicine, 147(6):699-707. DOI: 10.5858/arpa.2022-0097-OA</w:t>
      </w:r>
    </w:p>
    <w:p>
      <w:pPr>
        <w:pStyle w:val="BodyText"/>
      </w:pPr>
      <w:r>
        <w:rPr>
          <w:bCs/>
          <w:b/>
        </w:rPr>
        <w:t xml:space="preserve">Key findings:</w:t>
      </w:r>
      <w:r>
        <w:t xml:space="preserve"> </w:t>
      </w:r>
      <w:r>
        <w:t xml:space="preserve">- 77% reduction in medicolegal retrieval time</w:t>
      </w:r>
      <w:r>
        <w:t xml:space="preserve"> </w:t>
      </w:r>
      <w:r>
        <w:t xml:space="preserve">- 85% reduction in slide transport damage events</w:t>
      </w:r>
      <w:r>
        <w:t xml:space="preserve"> </w:t>
      </w:r>
      <w:r>
        <w:t xml:space="preserve">- Substantial retrieval labor recovery (archivist FTE)</w:t>
      </w:r>
    </w:p>
    <w:bookmarkEnd w:id="88"/>
    <w:bookmarkStart w:id="89" w:name="vodovnik2018"/>
    <w:p>
      <w:pPr>
        <w:pStyle w:val="Heading3"/>
      </w:pPr>
      <w:r>
        <w:rPr>
          <w:rStyle w:val="VerbatimChar"/>
        </w:rPr>
        <w:t xml:space="preserve">vodovnik2018</w:t>
      </w:r>
    </w:p>
    <w:p>
      <w:pPr>
        <w:pStyle w:val="FirstParagraph"/>
      </w:pPr>
      <w:r>
        <w:rPr>
          <w:bCs/>
          <w:b/>
        </w:rPr>
        <w:t xml:space="preserve">Vodovnik A</w:t>
      </w:r>
      <w:r>
        <w:t xml:space="preserve"> </w:t>
      </w:r>
      <w:r>
        <w:t xml:space="preserve">(2018).</w:t>
      </w:r>
      <w:r>
        <w:t xml:space="preserve"> </w:t>
      </w:r>
      <w:r>
        <w:rPr>
          <w:iCs/>
          <w:i/>
        </w:rPr>
        <w:t xml:space="preserve">Diagnostic time in digital pathology: A comparative study on 400 cases</w:t>
      </w:r>
      <w:r>
        <w:t xml:space="preserve">. Journal of Pathology Informatics, 9:4. DOI: 10.4103/jpi.jpi_54_17</w:t>
      </w:r>
    </w:p>
    <w:p>
      <w:pPr>
        <w:pStyle w:val="BodyText"/>
      </w:pPr>
      <w:r>
        <w:rPr>
          <w:bCs/>
          <w:b/>
        </w:rPr>
        <w:t xml:space="preserve">Key findings:</w:t>
      </w:r>
      <w:r>
        <w:t xml:space="preserve"> </w:t>
      </w:r>
      <w:r>
        <w:t xml:space="preserve">- Diagnostic time comparable between glass and digital after ramp</w:t>
      </w:r>
      <w:r>
        <w:t xml:space="preserve"> </w:t>
      </w:r>
      <w:r>
        <w:t xml:space="preserve">- Hub-and-spoke deployment eliminated inter-site courier dependency</w:t>
      </w:r>
    </w:p>
    <w:bookmarkEnd w:id="89"/>
    <w:bookmarkStart w:id="90" w:name="vodovnik2024"/>
    <w:p>
      <w:pPr>
        <w:pStyle w:val="Heading3"/>
      </w:pPr>
      <w:r>
        <w:rPr>
          <w:rStyle w:val="VerbatimChar"/>
        </w:rPr>
        <w:t xml:space="preserve">vodovnik2024</w:t>
      </w:r>
    </w:p>
    <w:p>
      <w:pPr>
        <w:pStyle w:val="FirstParagraph"/>
      </w:pPr>
      <w:r>
        <w:rPr>
          <w:bCs/>
          <w:b/>
        </w:rPr>
        <w:t xml:space="preserve">Vodovnik A, Aghdam MRF</w:t>
      </w:r>
      <w:r>
        <w:t xml:space="preserve"> </w:t>
      </w:r>
      <w:r>
        <w:t xml:space="preserve">(2024).</w:t>
      </w:r>
      <w:r>
        <w:t xml:space="preserve"> </w:t>
      </w:r>
      <w:r>
        <w:rPr>
          <w:iCs/>
          <w:i/>
        </w:rPr>
        <w:t xml:space="preserve">Ten-year experience with digital pathology: productivity and workflow outcomes</w:t>
      </w:r>
      <w:r>
        <w:t xml:space="preserve">. Journal of Pathology Informatics, 15:100331. DOI: 10.1016/j.jpi.2024.100331</w:t>
      </w:r>
    </w:p>
    <w:p>
      <w:pPr>
        <w:pStyle w:val="BodyText"/>
      </w:pPr>
      <w:r>
        <w:rPr>
          <w:bCs/>
          <w:b/>
        </w:rPr>
        <w:t xml:space="preserve">Key findings:</w:t>
      </w:r>
      <w:r>
        <w:t xml:space="preserve"> </w:t>
      </w:r>
      <w:r>
        <w:t xml:space="preserve">- ~40% sustained productivity gain at year 10 vs baseline</w:t>
      </w:r>
      <w:r>
        <w:t xml:space="preserve"> </w:t>
      </w:r>
      <w:r>
        <w:t xml:space="preserve">- Productivity ramp plateau reached at year 2–3</w:t>
      </w:r>
    </w:p>
    <w:bookmarkEnd w:id="90"/>
    <w:bookmarkStart w:id="91" w:name="matias_guiu_2025"/>
    <w:p>
      <w:pPr>
        <w:pStyle w:val="Heading3"/>
      </w:pPr>
      <w:r>
        <w:rPr>
          <w:rStyle w:val="VerbatimChar"/>
        </w:rPr>
        <w:t xml:space="preserve">matias_guiu_2025</w:t>
      </w:r>
    </w:p>
    <w:p>
      <w:pPr>
        <w:pStyle w:val="FirstParagraph"/>
      </w:pPr>
      <w:r>
        <w:rPr>
          <w:bCs/>
          <w:b/>
        </w:rPr>
        <w:t xml:space="preserve">Matias-Guiu X, Garcia-Rojo M, Jaen J, et al.</w:t>
      </w:r>
      <w:r>
        <w:t xml:space="preserve"> </w:t>
      </w:r>
      <w:r>
        <w:t xml:space="preserve">(2025).</w:t>
      </w:r>
      <w:r>
        <w:t xml:space="preserve"> </w:t>
      </w:r>
      <w:r>
        <w:rPr>
          <w:iCs/>
          <w:i/>
        </w:rPr>
        <w:t xml:space="preserve">Seven-year NPV analysis of a digital pathology rollout in a European academic center</w:t>
      </w:r>
      <w:r>
        <w:t xml:space="preserve">. Virchows Archiv, 486(3):401-412. DOI: 10.1007/s00428-024-03987-2</w:t>
      </w:r>
    </w:p>
    <w:p>
      <w:pPr>
        <w:pStyle w:val="BodyText"/>
      </w:pPr>
      <w:r>
        <w:rPr>
          <w:bCs/>
          <w:b/>
        </w:rPr>
        <w:t xml:space="preserve">Key findings:</w:t>
      </w:r>
      <w:r>
        <w:t xml:space="preserve"> </w:t>
      </w:r>
      <w:r>
        <w:t xml:space="preserve">- J-curve crossover in year 3 post-deployment</w:t>
      </w:r>
      <w:r>
        <w:t xml:space="preserve"> </w:t>
      </w:r>
      <w:r>
        <w:t xml:space="preserve">- Cumulative positive NPV sustained through year 7 horizon</w:t>
      </w:r>
    </w:p>
    <w:bookmarkEnd w:id="91"/>
    <w:bookmarkStart w:id="92" w:name="baidoshvili_2018"/>
    <w:p>
      <w:pPr>
        <w:pStyle w:val="Heading3"/>
      </w:pPr>
      <w:r>
        <w:rPr>
          <w:rStyle w:val="VerbatimChar"/>
        </w:rPr>
        <w:t xml:space="preserve">baidoshvili_2018</w:t>
      </w:r>
    </w:p>
    <w:p>
      <w:pPr>
        <w:pStyle w:val="FirstParagraph"/>
      </w:pPr>
      <w:r>
        <w:rPr>
          <w:bCs/>
          <w:b/>
        </w:rPr>
        <w:t xml:space="preserve">Baidoshvili A, Bucur A, van Leeuwen J, van der Laak J, Kluin P, van Diest PJ</w:t>
      </w:r>
      <w:r>
        <w:t xml:space="preserve"> </w:t>
      </w:r>
      <w:r>
        <w:t xml:space="preserve">(2018).</w:t>
      </w:r>
      <w:r>
        <w:t xml:space="preserve"> </w:t>
      </w:r>
      <w:r>
        <w:rPr>
          <w:iCs/>
          <w:i/>
        </w:rPr>
        <w:t xml:space="preserve">Evaluating the benefits of digital pathology implementation: time savings in laboratory logistics through consolidation of routine slides</w:t>
      </w:r>
      <w:r>
        <w:t xml:space="preserve">. Histopathology, 73(5):784-794. DOI: 10.1111/his.13691</w:t>
      </w:r>
    </w:p>
    <w:p>
      <w:pPr>
        <w:pStyle w:val="BodyText"/>
      </w:pPr>
      <w:r>
        <w:rPr>
          <w:bCs/>
          <w:b/>
        </w:rPr>
        <w:t xml:space="preserve">Key findings:</w:t>
      </w:r>
      <w:r>
        <w:t xml:space="preserve"> </w:t>
      </w:r>
      <w:r>
        <w:t xml:space="preserve">- Material time savings in routine slide handling post-consolidation</w:t>
      </w:r>
      <w:r>
        <w:t xml:space="preserve"> </w:t>
      </w:r>
      <w:r>
        <w:t xml:space="preserve">- Reduced physical slide transport requirements at hub lab</w:t>
      </w:r>
    </w:p>
    <w:bookmarkEnd w:id="92"/>
    <w:bookmarkStart w:id="93" w:name="ho_2014"/>
    <w:p>
      <w:pPr>
        <w:pStyle w:val="Heading3"/>
      </w:pPr>
      <w:r>
        <w:rPr>
          <w:rStyle w:val="VerbatimChar"/>
        </w:rPr>
        <w:t xml:space="preserve">ho_2014</w:t>
      </w:r>
    </w:p>
    <w:p>
      <w:pPr>
        <w:pStyle w:val="FirstParagraph"/>
      </w:pPr>
      <w:r>
        <w:rPr>
          <w:bCs/>
          <w:b/>
        </w:rPr>
        <w:t xml:space="preserve">Ho J, Ahlers SM, Stratman C, et al.</w:t>
      </w:r>
      <w:r>
        <w:t xml:space="preserve"> </w:t>
      </w:r>
      <w:r>
        <w:t xml:space="preserve">(2014).</w:t>
      </w:r>
      <w:r>
        <w:t xml:space="preserve"> </w:t>
      </w:r>
      <w:r>
        <w:rPr>
          <w:iCs/>
          <w:i/>
        </w:rPr>
        <w:t xml:space="preserve">Can digital pathology result in cost savings? A financial projection for digital pathology implementation at a large integrated health care organization</w:t>
      </w:r>
      <w:r>
        <w:t xml:space="preserve">. Journal of Pathology Informatics, 5(1):33. DOI: 10.4103/2153-3539.139714</w:t>
      </w:r>
    </w:p>
    <w:p>
      <w:pPr>
        <w:pStyle w:val="BodyText"/>
      </w:pPr>
      <w:r>
        <w:rPr>
          <w:bCs/>
          <w:b/>
        </w:rPr>
        <w:t xml:space="preserve">Key findings:</w:t>
      </w:r>
      <w:r>
        <w:t xml:space="preserve"> </w:t>
      </w:r>
      <w:r>
        <w:t xml:space="preserve">- ~$18M five-year projected savings at a large integrated health system</w:t>
      </w:r>
      <w:r>
        <w:t xml:space="preserve"> </w:t>
      </w:r>
      <w:r>
        <w:t xml:space="preserve">- Savings dominated by productivity, consult logistics, and IHC reduction</w:t>
      </w:r>
    </w:p>
    <w:bookmarkEnd w:id="93"/>
    <w:bookmarkStart w:id="94" w:name="laurent_bellue_2020"/>
    <w:p>
      <w:pPr>
        <w:pStyle w:val="Heading3"/>
      </w:pPr>
      <w:r>
        <w:rPr>
          <w:rStyle w:val="VerbatimChar"/>
        </w:rPr>
        <w:t xml:space="preserve">laurent_bellue_2020</w:t>
      </w:r>
    </w:p>
    <w:p>
      <w:pPr>
        <w:pStyle w:val="FirstParagraph"/>
      </w:pPr>
      <w:r>
        <w:rPr>
          <w:bCs/>
          <w:b/>
        </w:rPr>
        <w:t xml:space="preserve">Laurent-Bellue A, Poullier E, Pomerol JF, et al.</w:t>
      </w:r>
      <w:r>
        <w:t xml:space="preserve"> </w:t>
      </w:r>
      <w:r>
        <w:t xml:space="preserve">(2020).</w:t>
      </w:r>
      <w:r>
        <w:t xml:space="preserve"> </w:t>
      </w:r>
      <w:r>
        <w:rPr>
          <w:iCs/>
          <w:i/>
        </w:rPr>
        <w:t xml:space="preserve">Four-year experience of whole slide imaging for frozen section service</w:t>
      </w:r>
      <w:r>
        <w:t xml:space="preserve">. Virchows Archiv, 476(4):601-609. DOI: 10.1007/s00428-019-02695-6</w:t>
      </w:r>
    </w:p>
    <w:p>
      <w:pPr>
        <w:pStyle w:val="BodyText"/>
      </w:pPr>
      <w:r>
        <w:rPr>
          <w:bCs/>
          <w:b/>
        </w:rPr>
        <w:t xml:space="preserve">Key findings:</w:t>
      </w:r>
      <w:r>
        <w:t xml:space="preserve"> </w:t>
      </w:r>
      <w:r>
        <w:t xml:space="preserve">- Telepathology FS concordance with conventional microscopy &gt;98%</w:t>
      </w:r>
      <w:r>
        <w:t xml:space="preserve"> </w:t>
      </w:r>
      <w:r>
        <w:t xml:space="preserve">- Reduction in pathologist-to-OR transit time</w:t>
      </w:r>
    </w:p>
    <w:bookmarkEnd w:id="94"/>
    <w:bookmarkStart w:id="95" w:name="blick_2010"/>
    <w:p>
      <w:pPr>
        <w:pStyle w:val="Heading3"/>
      </w:pPr>
      <w:r>
        <w:rPr>
          <w:rStyle w:val="VerbatimChar"/>
        </w:rPr>
        <w:t xml:space="preserve">blick_2010</w:t>
      </w:r>
    </w:p>
    <w:p>
      <w:pPr>
        <w:pStyle w:val="FirstParagraph"/>
      </w:pPr>
      <w:r>
        <w:rPr>
          <w:bCs/>
          <w:b/>
        </w:rPr>
        <w:t xml:space="preserve">Blick KE</w:t>
      </w:r>
      <w:r>
        <w:t xml:space="preserve"> </w:t>
      </w:r>
      <w:r>
        <w:t xml:space="preserve">(2010).</w:t>
      </w:r>
      <w:r>
        <w:t xml:space="preserve"> </w:t>
      </w:r>
      <w:r>
        <w:rPr>
          <w:iCs/>
          <w:i/>
        </w:rPr>
        <w:t xml:space="preserve">Economics of point-of-care testing and the impact of reduced turnaround time on patient flow</w:t>
      </w:r>
      <w:r>
        <w:t xml:space="preserve">. Clinical Laboratory Medicine, 30(2):233-244.</w:t>
      </w:r>
    </w:p>
    <w:p>
      <w:pPr>
        <w:pStyle w:val="BodyText"/>
      </w:pPr>
      <w:r>
        <w:rPr>
          <w:bCs/>
          <w:b/>
        </w:rPr>
        <w:t xml:space="preserve">Key findings:</w:t>
      </w:r>
      <w:r>
        <w:t xml:space="preserve"> </w:t>
      </w:r>
      <w:r>
        <w:t xml:space="preserve">- Direct correlation between lab TAT reduction and ED/inpatient LOS reduction</w:t>
      </w:r>
      <w:r>
        <w:t xml:space="preserve"> </w:t>
      </w:r>
      <w:r>
        <w:t xml:space="preserve">- LOS impact most pronounced in time-sensitive diagnostic pathways</w:t>
      </w:r>
    </w:p>
    <w:bookmarkEnd w:id="95"/>
    <w:bookmarkStart w:id="96" w:name="childers_2018"/>
    <w:p>
      <w:pPr>
        <w:pStyle w:val="Heading3"/>
      </w:pPr>
      <w:r>
        <w:rPr>
          <w:rStyle w:val="VerbatimChar"/>
        </w:rPr>
        <w:t xml:space="preserve">childers_2018</w:t>
      </w:r>
    </w:p>
    <w:p>
      <w:pPr>
        <w:pStyle w:val="FirstParagraph"/>
      </w:pPr>
      <w:r>
        <w:rPr>
          <w:bCs/>
          <w:b/>
        </w:rPr>
        <w:t xml:space="preserve">Childers CP, Maggard-Gibbons M</w:t>
      </w:r>
      <w:r>
        <w:t xml:space="preserve"> </w:t>
      </w:r>
      <w:r>
        <w:t xml:space="preserve">(2018).</w:t>
      </w:r>
      <w:r>
        <w:t xml:space="preserve"> </w:t>
      </w:r>
      <w:r>
        <w:rPr>
          <w:iCs/>
          <w:i/>
        </w:rPr>
        <w:t xml:space="preserve">Understanding costs of care in the operating room</w:t>
      </w:r>
      <w:r>
        <w:t xml:space="preserve">. JAMA Surgery, 153(4):e176233. DOI: 10.1001/jamasurg.2017.6233</w:t>
      </w:r>
    </w:p>
    <w:p>
      <w:pPr>
        <w:pStyle w:val="BodyText"/>
      </w:pPr>
      <w:r>
        <w:rPr>
          <w:bCs/>
          <w:b/>
        </w:rPr>
        <w:t xml:space="preserve">Key findings:</w:t>
      </w:r>
      <w:r>
        <w:t xml:space="preserve"> </w:t>
      </w:r>
      <w:r>
        <w:t xml:space="preserve">- US OR cost ~$36–37/minute, heavily variable by case complexity</w:t>
      </w:r>
      <w:r>
        <w:t xml:space="preserve"> </w:t>
      </w:r>
      <w:r>
        <w:t xml:space="preserve">- Labor dominates fixed OR cost; supplies dominate variable cost</w:t>
      </w:r>
    </w:p>
    <w:bookmarkEnd w:id="96"/>
    <w:bookmarkStart w:id="97" w:name="thomas_2022"/>
    <w:p>
      <w:pPr>
        <w:pStyle w:val="Heading3"/>
      </w:pPr>
      <w:r>
        <w:rPr>
          <w:rStyle w:val="VerbatimChar"/>
        </w:rPr>
        <w:t xml:space="preserve">thomas_2022</w:t>
      </w:r>
    </w:p>
    <w:p>
      <w:pPr>
        <w:pStyle w:val="FirstParagraph"/>
      </w:pPr>
      <w:r>
        <w:rPr>
          <w:bCs/>
          <w:b/>
        </w:rPr>
        <w:t xml:space="preserve">Thomas MJ, Dunkman WJ, Wright DB, et al.</w:t>
      </w:r>
      <w:r>
        <w:t xml:space="preserve"> </w:t>
      </w:r>
      <w:r>
        <w:t xml:space="preserve">(2022).</w:t>
      </w:r>
      <w:r>
        <w:t xml:space="preserve"> </w:t>
      </w:r>
      <w:r>
        <w:rPr>
          <w:iCs/>
          <w:i/>
        </w:rPr>
        <w:t xml:space="preserve">Operating room cost per minute by surgical service and case complexity</w:t>
      </w:r>
      <w:r>
        <w:t xml:space="preserve">. Annals of Surgery, 276(5):e481-e488. DOI: 10.1097/SLA.0000000000005403</w:t>
      </w:r>
    </w:p>
    <w:p>
      <w:pPr>
        <w:pStyle w:val="BodyText"/>
      </w:pPr>
      <w:r>
        <w:rPr>
          <w:bCs/>
          <w:b/>
        </w:rPr>
        <w:t xml:space="preserve">Key findings:</w:t>
      </w:r>
      <w:r>
        <w:t xml:space="preserve"> </w:t>
      </w:r>
      <w:r>
        <w:t xml:space="preserve">- OR cost per minute scales with complexity and resource utilization</w:t>
      </w:r>
      <w:r>
        <w:t xml:space="preserve"> </w:t>
      </w:r>
      <w:r>
        <w:t xml:space="preserve">- Corroborates Childers 2018 on labor-dominant fixed cost</w:t>
      </w:r>
    </w:p>
    <w:bookmarkEnd w:id="97"/>
    <w:bookmarkStart w:id="98" w:name="ajsp_2024_ai_breast"/>
    <w:p>
      <w:pPr>
        <w:pStyle w:val="Heading3"/>
      </w:pPr>
      <w:r>
        <w:rPr>
          <w:rStyle w:val="VerbatimChar"/>
        </w:rPr>
        <w:t xml:space="preserve">ajsp_2024_ai_breast</w:t>
      </w:r>
    </w:p>
    <w:p>
      <w:pPr>
        <w:pStyle w:val="FirstParagraph"/>
      </w:pPr>
      <w:r>
        <w:rPr>
          <w:bCs/>
          <w:b/>
        </w:rPr>
        <w:t xml:space="preserve">Retamero JA, Gulturk E, Bozkurt A, et al.</w:t>
      </w:r>
      <w:r>
        <w:t xml:space="preserve"> </w:t>
      </w:r>
      <w:r>
        <w:t xml:space="preserve">(2024).</w:t>
      </w:r>
      <w:r>
        <w:t xml:space="preserve"> </w:t>
      </w:r>
      <w:r>
        <w:rPr>
          <w:iCs/>
          <w:i/>
        </w:rPr>
        <w:t xml:space="preserve">Artificial intelligence helps pathologists increase diagnostic accuracy and efficiency in breast cancer</w:t>
      </w:r>
      <w:r>
        <w:t xml:space="preserve">. American Journal of Surgical Pathology, 48(6):667-676. DOI: 10.1097/PAS.0000000000002208</w:t>
      </w:r>
    </w:p>
    <w:p>
      <w:pPr>
        <w:pStyle w:val="BodyText"/>
      </w:pPr>
      <w:r>
        <w:rPr>
          <w:bCs/>
          <w:b/>
        </w:rPr>
        <w:t xml:space="preserve">Key findings:</w:t>
      </w:r>
      <w:r>
        <w:t xml:space="preserve"> </w:t>
      </w:r>
      <w:r>
        <w:t xml:space="preserve">- AI-assisted breast pathology raised per-case efficiency</w:t>
      </w:r>
      <w:r>
        <w:t xml:space="preserve"> </w:t>
      </w:r>
      <w:r>
        <w:t xml:space="preserve">- Diagnostic accuracy improved on difficult cases</w:t>
      </w:r>
    </w:p>
    <w:bookmarkEnd w:id="98"/>
    <w:bookmarkStart w:id="99" w:name="jama_2020_ai_prostate"/>
    <w:p>
      <w:pPr>
        <w:pStyle w:val="Heading3"/>
      </w:pPr>
      <w:r>
        <w:rPr>
          <w:rStyle w:val="VerbatimChar"/>
        </w:rPr>
        <w:t xml:space="preserve">jama_2020_ai_prostate</w:t>
      </w:r>
    </w:p>
    <w:p>
      <w:pPr>
        <w:pStyle w:val="FirstParagraph"/>
      </w:pPr>
      <w:r>
        <w:rPr>
          <w:bCs/>
          <w:b/>
        </w:rPr>
        <w:t xml:space="preserve">Raciti P, Sue J, Ceballos R, et al.</w:t>
      </w:r>
      <w:r>
        <w:t xml:space="preserve"> </w:t>
      </w:r>
      <w:r>
        <w:t xml:space="preserve">(2020).</w:t>
      </w:r>
      <w:r>
        <w:t xml:space="preserve"> </w:t>
      </w:r>
      <w:r>
        <w:rPr>
          <w:iCs/>
          <w:i/>
        </w:rPr>
        <w:t xml:space="preserve">Novel artificial intelligence system increases the detection of prostate cancer in whole slide images of core needle biopsies</w:t>
      </w:r>
      <w:r>
        <w:t xml:space="preserve">. Modern Pathology, 33(10):2058-2066. DOI: 10.1038/s41379-020-0551-y</w:t>
      </w:r>
    </w:p>
    <w:p>
      <w:pPr>
        <w:pStyle w:val="BodyText"/>
      </w:pPr>
      <w:r>
        <w:rPr>
          <w:bCs/>
          <w:b/>
        </w:rPr>
        <w:t xml:space="preserve">Key findings:</w:t>
      </w:r>
      <w:r>
        <w:t xml:space="preserve"> </w:t>
      </w:r>
      <w:r>
        <w:t xml:space="preserve">- AI improved detection sensitivity on prostate needle biopsy review</w:t>
      </w:r>
      <w:r>
        <w:t xml:space="preserve"> </w:t>
      </w:r>
      <w:r>
        <w:t xml:space="preserve">- Material reduction in false-negative rate at screening tier</w:t>
      </w:r>
    </w:p>
    <w:bookmarkEnd w:id="99"/>
    <w:bookmarkStart w:id="100" w:name="cpc7_india"/>
    <w:p>
      <w:pPr>
        <w:pStyle w:val="Heading3"/>
      </w:pPr>
      <w:r>
        <w:rPr>
          <w:rStyle w:val="VerbatimChar"/>
        </w:rPr>
        <w:t xml:space="preserve">cpc7_india</w:t>
      </w:r>
    </w:p>
    <w:p>
      <w:pPr>
        <w:pStyle w:val="FirstParagraph"/>
      </w:pPr>
      <w:r>
        <w:rPr>
          <w:bCs/>
          <w:b/>
        </w:rPr>
        <w:t xml:space="preserve">Government of India</w:t>
      </w:r>
      <w:r>
        <w:t xml:space="preserve"> </w:t>
      </w:r>
      <w:r>
        <w:t xml:space="preserve">(2016).</w:t>
      </w:r>
      <w:r>
        <w:t xml:space="preserve"> </w:t>
      </w:r>
      <w:r>
        <w:rPr>
          <w:iCs/>
          <w:i/>
        </w:rPr>
        <w:t xml:space="preserve">Seventh Central Pay Commission Report, Pay Matrix Levels 11–14</w:t>
      </w:r>
      <w:r>
        <w:t xml:space="preserve">. Ministry of Finance, Chapter 5.</w:t>
      </w:r>
    </w:p>
    <w:p>
      <w:pPr>
        <w:pStyle w:val="BodyText"/>
      </w:pPr>
      <w:r>
        <w:rPr>
          <w:bCs/>
          <w:b/>
        </w:rPr>
        <w:t xml:space="preserve">Key findings:</w:t>
      </w:r>
      <w:r>
        <w:t xml:space="preserve"> </w:t>
      </w:r>
      <w:r>
        <w:t xml:space="preserve">- Associate Professor Level 13A monthly pay: ₹1.31L–2.17L plus NPA</w:t>
      </w:r>
      <w:r>
        <w:t xml:space="preserve"> </w:t>
      </w:r>
      <w:r>
        <w:t xml:space="preserve">- Establishes salary band for government medical college pathologists</w:t>
      </w:r>
    </w:p>
    <w:bookmarkEnd w:id="100"/>
    <w:bookmarkStart w:id="101" w:name="mgma_compensation_2024"/>
    <w:p>
      <w:pPr>
        <w:pStyle w:val="Heading3"/>
      </w:pPr>
      <w:r>
        <w:rPr>
          <w:rStyle w:val="VerbatimChar"/>
        </w:rPr>
        <w:t xml:space="preserve">mgma_compensation_2024</w:t>
      </w:r>
    </w:p>
    <w:p>
      <w:pPr>
        <w:pStyle w:val="FirstParagraph"/>
      </w:pPr>
      <w:r>
        <w:rPr>
          <w:bCs/>
          <w:b/>
        </w:rPr>
        <w:t xml:space="preserve">Medical Group Management Association</w:t>
      </w:r>
      <w:r>
        <w:t xml:space="preserve"> </w:t>
      </w:r>
      <w:r>
        <w:t xml:space="preserve">(2024).</w:t>
      </w:r>
      <w:r>
        <w:t xml:space="preserve"> </w:t>
      </w:r>
      <w:r>
        <w:rPr>
          <w:iCs/>
          <w:i/>
        </w:rPr>
        <w:t xml:space="preserve">MGMA DataDive Provider Compensation 2024</w:t>
      </w:r>
      <w:r>
        <w:t xml:space="preserve">. MGMA, Pathology section.</w:t>
      </w:r>
    </w:p>
    <w:p>
      <w:pPr>
        <w:pStyle w:val="BodyText"/>
      </w:pPr>
      <w:r>
        <w:rPr>
          <w:bCs/>
          <w:b/>
        </w:rPr>
        <w:t xml:space="preserve">Key findings:</w:t>
      </w:r>
      <w:r>
        <w:t xml:space="preserve"> </w:t>
      </w:r>
      <w:r>
        <w:t xml:space="preserve">- US pathologist median total compensation: ~$385k</w:t>
      </w:r>
      <w:r>
        <w:t xml:space="preserve"> </w:t>
      </w:r>
      <w:r>
        <w:t xml:space="preserve">- Wide variation by sub-specialty and academic vs private setting</w:t>
      </w:r>
    </w:p>
    <w:bookmarkEnd w:id="101"/>
    <w:bookmarkStart w:id="102" w:name="nhs_afc_2024"/>
    <w:p>
      <w:pPr>
        <w:pStyle w:val="Heading3"/>
      </w:pPr>
      <w:r>
        <w:rPr>
          <w:rStyle w:val="VerbatimChar"/>
        </w:rPr>
        <w:t xml:space="preserve">nhs_afc_2024</w:t>
      </w:r>
    </w:p>
    <w:p>
      <w:pPr>
        <w:pStyle w:val="FirstParagraph"/>
      </w:pPr>
      <w:r>
        <w:rPr>
          <w:bCs/>
          <w:b/>
        </w:rPr>
        <w:t xml:space="preserve">NHS Employers</w:t>
      </w:r>
      <w:r>
        <w:t xml:space="preserve"> </w:t>
      </w:r>
      <w:r>
        <w:t xml:space="preserve">(2024).</w:t>
      </w:r>
      <w:r>
        <w:t xml:space="preserve"> </w:t>
      </w:r>
      <w:r>
        <w:rPr>
          <w:iCs/>
          <w:i/>
        </w:rPr>
        <w:t xml:space="preserve">Agenda for Change pay scales 2024/25 and medical/dental pay</w:t>
      </w:r>
      <w:r>
        <w:t xml:space="preserve">. NHS Employers.</w:t>
      </w:r>
    </w:p>
    <w:p>
      <w:pPr>
        <w:pStyle w:val="BodyText"/>
      </w:pPr>
      <w:r>
        <w:rPr>
          <w:bCs/>
          <w:b/>
        </w:rPr>
        <w:t xml:space="preserve">Key findings:</w:t>
      </w:r>
      <w:r>
        <w:t xml:space="preserve"> </w:t>
      </w:r>
      <w:r>
        <w:t xml:space="preserve">- NHS consultant pathologist pay band: £93k–£126k plus clinical excellence awards</w:t>
      </w:r>
      <w:r>
        <w:t xml:space="preserve"> </w:t>
      </w:r>
      <w:r>
        <w:t xml:space="preserve">- Band 2–8 scales for technical and support staff</w:t>
      </w:r>
    </w:p>
    <w:bookmarkEnd w:id="102"/>
    <w:bookmarkStart w:id="103" w:name="crisil_diagnostics_2023"/>
    <w:p>
      <w:pPr>
        <w:pStyle w:val="Heading3"/>
      </w:pPr>
      <w:r>
        <w:rPr>
          <w:rStyle w:val="VerbatimChar"/>
        </w:rPr>
        <w:t xml:space="preserve">crisil_diagnostics_2023</w:t>
      </w:r>
    </w:p>
    <w:p>
      <w:pPr>
        <w:pStyle w:val="FirstParagraph"/>
      </w:pPr>
      <w:r>
        <w:rPr>
          <w:bCs/>
          <w:b/>
        </w:rPr>
        <w:t xml:space="preserve">CRISIL Research</w:t>
      </w:r>
      <w:r>
        <w:t xml:space="preserve"> </w:t>
      </w:r>
      <w:r>
        <w:t xml:space="preserve">(2023).</w:t>
      </w:r>
      <w:r>
        <w:t xml:space="preserve"> </w:t>
      </w:r>
      <w:r>
        <w:rPr>
          <w:iCs/>
          <w:i/>
        </w:rPr>
        <w:t xml:space="preserve">Indian diagnostic industry report</w:t>
      </w:r>
      <w:r>
        <w:t xml:space="preserve">. CRISIL.</w:t>
      </w:r>
    </w:p>
    <w:p>
      <w:pPr>
        <w:pStyle w:val="BodyText"/>
      </w:pPr>
      <w:r>
        <w:rPr>
          <w:bCs/>
          <w:b/>
        </w:rPr>
        <w:t xml:space="preserve">Key findings:</w:t>
      </w:r>
      <w:r>
        <w:t xml:space="preserve"> </w:t>
      </w:r>
      <w:r>
        <w:t xml:space="preserve">- Hyperlocal chains face 8–15% margin compression from national players</w:t>
      </w:r>
      <w:r>
        <w:t xml:space="preserve"> </w:t>
      </w:r>
      <w:r>
        <w:t xml:space="preserve">- B2B referral volume dominates hub-and-spoke chain economics</w:t>
      </w:r>
    </w:p>
    <w:bookmarkEnd w:id="103"/>
    <w:bookmarkStart w:id="104" w:name="india_diagnostics_2024"/>
    <w:p>
      <w:pPr>
        <w:pStyle w:val="Heading3"/>
      </w:pPr>
      <w:r>
        <w:rPr>
          <w:rStyle w:val="VerbatimChar"/>
        </w:rPr>
        <w:t xml:space="preserve">india_diagnostics_2024</w:t>
      </w:r>
    </w:p>
    <w:p>
      <w:pPr>
        <w:pStyle w:val="FirstParagraph"/>
      </w:pPr>
      <w:r>
        <w:rPr>
          <w:bCs/>
          <w:b/>
        </w:rPr>
        <w:t xml:space="preserve">India diagnostics sector review</w:t>
      </w:r>
      <w:r>
        <w:t xml:space="preserve"> </w:t>
      </w:r>
      <w:r>
        <w:t xml:space="preserve">(2024).</w:t>
      </w:r>
      <w:r>
        <w:t xml:space="preserve"> </w:t>
      </w:r>
      <w:r>
        <w:rPr>
          <w:iCs/>
          <w:i/>
        </w:rPr>
        <w:t xml:space="preserve">Indian healthcare and diagnostic services sector report</w:t>
      </w:r>
      <w:r>
        <w:t xml:space="preserve">. Sector analyst report.</w:t>
      </w:r>
    </w:p>
    <w:p>
      <w:pPr>
        <w:pStyle w:val="BodyText"/>
      </w:pPr>
      <w:r>
        <w:rPr>
          <w:bCs/>
          <w:b/>
        </w:rPr>
        <w:t xml:space="preserve">Key findings:</w:t>
      </w:r>
      <w:r>
        <w:t xml:space="preserve"> </w:t>
      </w:r>
      <w:r>
        <w:t xml:space="preserve">- Organized national chains account for ~15–20% of the Indian diagnostic market</w:t>
      </w:r>
      <w:r>
        <w:t xml:space="preserve"> </w:t>
      </w:r>
      <w:r>
        <w:t xml:space="preserve">- Organized share growing at ~12% CAGR</w:t>
      </w:r>
    </w:p>
    <w:bookmarkEnd w:id="104"/>
    <w:bookmarkStart w:id="105" w:name="national_reference_lab_filings_2023"/>
    <w:p>
      <w:pPr>
        <w:pStyle w:val="Heading3"/>
      </w:pPr>
      <w:r>
        <w:rPr>
          <w:rStyle w:val="VerbatimChar"/>
        </w:rPr>
        <w:t xml:space="preserve">national_reference_lab_filings_2023</w:t>
      </w:r>
    </w:p>
    <w:p>
      <w:pPr>
        <w:pStyle w:val="FirstParagraph"/>
      </w:pPr>
      <w:r>
        <w:rPr>
          <w:bCs/>
          <w:b/>
        </w:rPr>
        <w:t xml:space="preserve">Public filings of US national reference laboratories</w:t>
      </w:r>
      <w:r>
        <w:t xml:space="preserve"> </w:t>
      </w:r>
      <w:r>
        <w:t xml:space="preserve">(2023).</w:t>
      </w:r>
      <w:r>
        <w:t xml:space="preserve"> </w:t>
      </w:r>
      <w:r>
        <w:rPr>
          <w:iCs/>
          <w:i/>
        </w:rPr>
        <w:t xml:space="preserve">10-K annual reports of listed US national reference labs</w:t>
      </w:r>
      <w:r>
        <w:t xml:space="preserve">. SEC EDGAR (public filings).</w:t>
      </w:r>
    </w:p>
    <w:p>
      <w:pPr>
        <w:pStyle w:val="BodyText"/>
      </w:pPr>
      <w:r>
        <w:rPr>
          <w:bCs/>
          <w:b/>
        </w:rPr>
        <w:t xml:space="preserve">Key findings:</w:t>
      </w:r>
      <w:r>
        <w:t xml:space="preserve"> </w:t>
      </w:r>
      <w:r>
        <w:t xml:space="preserve">- Logistics as a line item on national-chain P&amp;L</w:t>
      </w:r>
      <w:r>
        <w:t xml:space="preserve"> </w:t>
      </w:r>
      <w:r>
        <w:t xml:space="preserve">- Scale of B2B referral volume and sub-specialty consolidation</w:t>
      </w:r>
    </w:p>
    <w:p>
      <w:r>
        <w:pict>
          <v:rect style="width:0;height:1.5pt" o:hralign="center" o:hrstd="t" o:hr="t"/>
        </w:pict>
      </w:r>
    </w:p>
    <w:bookmarkEnd w:id="105"/>
    <w:bookmarkEnd w:id="106"/>
    <w:bookmarkStart w:id="131" w:name="part-vii-default-assumptions-registry"/>
    <w:p>
      <w:pPr>
        <w:pStyle w:val="Heading1"/>
      </w:pPr>
      <w:r>
        <w:t xml:space="preserve">Part VII — Default Assumptions Registry</w:t>
      </w:r>
    </w:p>
    <w:p>
      <w:pPr>
        <w:pStyle w:val="FirstParagraph"/>
      </w:pPr>
      <w:r>
        <w:t xml:space="preserve">For each region / sub-profile combination, Turoi carries a full set of default values. Each default is paired with a basis record: source, reasoning, confidence level, and a citation ID into the evidence library. This section dumps every default across all regions so the entire assumptions surface is visible in one place.</w:t>
      </w:r>
    </w:p>
    <w:p>
      <w:pPr>
        <w:pStyle w:val="BodyText"/>
      </w:pPr>
      <w:r>
        <w:rPr>
          <w:bCs/>
          <w:b/>
        </w:rPr>
        <w:t xml:space="preserve">Confidence legend:</w:t>
      </w:r>
      <w:r>
        <w:t xml:space="preserve"> </w:t>
      </w:r>
      <w:r>
        <w:rPr>
          <w:rStyle w:val="VerbatimChar"/>
        </w:rPr>
        <w:t xml:space="preserve">high</w:t>
      </w:r>
      <w:r>
        <w:t xml:space="preserve"> </w:t>
      </w:r>
      <w:r>
        <w:t xml:space="preserve">= established, multi-study support (±10% Monte Carlo spread).</w:t>
      </w:r>
      <w:r>
        <w:t xml:space="preserve"> </w:t>
      </w:r>
      <w:r>
        <w:rPr>
          <w:rStyle w:val="VerbatimChar"/>
        </w:rPr>
        <w:t xml:space="preserve">medium</w:t>
      </w:r>
      <w:r>
        <w:t xml:space="preserve"> </w:t>
      </w:r>
      <w:r>
        <w:t xml:space="preserve">= single study or reasoned estimate (±20%).</w:t>
      </w:r>
      <w:r>
        <w:t xml:space="preserve"> </w:t>
      </w:r>
      <w:r>
        <w:rPr>
          <w:rStyle w:val="VerbatimChar"/>
        </w:rPr>
        <w:t xml:space="preserve">low</w:t>
      </w:r>
      <w:r>
        <w:t xml:space="preserve"> </w:t>
      </w:r>
      <w:r>
        <w:t xml:space="preserve">= heuristic, hand-calibrated (±35%).</w:t>
      </w:r>
    </w:p>
    <w:bookmarkStart w:id="113" w:name="india"/>
    <w:p>
      <w:pPr>
        <w:pStyle w:val="Heading2"/>
      </w:pPr>
      <w:r>
        <w:t xml:space="preserve">India</w:t>
      </w:r>
    </w:p>
    <w:bookmarkStart w:id="107" w:name="X5f3c9432cc995692b5e38b2861ca75109ef4e1d"/>
    <w:p>
      <w:pPr>
        <w:pStyle w:val="Heading3"/>
      </w:pPr>
      <w:r>
        <w:t xml:space="preserve">Government Medical College / Teaching Hospital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1,80,000</w:t>
            </w:r>
          </w:p>
        </w:tc>
        <w:tc>
          <w:tcPr/>
          <w:p>
            <w:pPr>
              <w:pStyle w:val="Compact"/>
              <w:jc w:val="left"/>
            </w:pPr>
            <w:r>
              <w:t xml:space="preserve">AIIMS/PGI annual reports; state medical college pathology census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₹18,00,000</w:t>
            </w:r>
          </w:p>
        </w:tc>
        <w:tc>
          <w:tcPr/>
          <w:p>
            <w:pPr>
              <w:pStyle w:val="Compact"/>
              <w:jc w:val="left"/>
            </w:pPr>
            <w:r>
              <w:t xml:space="preserve">7th CPC Level 13A (Associate Professor) midpoint</w:t>
            </w:r>
          </w:p>
        </w:tc>
        <w:tc>
          <w:tcPr/>
          <w:p>
            <w:pPr>
              <w:pStyle w:val="Compact"/>
              <w:jc w:val="left"/>
            </w:pPr>
            <w:r>
              <w:t xml:space="preserve">high</w:t>
            </w:r>
          </w:p>
        </w:tc>
        <w:tc>
          <w:tcPr/>
          <w:p>
            <w:pPr>
              <w:pStyle w:val="Compact"/>
              <w:jc w:val="left"/>
            </w:pPr>
            <w:r>
              <w:rPr>
                <w:rStyle w:val="VerbatimChar"/>
              </w:rPr>
              <w:t xml:space="preserve">cpc7_india</w:t>
            </w:r>
          </w:p>
        </w:tc>
      </w:tr>
      <w:tr>
        <w:tc>
          <w:tcPr/>
          <w:p>
            <w:pPr>
              <w:pStyle w:val="Compact"/>
              <w:jc w:val="left"/>
            </w:pPr>
            <w:r>
              <w:rPr>
                <w:rStyle w:val="VerbatimChar"/>
              </w:rPr>
              <w:t xml:space="preserve">histotech_salary_annual</w:t>
            </w:r>
          </w:p>
        </w:tc>
        <w:tc>
          <w:tcPr/>
          <w:p>
            <w:pPr>
              <w:pStyle w:val="Compact"/>
              <w:jc w:val="left"/>
            </w:pPr>
            <w:r>
              <w:t xml:space="preserve">₹4,80,000</w:t>
            </w:r>
          </w:p>
        </w:tc>
        <w:tc>
          <w:tcPr/>
          <w:p>
            <w:pPr>
              <w:pStyle w:val="Compact"/>
              <w:jc w:val="left"/>
            </w:pPr>
            <w:r>
              <w:t xml:space="preserve">7th CPC Level 6–7 (technical staff)</w:t>
            </w:r>
          </w:p>
        </w:tc>
        <w:tc>
          <w:tcPr/>
          <w:p>
            <w:pPr>
              <w:pStyle w:val="Compact"/>
              <w:jc w:val="left"/>
            </w:pPr>
            <w:r>
              <w:t xml:space="preserve">high</w:t>
            </w:r>
          </w:p>
        </w:tc>
        <w:tc>
          <w:tcPr/>
          <w:p>
            <w:pPr>
              <w:pStyle w:val="Compact"/>
              <w:jc w:val="left"/>
            </w:pPr>
            <w:r>
              <w:rPr>
                <w:rStyle w:val="VerbatimChar"/>
              </w:rPr>
              <w:t xml:space="preserve">cpc7_india</w:t>
            </w:r>
          </w:p>
        </w:tc>
      </w:tr>
      <w:tr>
        <w:tc>
          <w:tcPr/>
          <w:p>
            <w:pPr>
              <w:pStyle w:val="Compact"/>
              <w:jc w:val="left"/>
            </w:pPr>
            <w:r>
              <w:rPr>
                <w:rStyle w:val="VerbatimChar"/>
              </w:rPr>
              <w:t xml:space="preserve">scanner_cost</w:t>
            </w:r>
          </w:p>
        </w:tc>
        <w:tc>
          <w:tcPr/>
          <w:p>
            <w:pPr>
              <w:pStyle w:val="Compact"/>
              <w:jc w:val="left"/>
            </w:pPr>
            <w:r>
              <w:t xml:space="preserve">₹75,00,000</w:t>
            </w:r>
          </w:p>
        </w:tc>
        <w:tc>
          <w:tcPr/>
          <w:p>
            <w:pPr>
              <w:pStyle w:val="Compact"/>
              <w:jc w:val="left"/>
            </w:pPr>
            <w:r>
              <w:t xml:space="preserve">Indian distributor quotes for mid-range WSI scanners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₹15,00,000</w:t>
            </w:r>
          </w:p>
        </w:tc>
        <w:tc>
          <w:tcPr/>
          <w:p>
            <w:pPr>
              <w:pStyle w:val="Compact"/>
              <w:jc w:val="left"/>
            </w:pPr>
            <w:r>
              <w:t xml:space="preserve">Indian vendor channel pricing for commercial WSI image management systems</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₹3,00,000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₹9,000</w:t>
            </w:r>
          </w:p>
        </w:tc>
        <w:tc>
          <w:tcPr/>
          <w:p>
            <w:pPr>
              <w:pStyle w:val="Compact"/>
              <w:jc w:val="left"/>
            </w:pPr>
            <w:r>
              <w:t xml:space="preserve">Indian data-center and cloud-provider pricing</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₹35,000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₹8,50,000</w:t>
            </w:r>
          </w:p>
        </w:tc>
        <w:tc>
          <w:tcPr/>
          <w:p>
            <w:pPr>
              <w:pStyle w:val="Compact"/>
              <w:jc w:val="left"/>
            </w:pPr>
            <w:r>
              <w:t xml:space="preserve">Typical inter-city pathology courier contracts</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₹9</w:t>
            </w:r>
          </w:p>
        </w:tc>
        <w:tc>
          <w:tcPr/>
          <w:p>
            <w:pPr>
              <w:pStyle w:val="Compact"/>
              <w:jc w:val="left"/>
            </w:pPr>
            <w:r>
              <w:t xml:space="preserve">Vodovnik 2018 baseline; Indian hub-spoke interviews</w:t>
            </w:r>
          </w:p>
        </w:tc>
        <w:tc>
          <w:tcPr/>
          <w:p>
            <w:pPr>
              <w:pStyle w:val="Compact"/>
              <w:jc w:val="left"/>
            </w:pPr>
            <w:r>
              <w:t xml:space="preserve">medium</w:t>
            </w:r>
          </w:p>
        </w:tc>
        <w:tc>
          <w:tcPr/>
          <w:p>
            <w:pPr>
              <w:pStyle w:val="Compact"/>
              <w:jc w:val="left"/>
            </w:pPr>
            <w:r>
              <w:rPr>
                <w:rStyle w:val="VerbatimChar"/>
              </w:rPr>
              <w:t xml:space="preserve">vodovnik2018</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₹12,000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₹180</w:t>
            </w:r>
          </w:p>
        </w:tc>
        <w:tc>
          <w:tcPr/>
          <w:p>
            <w:pPr>
              <w:pStyle w:val="Compact"/>
              <w:jc w:val="left"/>
            </w:pPr>
            <w:r>
              <w:t xml:space="preserve">AIIMS cost-of-care studies; NABH cost analyses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affected_los_cases_year</w:t>
            </w:r>
          </w:p>
        </w:tc>
        <w:tc>
          <w:tcPr/>
          <w:p>
            <w:pPr>
              <w:pStyle w:val="Compact"/>
              <w:jc w:val="left"/>
            </w:pPr>
            <w:r>
              <w:t xml:space="preserve">4,500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₹6,500</w:t>
            </w:r>
          </w:p>
        </w:tc>
        <w:tc>
          <w:tcPr/>
          <w:p>
            <w:pPr>
              <w:pStyle w:val="Compact"/>
              <w:jc w:val="left"/>
            </w:pPr>
            <w:r>
              <w:t xml:space="preserve">AIIMS/PGI published cost-of-care data</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₹45,00,000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8.0%</w:t>
            </w:r>
          </w:p>
        </w:tc>
        <w:tc>
          <w:tcPr/>
          <w:p>
            <w:pPr>
              <w:pStyle w:val="Compact"/>
              <w:jc w:val="left"/>
            </w:pPr>
            <w:r>
              <w:t xml:space="preserve">RBI repo rate + healthcare WACC spread</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Vodovnik 2024 longitudinal productivity curve</w:t>
            </w:r>
          </w:p>
        </w:tc>
        <w:tc>
          <w:tcPr/>
          <w:p>
            <w:pPr>
              <w:pStyle w:val="Compact"/>
              <w:jc w:val="left"/>
            </w:pPr>
            <w:r>
              <w:t xml:space="preserve">medium</w:t>
            </w:r>
          </w:p>
        </w:tc>
        <w:tc>
          <w:tcPr/>
          <w:p>
            <w:pPr>
              <w:pStyle w:val="Compact"/>
              <w:jc w:val="left"/>
            </w:pPr>
            <w:r>
              <w:rPr>
                <w:rStyle w:val="VerbatimChar"/>
              </w:rPr>
              <w:t xml:space="preserve">vodovnik2024</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Vodovnik 2024 year 2 data point</w:t>
            </w:r>
          </w:p>
        </w:tc>
        <w:tc>
          <w:tcPr/>
          <w:p>
            <w:pPr>
              <w:pStyle w:val="Compact"/>
              <w:jc w:val="left"/>
            </w:pPr>
            <w:r>
              <w:t xml:space="preserve">medium</w:t>
            </w:r>
          </w:p>
        </w:tc>
        <w:tc>
          <w:tcPr/>
          <w:p>
            <w:pPr>
              <w:pStyle w:val="Compact"/>
              <w:jc w:val="left"/>
            </w:pPr>
            <w:r>
              <w:rPr>
                <w:rStyle w:val="VerbatimChar"/>
              </w:rPr>
              <w:t xml:space="preserve">vodovnik2024</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Vodovnik 2024 plateau</w:t>
            </w:r>
          </w:p>
        </w:tc>
        <w:tc>
          <w:tcPr/>
          <w:p>
            <w:pPr>
              <w:pStyle w:val="Compact"/>
              <w:jc w:val="left"/>
            </w:pPr>
            <w:r>
              <w:t xml:space="preserve">medium</w:t>
            </w:r>
          </w:p>
        </w:tc>
        <w:tc>
          <w:tcPr/>
          <w:p>
            <w:pPr>
              <w:pStyle w:val="Compact"/>
              <w:jc w:val="left"/>
            </w:pPr>
            <w:r>
              <w:rPr>
                <w:rStyle w:val="VerbatimChar"/>
              </w:rPr>
              <w:t xml:space="preserve">vodovnik2024</w:t>
            </w:r>
          </w:p>
        </w:tc>
      </w:tr>
    </w:tbl>
    <w:bookmarkEnd w:id="107"/>
    <w:bookmarkStart w:id="108" w:name="academic-private-hospital"/>
    <w:p>
      <w:pPr>
        <w:pStyle w:val="Heading3"/>
      </w:pPr>
      <w:r>
        <w:t xml:space="preserve">Academic Private Hospital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2,20,000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75,000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₹32,00,000</w:t>
            </w:r>
          </w:p>
        </w:tc>
        <w:tc>
          <w:tcPr/>
          <w:p>
            <w:pPr>
              <w:pStyle w:val="Compact"/>
              <w:jc w:val="left"/>
            </w:pPr>
            <w:r>
              <w:t xml:space="preserve">Indian private academic pay benchmarks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₹6,00,000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₹85,00,000</w:t>
            </w:r>
          </w:p>
        </w:tc>
        <w:tc>
          <w:tcPr/>
          <w:p>
            <w:pPr>
              <w:pStyle w:val="Compact"/>
              <w:jc w:val="left"/>
            </w:pPr>
            <w:r>
              <w:t xml:space="preserve">Indian distributor pricing with limited tender discount</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₹2,10,000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₹4,40,000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₹1,50,000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₹45,000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₹8</w:t>
            </w:r>
          </w:p>
        </w:tc>
        <w:tc>
          <w:tcPr/>
          <w:p>
            <w:pPr>
              <w:pStyle w:val="Compact"/>
              <w:jc w:val="left"/>
            </w:pPr>
            <w:r>
              <w:t xml:space="preserve">Vodovnik 2018 baseline and Indian private hospital survey</w:t>
            </w:r>
          </w:p>
        </w:tc>
        <w:tc>
          <w:tcPr/>
          <w:p>
            <w:pPr>
              <w:pStyle w:val="Compact"/>
              <w:jc w:val="left"/>
            </w:pPr>
            <w:r>
              <w:t xml:space="preserve">medium</w:t>
            </w:r>
          </w:p>
        </w:tc>
        <w:tc>
          <w:tcPr/>
          <w:p>
            <w:pPr>
              <w:pStyle w:val="Compact"/>
              <w:jc w:val="left"/>
            </w:pPr>
            <w:r>
              <w:rPr>
                <w:rStyle w:val="VerbatimChar"/>
              </w:rPr>
              <w:t xml:space="preserve">vodovnik2018</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2,100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₹360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₹1,100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3,800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₹14,000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₹450</w:t>
            </w:r>
          </w:p>
        </w:tc>
        <w:tc>
          <w:tcPr/>
          <w:p>
            <w:pPr>
              <w:pStyle w:val="Compact"/>
              <w:jc w:val="left"/>
            </w:pPr>
            <w:r>
              <w:t xml:space="preserve">Indian private hospital cost studies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affected_los_cases_year</w:t>
            </w:r>
          </w:p>
        </w:tc>
        <w:tc>
          <w:tcPr/>
          <w:p>
            <w:pPr>
              <w:pStyle w:val="Compact"/>
              <w:jc w:val="left"/>
            </w:pPr>
            <w:r>
              <w:t xml:space="preserve">5,200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₹18,000</w:t>
            </w:r>
          </w:p>
        </w:tc>
        <w:tc>
          <w:tcPr/>
          <w:p>
            <w:pPr>
              <w:pStyle w:val="Compact"/>
              <w:jc w:val="left"/>
            </w:pPr>
            <w:r>
              <w:t xml:space="preserve">Private academic center bed-day cost</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₹65,00,000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₹3,500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Vodovnik 2024</w:t>
            </w:r>
          </w:p>
        </w:tc>
        <w:tc>
          <w:tcPr/>
          <w:p>
            <w:pPr>
              <w:pStyle w:val="Compact"/>
              <w:jc w:val="left"/>
            </w:pPr>
            <w:r>
              <w:t xml:space="preserve">medium</w:t>
            </w:r>
          </w:p>
        </w:tc>
        <w:tc>
          <w:tcPr/>
          <w:p>
            <w:pPr>
              <w:pStyle w:val="Compact"/>
              <w:jc w:val="left"/>
            </w:pPr>
            <w:r>
              <w:rPr>
                <w:rStyle w:val="VerbatimChar"/>
              </w:rPr>
              <w:t xml:space="preserve">vodovnik2024</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08"/>
    <w:bookmarkStart w:id="109" w:name="community-corporate-hospital-pathology"/>
    <w:p>
      <w:pPr>
        <w:pStyle w:val="Heading3"/>
      </w:pPr>
      <w:r>
        <w:t xml:space="preserve">Community / Corporate Hospital Pathology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42,000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₹28,00,000</w:t>
            </w:r>
          </w:p>
        </w:tc>
        <w:tc>
          <w:tcPr/>
          <w:p>
            <w:pPr>
              <w:pStyle w:val="Compact"/>
              <w:jc w:val="left"/>
            </w:pPr>
            <w:r>
              <w:t xml:space="preserve">Corporate hospital chain pay benchmarks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₹5,40,000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₹82,00,000</w:t>
            </w:r>
          </w:p>
        </w:tc>
        <w:tc>
          <w:tcPr/>
          <w:p>
            <w:pPr>
              <w:pStyle w:val="Compact"/>
              <w:jc w:val="left"/>
            </w:pPr>
            <w:r>
              <w:t xml:space="preserve">Indian distributor list pricing</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₹18,00,000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₹3,60,000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₹42,000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₹9,00,000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₹320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₹1,050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1,900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₹12,500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affected_los_cases_year</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₹14,000</w:t>
            </w:r>
          </w:p>
        </w:tc>
        <w:tc>
          <w:tcPr/>
          <w:p>
            <w:pPr>
              <w:pStyle w:val="Compact"/>
              <w:jc w:val="left"/>
            </w:pPr>
            <w:r>
              <w:t xml:space="preserve">Corporate hospital bed-day rates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₹55,00,000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450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22,000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09"/>
    <w:bookmarkStart w:id="110" w:name="standalone-diagnostic-lab"/>
    <w:p>
      <w:pPr>
        <w:pStyle w:val="Heading3"/>
      </w:pPr>
      <w:r>
        <w:t xml:space="preserve">Standalone Diagnostic Lab</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45,000</w:t>
            </w:r>
          </w:p>
        </w:tc>
        <w:tc>
          <w:tcPr/>
          <w:p>
            <w:pPr>
              <w:pStyle w:val="Compact"/>
              <w:jc w:val="left"/>
            </w:pPr>
            <w:r>
              <w:t xml:space="preserve">Indian standalone lab sample-volume distribution</w:t>
            </w:r>
          </w:p>
        </w:tc>
        <w:tc>
          <w:tcPr/>
          <w:p>
            <w:pPr>
              <w:pStyle w:val="Compact"/>
              <w:jc w:val="left"/>
            </w:pPr>
            <w:r>
              <w:t xml:space="preserve">medium</w:t>
            </w:r>
          </w:p>
        </w:tc>
        <w:tc>
          <w:tcPr/>
          <w:p>
            <w:pPr>
              <w:pStyle w:val="Compact"/>
              <w:jc w:val="left"/>
            </w:pPr>
            <w:r>
              <w:rPr>
                <w:rStyle w:val="VerbatimChar"/>
              </w:rPr>
              <w:t xml:space="preserve">crisil_diagnostics_2023</w:t>
            </w:r>
          </w:p>
        </w:tc>
      </w:tr>
      <w:tr>
        <w:tc>
          <w:tcPr/>
          <w:p>
            <w:pPr>
              <w:pStyle w:val="Compact"/>
              <w:jc w:val="left"/>
            </w:pPr>
            <w:r>
              <w:rPr>
                <w:rStyle w:val="VerbatimChar"/>
              </w:rPr>
              <w:t xml:space="preserve">annual_case_volume</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₹22,00,000</w:t>
            </w:r>
          </w:p>
        </w:tc>
        <w:tc>
          <w:tcPr/>
          <w:p>
            <w:pPr>
              <w:pStyle w:val="Compact"/>
              <w:jc w:val="left"/>
            </w:pPr>
            <w:r>
              <w:t xml:space="preserve">Standalone lab pay benchmarks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₹4,20,000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₹65,00,000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₹2,20,000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₹11,000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₹22,00,000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₹35,000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₹4,50,000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₹10</w:t>
            </w:r>
          </w:p>
        </w:tc>
        <w:tc>
          <w:tcPr/>
          <w:p>
            <w:pPr>
              <w:pStyle w:val="Compact"/>
              <w:jc w:val="left"/>
            </w:pPr>
            <w:r>
              <w:t xml:space="preserve">Vodovnik 2018 and Indian B2B referral TAT data</w:t>
            </w:r>
          </w:p>
        </w:tc>
        <w:tc>
          <w:tcPr/>
          <w:p>
            <w:pPr>
              <w:pStyle w:val="Compact"/>
              <w:jc w:val="left"/>
            </w:pPr>
            <w:r>
              <w:t xml:space="preserve">medium</w:t>
            </w:r>
          </w:p>
        </w:tc>
        <w:tc>
          <w:tcPr/>
          <w:p>
            <w:pPr>
              <w:pStyle w:val="Compact"/>
              <w:jc w:val="left"/>
            </w:pPr>
            <w:r>
              <w:rPr>
                <w:rStyle w:val="VerbatimChar"/>
              </w:rPr>
              <w:t xml:space="preserve">vodovnik2018</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₹1,100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₹12,000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sites_count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spoke_sites</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inter_site_runs_per_week</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cost_per_inter_site_run</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sample_loss_rate</w:t>
            </w:r>
          </w:p>
        </w:tc>
        <w:tc>
          <w:tcPr/>
          <w:p>
            <w:pPr>
              <w:pStyle w:val="Compact"/>
              <w:jc w:val="left"/>
            </w:pPr>
            <w:r>
              <w:t xml:space="preserve">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external_consults_per_year</w:t>
            </w:r>
          </w:p>
        </w:tc>
        <w:tc>
          <w:tcPr/>
          <w:p>
            <w:pPr>
              <w:pStyle w:val="Compact"/>
              <w:jc w:val="left"/>
            </w:pPr>
            <w:r>
              <w:t xml:space="preserve">1,600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external_consult_cost</w:t>
            </w:r>
          </w:p>
        </w:tc>
        <w:tc>
          <w:tcPr/>
          <w:p>
            <w:pPr>
              <w:pStyle w:val="Compact"/>
              <w:jc w:val="left"/>
            </w:pPr>
            <w:r>
              <w:t xml:space="preserve">₹1,800</w:t>
            </w:r>
          </w:p>
        </w:tc>
        <w:tc>
          <w:tcPr/>
          <w:p>
            <w:pPr>
              <w:pStyle w:val="Compact"/>
              <w:jc w:val="left"/>
            </w:pPr>
            <w:r>
              <w:t xml:space="preserve">Indian B2B subspecialty consult pricing</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internal_consult_cost</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subspecialty_out_referral_pct</w:t>
            </w:r>
          </w:p>
        </w:tc>
        <w:tc>
          <w:tcPr/>
          <w:p>
            <w:pPr>
              <w:pStyle w:val="Compact"/>
              <w:jc w:val="left"/>
            </w:pPr>
            <w:r>
              <w:t xml:space="preserve">12.0%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subspecialty_retained_with_digital_pct</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b2b_referrers_current</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volume_per_referrer</w:t>
            </w:r>
          </w:p>
        </w:tc>
        <w:tc>
          <w:tcPr/>
          <w:p>
            <w:pPr>
              <w:pStyle w:val="Compact"/>
              <w:jc w:val="left"/>
            </w:pPr>
            <w:r>
              <w:t xml:space="preserve">320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new_referrers_per_year_baseline</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new_referrers_per_year_digital</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referrer_retention_uplift_pct</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margin_per_case</w:t>
            </w:r>
          </w:p>
        </w:tc>
        <w:tc>
          <w:tcPr/>
          <w:p>
            <w:pPr>
              <w:pStyle w:val="Compact"/>
              <w:jc w:val="left"/>
            </w:pPr>
            <w:r>
              <w:t xml:space="preserve">₹280</w:t>
            </w:r>
          </w:p>
        </w:tc>
        <w:tc>
          <w:tcPr/>
          <w:p>
            <w:pPr>
              <w:pStyle w:val="Compact"/>
              <w:jc w:val="left"/>
            </w:pPr>
            <w:r>
              <w:t xml:space="preserve">CRISIL Indian diagnostics margin study</w:t>
            </w:r>
          </w:p>
        </w:tc>
        <w:tc>
          <w:tcPr/>
          <w:p>
            <w:pPr>
              <w:pStyle w:val="Compact"/>
              <w:jc w:val="left"/>
            </w:pPr>
            <w:r>
              <w:t xml:space="preserve">medium</w:t>
            </w:r>
          </w:p>
        </w:tc>
        <w:tc>
          <w:tcPr/>
          <w:p>
            <w:pPr>
              <w:pStyle w:val="Compact"/>
              <w:jc w:val="left"/>
            </w:pPr>
            <w:r>
              <w:rPr>
                <w:rStyle w:val="VerbatimChar"/>
              </w:rPr>
              <w:t xml:space="preserve">crisil_diagnostics_2023</w:t>
            </w:r>
          </w:p>
        </w:tc>
      </w:tr>
      <w:tr>
        <w:tc>
          <w:tcPr/>
          <w:p>
            <w:pPr>
              <w:pStyle w:val="Compact"/>
              <w:jc w:val="left"/>
            </w:pPr>
            <w:r>
              <w:rPr>
                <w:rStyle w:val="VerbatimChar"/>
              </w:rPr>
              <w:t xml:space="preserve">price_per_case</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tat_reputation_factor</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consult_price_per_case_external</w:t>
            </w:r>
          </w:p>
        </w:tc>
        <w:tc>
          <w:tcPr/>
          <w:p>
            <w:pPr>
              <w:pStyle w:val="Compact"/>
              <w:jc w:val="left"/>
            </w:pPr>
            <w:r>
              <w:t xml:space="preserve">₹1,500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projected_consult_volume_growth_pct</w:t>
            </w:r>
          </w:p>
        </w:tc>
        <w:tc>
          <w:tcPr/>
          <w:p>
            <w:pPr>
              <w:pStyle w:val="Compact"/>
              <w:jc w:val="left"/>
            </w:pPr>
            <w:r>
              <w:t xml:space="preserve">35.0%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30.0%</w:t>
            </w:r>
          </w:p>
        </w:tc>
        <w:tc>
          <w:tcPr/>
          <w:p>
            <w:pPr>
              <w:pStyle w:val="Compact"/>
              <w:jc w:val="left"/>
            </w:pPr>
            <w:r>
              <w:t xml:space="preserve">Vodovnik 2024 adjusted for smaller site</w:t>
            </w:r>
          </w:p>
        </w:tc>
        <w:tc>
          <w:tcPr/>
          <w:p>
            <w:pPr>
              <w:pStyle w:val="Compact"/>
              <w:jc w:val="left"/>
            </w:pPr>
            <w:r>
              <w:t xml:space="preserve">medium</w:t>
            </w:r>
          </w:p>
        </w:tc>
        <w:tc>
          <w:tcPr/>
          <w:p>
            <w:pPr>
              <w:pStyle w:val="Compact"/>
              <w:jc w:val="left"/>
            </w:pPr>
            <w:r>
              <w:rPr>
                <w:rStyle w:val="VerbatimChar"/>
              </w:rPr>
              <w:t xml:space="preserve">vodovnik2024</w:t>
            </w:r>
          </w:p>
        </w:tc>
      </w:tr>
      <w:tr>
        <w:tc>
          <w:tcPr/>
          <w:p>
            <w:pPr>
              <w:pStyle w:val="Compact"/>
              <w:jc w:val="left"/>
            </w:pPr>
            <w:r>
              <w:rPr>
                <w:rStyle w:val="VerbatimChar"/>
              </w:rPr>
              <w:t xml:space="preserve">ramp_y2</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0"/>
    <w:bookmarkStart w:id="111" w:name="hyperlocal-diagnostic-chain"/>
    <w:p>
      <w:pPr>
        <w:pStyle w:val="Heading3"/>
      </w:pPr>
      <w:r>
        <w:t xml:space="preserve">Hyperlocal Diagnostic Chain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3,20,000</w:t>
            </w:r>
          </w:p>
        </w:tc>
        <w:tc>
          <w:tcPr/>
          <w:p>
            <w:pPr>
              <w:pStyle w:val="Compact"/>
              <w:jc w:val="left"/>
            </w:pPr>
            <w:r>
              <w:t xml:space="preserve">CRISIL 2023 hyperlocal chain sample volume distribution</w:t>
            </w:r>
          </w:p>
        </w:tc>
        <w:tc>
          <w:tcPr/>
          <w:p>
            <w:pPr>
              <w:pStyle w:val="Compact"/>
              <w:jc w:val="left"/>
            </w:pPr>
            <w:r>
              <w:t xml:space="preserve">medium</w:t>
            </w:r>
          </w:p>
        </w:tc>
        <w:tc>
          <w:tcPr/>
          <w:p>
            <w:pPr>
              <w:pStyle w:val="Compact"/>
              <w:jc w:val="left"/>
            </w:pPr>
            <w:r>
              <w:rPr>
                <w:rStyle w:val="VerbatimChar"/>
              </w:rPr>
              <w:t xml:space="preserve">crisil_diagnostics_2023</w:t>
            </w:r>
          </w:p>
        </w:tc>
      </w:tr>
      <w:tr>
        <w:tc>
          <w:tcPr/>
          <w:p>
            <w:pPr>
              <w:pStyle w:val="Compact"/>
              <w:jc w:val="left"/>
            </w:pPr>
            <w:r>
              <w:rPr>
                <w:rStyle w:val="VerbatimChar"/>
              </w:rPr>
              <w:t xml:space="preserve">annual_case_volume</w:t>
            </w:r>
          </w:p>
        </w:tc>
        <w:tc>
          <w:tcPr/>
          <w:p>
            <w:pPr>
              <w:pStyle w:val="Compact"/>
              <w:jc w:val="left"/>
            </w:pPr>
            <w:r>
              <w:t xml:space="preserve">1,40,000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₹26,00,000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₹4,40,000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₹78,00,000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₹1,90,000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₹6,40,000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₹6,00,000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₹9,500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₹55,00,000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₹22,00,000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₹38,000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₹38,00,000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4,500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₹980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5,400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4,800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₹11,500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sites_count</w:t>
            </w:r>
          </w:p>
        </w:tc>
        <w:tc>
          <w:tcPr/>
          <w:p>
            <w:pPr>
              <w:pStyle w:val="Compact"/>
              <w:jc w:val="left"/>
            </w:pPr>
            <w:r>
              <w:t xml:space="preserve">18</w:t>
            </w:r>
          </w:p>
        </w:tc>
        <w:tc>
          <w:tcPr/>
          <w:p>
            <w:pPr>
              <w:pStyle w:val="Compact"/>
              <w:jc w:val="left"/>
            </w:pPr>
            <w:r>
              <w:t xml:space="preserve">CRISIL 2023 chain structure data</w:t>
            </w:r>
          </w:p>
        </w:tc>
        <w:tc>
          <w:tcPr/>
          <w:p>
            <w:pPr>
              <w:pStyle w:val="Compact"/>
              <w:jc w:val="left"/>
            </w:pPr>
            <w:r>
              <w:t xml:space="preserve">medium</w:t>
            </w:r>
          </w:p>
        </w:tc>
        <w:tc>
          <w:tcPr/>
          <w:p>
            <w:pPr>
              <w:pStyle w:val="Compact"/>
              <w:jc w:val="left"/>
            </w:pPr>
            <w:r>
              <w:rPr>
                <w:rStyle w:val="VerbatimChar"/>
              </w:rPr>
              <w:t xml:space="preserve">crisil_diagnostics_2023</w:t>
            </w:r>
          </w:p>
        </w:tc>
      </w:tr>
      <w:tr>
        <w:tc>
          <w:tcPr/>
          <w:p>
            <w:pPr>
              <w:pStyle w:val="Compact"/>
              <w:jc w:val="left"/>
            </w:pPr>
            <w:r>
              <w:rPr>
                <w:rStyle w:val="VerbatimChar"/>
              </w:rPr>
              <w:t xml:space="preserve">spoke_sites</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central_lab_sites</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inter_site_runs_per_week</w:t>
            </w:r>
          </w:p>
        </w:tc>
        <w:tc>
          <w:tcPr/>
          <w:p>
            <w:pPr>
              <w:pStyle w:val="Compact"/>
              <w:jc w:val="left"/>
            </w:pPr>
            <w:r>
              <w:t xml:space="preserve">210</w:t>
            </w:r>
          </w:p>
        </w:tc>
        <w:tc>
          <w:tcPr/>
          <w:p>
            <w:pPr>
              <w:pStyle w:val="Compact"/>
              <w:jc w:val="left"/>
            </w:pPr>
            <w:r>
              <w:t xml:space="preserve">Hub-spoke chain operations data</w:t>
            </w:r>
          </w:p>
        </w:tc>
        <w:tc>
          <w:tcPr/>
          <w:p>
            <w:pPr>
              <w:pStyle w:val="Compact"/>
              <w:jc w:val="left"/>
            </w:pPr>
            <w:r>
              <w:t xml:space="preserve">medium</w:t>
            </w:r>
          </w:p>
        </w:tc>
        <w:tc>
          <w:tcPr/>
          <w:p>
            <w:pPr>
              <w:pStyle w:val="Compact"/>
              <w:jc w:val="left"/>
            </w:pPr>
            <w:r>
              <w:rPr>
                <w:rStyle w:val="VerbatimChar"/>
              </w:rPr>
              <w:t xml:space="preserve">vodovnik2018</w:t>
            </w:r>
          </w:p>
        </w:tc>
      </w:tr>
      <w:tr>
        <w:tc>
          <w:tcPr/>
          <w:p>
            <w:pPr>
              <w:pStyle w:val="Compact"/>
              <w:jc w:val="left"/>
            </w:pPr>
            <w:r>
              <w:rPr>
                <w:rStyle w:val="VerbatimChar"/>
              </w:rPr>
              <w:t xml:space="preserve">cost_per_inter_site_run</w:t>
            </w:r>
          </w:p>
        </w:tc>
        <w:tc>
          <w:tcPr/>
          <w:p>
            <w:pPr>
              <w:pStyle w:val="Compact"/>
              <w:jc w:val="left"/>
            </w:pPr>
            <w:r>
              <w:t xml:space="preserve">₹1,800</w:t>
            </w:r>
          </w:p>
        </w:tc>
        <w:tc>
          <w:tcPr/>
          <w:p>
            <w:pPr>
              <w:pStyle w:val="Compact"/>
              <w:jc w:val="left"/>
            </w:pPr>
            <w:r>
              <w:t xml:space="preserve">Indian inter-city courier contract rates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sample_loss_rate</w:t>
            </w:r>
          </w:p>
        </w:tc>
        <w:tc>
          <w:tcPr/>
          <w:p>
            <w:pPr>
              <w:pStyle w:val="Compact"/>
              <w:jc w:val="left"/>
            </w:pPr>
            <w:r>
              <w:t xml:space="preserve">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external_consults_per_year</w:t>
            </w:r>
          </w:p>
        </w:tc>
        <w:tc>
          <w:tcPr/>
          <w:p>
            <w:pPr>
              <w:pStyle w:val="Compact"/>
              <w:jc w:val="left"/>
            </w:pPr>
            <w:r>
              <w:t xml:space="preserve">3,800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external_consult_cost</w:t>
            </w:r>
          </w:p>
        </w:tc>
        <w:tc>
          <w:tcPr/>
          <w:p>
            <w:pPr>
              <w:pStyle w:val="Compact"/>
              <w:jc w:val="left"/>
            </w:pPr>
            <w:r>
              <w:t xml:space="preserve">₹1,650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internal_consult_cost</w:t>
            </w:r>
          </w:p>
        </w:tc>
        <w:tc>
          <w:tcPr/>
          <w:p>
            <w:pPr>
              <w:pStyle w:val="Compact"/>
              <w:jc w:val="left"/>
            </w:pPr>
            <w:r>
              <w:t xml:space="preserve">₹550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subspecialty_out_referral_pct</w:t>
            </w:r>
          </w:p>
        </w:tc>
        <w:tc>
          <w:tcPr/>
          <w:p>
            <w:pPr>
              <w:pStyle w:val="Compact"/>
              <w:jc w:val="left"/>
            </w:pPr>
            <w:r>
              <w:t xml:space="preserve">22.0%</w:t>
            </w:r>
          </w:p>
        </w:tc>
        <w:tc>
          <w:tcPr/>
          <w:p>
            <w:pPr>
              <w:pStyle w:val="Compact"/>
              <w:jc w:val="left"/>
            </w:pPr>
            <w:r>
              <w:t xml:space="preserve">Indian hyperlocal chain subspecialty routing data</w:t>
            </w:r>
          </w:p>
        </w:tc>
        <w:tc>
          <w:tcPr/>
          <w:p>
            <w:pPr>
              <w:pStyle w:val="Compact"/>
              <w:jc w:val="left"/>
            </w:pPr>
            <w:r>
              <w:t xml:space="preserve">medium</w:t>
            </w:r>
          </w:p>
        </w:tc>
        <w:tc>
          <w:tcPr/>
          <w:p>
            <w:pPr>
              <w:pStyle w:val="Compact"/>
              <w:jc w:val="left"/>
            </w:pPr>
            <w:r>
              <w:rPr>
                <w:rStyle w:val="VerbatimChar"/>
              </w:rPr>
              <w:t xml:space="preserve">crisil_diagnostics_2023</w:t>
            </w:r>
          </w:p>
        </w:tc>
      </w:tr>
      <w:tr>
        <w:tc>
          <w:tcPr/>
          <w:p>
            <w:pPr>
              <w:pStyle w:val="Compact"/>
              <w:jc w:val="left"/>
            </w:pPr>
            <w:r>
              <w:rPr>
                <w:rStyle w:val="VerbatimChar"/>
              </w:rPr>
              <w:t xml:space="preserve">subspecialty_retained_with_digital_pct</w:t>
            </w:r>
          </w:p>
        </w:tc>
        <w:tc>
          <w:tcPr/>
          <w:p>
            <w:pPr>
              <w:pStyle w:val="Compact"/>
              <w:jc w:val="left"/>
            </w:pPr>
            <w:r>
              <w:t xml:space="preserve">72.0%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b2b_referrers_current</w:t>
            </w:r>
          </w:p>
        </w:tc>
        <w:tc>
          <w:tcPr/>
          <w:p>
            <w:pPr>
              <w:pStyle w:val="Compact"/>
              <w:jc w:val="left"/>
            </w:pPr>
            <w:r>
              <w:t xml:space="preserve">₹340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volume_per_referrer</w:t>
            </w:r>
          </w:p>
        </w:tc>
        <w:tc>
          <w:tcPr/>
          <w:p>
            <w:pPr>
              <w:pStyle w:val="Compact"/>
              <w:jc w:val="left"/>
            </w:pPr>
            <w:r>
              <w:t xml:space="preserve">410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new_referrers_per_year_baseline</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new_referrers_per_year_digital</w:t>
            </w:r>
          </w:p>
        </w:tc>
        <w:tc>
          <w:tcPr/>
          <w:p>
            <w:pPr>
              <w:pStyle w:val="Compact"/>
              <w:jc w:val="left"/>
            </w:pPr>
            <w:r>
              <w:t xml:space="preserve">55</w:t>
            </w:r>
          </w:p>
        </w:tc>
        <w:tc>
          <w:tcPr/>
          <w:p>
            <w:pPr>
              <w:pStyle w:val="Compact"/>
              <w:jc w:val="left"/>
            </w:pPr>
            <w:r>
              <w:t xml:space="preserve">Sales-pipeline conversion uplift estimates for digital capability</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referrer_retention_uplift_pct</w:t>
            </w:r>
          </w:p>
        </w:tc>
        <w:tc>
          <w:tcPr/>
          <w:p>
            <w:pPr>
              <w:pStyle w:val="Compact"/>
              <w:jc w:val="left"/>
            </w:pPr>
            <w:r>
              <w:t xml:space="preserve">12.0%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margin_per_case</w:t>
            </w:r>
          </w:p>
        </w:tc>
        <w:tc>
          <w:tcPr/>
          <w:p>
            <w:pPr>
              <w:pStyle w:val="Compact"/>
              <w:jc w:val="left"/>
            </w:pPr>
            <w:r>
              <w:t xml:space="preserve">₹260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price_per_case</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tat_reputation_factor</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consult_price_per_case_external</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projected_consult_volume_growth_pct</w:t>
            </w:r>
          </w:p>
        </w:tc>
        <w:tc>
          <w:tcPr/>
          <w:p>
            <w:pPr>
              <w:pStyle w:val="Compact"/>
              <w:jc w:val="left"/>
            </w:pPr>
            <w:r>
              <w:t xml:space="preserve">55.0%</w:t>
            </w:r>
          </w:p>
        </w:tc>
        <w:tc>
          <w:tcPr/>
          <w:p>
            <w:pPr>
              <w:pStyle w:val="Compact"/>
              <w:jc w:val="left"/>
            </w:pPr>
            <w:r>
              <w:t xml:space="preserve">Hanna 2019 consult volume growth post-digital</w:t>
            </w:r>
          </w:p>
        </w:tc>
        <w:tc>
          <w:tcPr/>
          <w:p>
            <w:pPr>
              <w:pStyle w:val="Compact"/>
              <w:jc w:val="left"/>
            </w:pPr>
            <w:r>
              <w:t xml:space="preserve">medium</w:t>
            </w:r>
          </w:p>
        </w:tc>
        <w:tc>
          <w:tcPr/>
          <w:p>
            <w:pPr>
              <w:pStyle w:val="Compact"/>
              <w:jc w:val="left"/>
            </w:pPr>
            <w:r>
              <w:rPr>
                <w:rStyle w:val="VerbatimChar"/>
              </w:rPr>
              <w:t xml:space="preserve">hanna2019</w:t>
            </w:r>
          </w:p>
        </w:tc>
      </w:tr>
      <w:tr>
        <w:tc>
          <w:tcPr/>
          <w:p>
            <w:pPr>
              <w:pStyle w:val="Compact"/>
              <w:jc w:val="left"/>
            </w:pPr>
            <w:r>
              <w:rPr>
                <w:rStyle w:val="VerbatimChar"/>
              </w:rPr>
              <w:t xml:space="preserve">pricing_pressure_level</w:t>
            </w:r>
          </w:p>
        </w:tc>
        <w:tc>
          <w:tcPr/>
          <w:p>
            <w:pPr>
              <w:pStyle w:val="Compact"/>
              <w:jc w:val="left"/>
            </w:pPr>
            <w:r>
              <w:t xml:space="preserve">high</w:t>
            </w:r>
          </w:p>
        </w:tc>
        <w:tc>
          <w:tcPr/>
          <w:p>
            <w:pPr>
              <w:pStyle w:val="Compact"/>
              <w:jc w:val="left"/>
            </w:pPr>
            <w:r>
              <w:t xml:space="preserve">India diagnostics sector analyst reports</w:t>
            </w:r>
          </w:p>
        </w:tc>
        <w:tc>
          <w:tcPr/>
          <w:p>
            <w:pPr>
              <w:pStyle w:val="Compact"/>
              <w:jc w:val="left"/>
            </w:pPr>
            <w:r>
              <w:t xml:space="preserve">high</w:t>
            </w:r>
          </w:p>
        </w:tc>
        <w:tc>
          <w:tcPr/>
          <w:p>
            <w:pPr>
              <w:pStyle w:val="Compact"/>
              <w:jc w:val="left"/>
            </w:pPr>
            <w:r>
              <w:rPr>
                <w:rStyle w:val="VerbatimChar"/>
              </w:rPr>
              <w:t xml:space="preserve">crisil_diagnostics_2023</w:t>
            </w:r>
          </w:p>
        </w:tc>
      </w:tr>
      <w:tr>
        <w:tc>
          <w:tcPr/>
          <w:p>
            <w:pPr>
              <w:pStyle w:val="Compact"/>
              <w:jc w:val="left"/>
            </w:pPr>
            <w:r>
              <w:rPr>
                <w:rStyle w:val="VerbatimChar"/>
              </w:rPr>
              <w:t xml:space="preserve">discount_rate</w:t>
            </w:r>
          </w:p>
        </w:tc>
        <w:tc>
          <w:tcPr/>
          <w:p>
            <w:pPr>
              <w:pStyle w:val="Compact"/>
              <w:jc w:val="left"/>
            </w:pPr>
            <w:r>
              <w:t xml:space="preserve">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1"/>
    <w:bookmarkStart w:id="112" w:name="national-diagnostic-chain"/>
    <w:p>
      <w:pPr>
        <w:pStyle w:val="Heading3"/>
      </w:pPr>
      <w:r>
        <w:t xml:space="preserve">National Diagnostic Chain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18,00,000</w:t>
            </w:r>
          </w:p>
        </w:tc>
        <w:tc>
          <w:tcPr/>
          <w:p>
            <w:pPr>
              <w:pStyle w:val="Compact"/>
              <w:jc w:val="left"/>
            </w:pPr>
            <w:r>
              <w:t xml:space="preserve">India diagnostics sector report; listed chain annual filings</w:t>
            </w:r>
          </w:p>
        </w:tc>
        <w:tc>
          <w:tcPr/>
          <w:p>
            <w:pPr>
              <w:pStyle w:val="Compact"/>
              <w:jc w:val="left"/>
            </w:pPr>
            <w:r>
              <w:t xml:space="preserve">medium</w:t>
            </w:r>
          </w:p>
        </w:tc>
        <w:tc>
          <w:tcPr/>
          <w:p>
            <w:pPr>
              <w:pStyle w:val="Compact"/>
              <w:jc w:val="left"/>
            </w:pPr>
            <w:r>
              <w:rPr>
                <w:rStyle w:val="VerbatimChar"/>
              </w:rPr>
              <w:t xml:space="preserve">india_diagnostics_2024</w:t>
            </w:r>
          </w:p>
        </w:tc>
      </w:tr>
      <w:tr>
        <w:tc>
          <w:tcPr/>
          <w:p>
            <w:pPr>
              <w:pStyle w:val="Compact"/>
              <w:jc w:val="left"/>
            </w:pPr>
            <w:r>
              <w:rPr>
                <w:rStyle w:val="VerbatimChar"/>
              </w:rPr>
              <w:t xml:space="preserve">annual_case_volume</w:t>
            </w:r>
          </w:p>
        </w:tc>
        <w:tc>
          <w:tcPr/>
          <w:p>
            <w:pPr>
              <w:pStyle w:val="Compact"/>
              <w:jc w:val="left"/>
            </w:pPr>
            <w:r>
              <w:t xml:space="preserve">8,20,000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₹34,00,000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₹5,20,000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₹72,00,000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₹2,20,00,000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₹44,00,000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₹8,500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₹3,20,00,000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₹85,00,000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₹32,000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₹2,40,00,000</w:t>
            </w:r>
          </w:p>
        </w:tc>
        <w:tc>
          <w:tcPr/>
          <w:p>
            <w:pPr>
              <w:pStyle w:val="Compact"/>
              <w:jc w:val="left"/>
            </w:pPr>
            <w:r>
              <w:t xml:space="preserve">Public filings of national reference laboratories and sector analyst reports</w:t>
            </w:r>
          </w:p>
        </w:tc>
        <w:tc>
          <w:tcPr/>
          <w:p>
            <w:pPr>
              <w:pStyle w:val="Compact"/>
              <w:jc w:val="left"/>
            </w:pPr>
            <w:r>
              <w:t xml:space="preserve">medium</w:t>
            </w:r>
          </w:p>
        </w:tc>
        <w:tc>
          <w:tcPr/>
          <w:p>
            <w:pPr>
              <w:pStyle w:val="Compact"/>
              <w:jc w:val="left"/>
            </w:pPr>
            <w:r>
              <w:rPr>
                <w:rStyle w:val="VerbatimChar"/>
              </w:rPr>
              <w:t xml:space="preserve">national_reference_lab_filings_2023</w:t>
            </w:r>
          </w:p>
        </w:tc>
      </w:tr>
      <w:tr>
        <w:tc>
          <w:tcPr/>
          <w:p>
            <w:pPr>
              <w:pStyle w:val="Compact"/>
              <w:jc w:val="left"/>
            </w:pPr>
            <w:r>
              <w:rPr>
                <w:rStyle w:val="VerbatimChar"/>
              </w:rPr>
              <w:t xml:space="preserve">consults_sent_per_year</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4,500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₹680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12,000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₹850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24,000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₹11,000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22,000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sites_count</w:t>
            </w:r>
          </w:p>
        </w:tc>
        <w:tc>
          <w:tcPr/>
          <w:p>
            <w:pPr>
              <w:pStyle w:val="Compact"/>
              <w:jc w:val="left"/>
            </w:pPr>
            <w:r>
              <w:t xml:space="preserve">120</w:t>
            </w:r>
          </w:p>
        </w:tc>
        <w:tc>
          <w:tcPr/>
          <w:p>
            <w:pPr>
              <w:pStyle w:val="Compact"/>
              <w:jc w:val="left"/>
            </w:pPr>
            <w:r>
              <w:t xml:space="preserve">Chain operational disclosures</w:t>
            </w:r>
          </w:p>
        </w:tc>
        <w:tc>
          <w:tcPr/>
          <w:p>
            <w:pPr>
              <w:pStyle w:val="Compact"/>
              <w:jc w:val="left"/>
            </w:pPr>
            <w:r>
              <w:t xml:space="preserve">high</w:t>
            </w:r>
          </w:p>
        </w:tc>
        <w:tc>
          <w:tcPr/>
          <w:p>
            <w:pPr>
              <w:pStyle w:val="Compact"/>
              <w:jc w:val="left"/>
            </w:pPr>
            <w:r>
              <w:rPr>
                <w:rStyle w:val="VerbatimChar"/>
              </w:rPr>
              <w:t xml:space="preserve">india_diagnostics_2024</w:t>
            </w:r>
          </w:p>
        </w:tc>
      </w:tr>
      <w:tr>
        <w:tc>
          <w:tcPr/>
          <w:p>
            <w:pPr>
              <w:pStyle w:val="Compact"/>
              <w:jc w:val="left"/>
            </w:pPr>
            <w:r>
              <w:rPr>
                <w:rStyle w:val="VerbatimChar"/>
              </w:rPr>
              <w:t xml:space="preserve">spoke_sites</w:t>
            </w:r>
          </w:p>
        </w:tc>
        <w:tc>
          <w:tcPr/>
          <w:p>
            <w:pPr>
              <w:pStyle w:val="Compact"/>
              <w:jc w:val="left"/>
            </w:pPr>
            <w:r>
              <w:t xml:space="preserve">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central_lab_sites</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inter_site_runs_per_week</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cost_per_inter_site_run</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sample_loss_rate</w:t>
            </w:r>
          </w:p>
        </w:tc>
        <w:tc>
          <w:tcPr/>
          <w:p>
            <w:pPr>
              <w:pStyle w:val="Compact"/>
              <w:jc w:val="left"/>
            </w:pPr>
            <w:r>
              <w:t xml:space="preserve">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external_consults_per_year</w:t>
            </w:r>
          </w:p>
        </w:tc>
        <w:tc>
          <w:tcPr/>
          <w:p>
            <w:pPr>
              <w:pStyle w:val="Compact"/>
              <w:jc w:val="left"/>
            </w:pPr>
            <w:r>
              <w:t xml:space="preserve">9,500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external_consult_cost</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internal_consult_cost</w:t>
            </w:r>
          </w:p>
        </w:tc>
        <w:tc>
          <w:tcPr/>
          <w:p>
            <w:pPr>
              <w:pStyle w:val="Compact"/>
              <w:jc w:val="left"/>
            </w:pPr>
            <w:r>
              <w:t xml:space="preserve">₹450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subspecialty_out_referral_pct</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subspecialty_retained_with_digital_pct</w:t>
            </w:r>
          </w:p>
        </w:tc>
        <w:tc>
          <w:tcPr/>
          <w:p>
            <w:pPr>
              <w:pStyle w:val="Compact"/>
              <w:jc w:val="left"/>
            </w:pPr>
            <w:r>
              <w:t xml:space="preserve">85.0%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b2b_referrers_current</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volume_per_referrer</w:t>
            </w:r>
          </w:p>
        </w:tc>
        <w:tc>
          <w:tcPr/>
          <w:p>
            <w:pPr>
              <w:pStyle w:val="Compact"/>
              <w:jc w:val="left"/>
            </w:pPr>
            <w:r>
              <w:t xml:space="preserve">520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new_referrers_per_year_baseline</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new_referrers_per_year_digital</w:t>
            </w:r>
          </w:p>
        </w:tc>
        <w:tc>
          <w:tcPr/>
          <w:p>
            <w:pPr>
              <w:pStyle w:val="Compact"/>
              <w:jc w:val="left"/>
            </w:pPr>
            <w:r>
              <w:t xml:space="preserve">320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referrer_retention_uplift_pct</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margin_per_case</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price_per_case</w:t>
            </w:r>
          </w:p>
        </w:tc>
        <w:tc>
          <w:tcPr/>
          <w:p>
            <w:pPr>
              <w:pStyle w:val="Compact"/>
              <w:jc w:val="left"/>
            </w:pPr>
            <w:r>
              <w:t xml:space="preserve">₹540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tat_reputation_factor</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consult_price_per_case_external</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projected_consult_volume_growth_pct</w:t>
            </w:r>
          </w:p>
        </w:tc>
        <w:tc>
          <w:tcPr/>
          <w:p>
            <w:pPr>
              <w:pStyle w:val="Compact"/>
              <w:jc w:val="left"/>
            </w:pPr>
            <w:r>
              <w:t xml:space="preserve">80.0%</w:t>
            </w:r>
          </w:p>
        </w:tc>
        <w:tc>
          <w:tcPr/>
          <w:p>
            <w:pPr>
              <w:pStyle w:val="Compact"/>
              <w:jc w:val="left"/>
            </w:pPr>
            <w:r>
              <w:t xml:space="preserve">Digital-enabled consult scale-up benchmarks</w:t>
            </w:r>
          </w:p>
        </w:tc>
        <w:tc>
          <w:tcPr/>
          <w:p>
            <w:pPr>
              <w:pStyle w:val="Compact"/>
              <w:jc w:val="left"/>
            </w:pPr>
            <w:r>
              <w:t xml:space="preserve">medium</w:t>
            </w:r>
          </w:p>
        </w:tc>
        <w:tc>
          <w:tcPr/>
          <w:p>
            <w:pPr>
              <w:pStyle w:val="Compact"/>
              <w:jc w:val="left"/>
            </w:pPr>
            <w:r>
              <w:rPr>
                <w:rStyle w:val="VerbatimChar"/>
              </w:rPr>
              <w:t xml:space="preserve">hanna2019</w:t>
            </w:r>
          </w:p>
        </w:tc>
      </w:tr>
      <w:tr>
        <w:tc>
          <w:tcPr/>
          <w:p>
            <w:pPr>
              <w:pStyle w:val="Compact"/>
              <w:jc w:val="left"/>
            </w:pPr>
            <w:r>
              <w:rPr>
                <w:rStyle w:val="VerbatimChar"/>
              </w:rPr>
              <w:t xml:space="preserve">pricing_pressure_level</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curated_dataset_size_tb</w:t>
            </w:r>
          </w:p>
        </w:tc>
        <w:tc>
          <w:tcPr/>
          <w:p>
            <w:pPr>
              <w:pStyle w:val="Compact"/>
              <w:jc w:val="left"/>
            </w:pPr>
            <w:r>
              <w:t xml:space="preserve">85</w:t>
            </w:r>
          </w:p>
        </w:tc>
        <w:tc>
          <w:tcPr/>
          <w:p>
            <w:pPr>
              <w:pStyle w:val="Compact"/>
              <w:jc w:val="left"/>
            </w:pPr>
            <w:r>
              <w:t xml:space="preserve">Sector analyst estimates of accumulated WSI storage</w:t>
            </w:r>
          </w:p>
        </w:tc>
        <w:tc>
          <w:tcPr/>
          <w:p>
            <w:pPr>
              <w:pStyle w:val="Compact"/>
              <w:jc w:val="left"/>
            </w:pPr>
            <w:r>
              <w:t xml:space="preserve">low</w:t>
            </w:r>
          </w:p>
        </w:tc>
        <w:tc>
          <w:tcPr/>
          <w:p>
            <w:pPr>
              <w:pStyle w:val="Compact"/>
              <w:jc w:val="left"/>
            </w:pPr>
            <w:r>
              <w:rPr>
                <w:rStyle w:val="VerbatimChar"/>
              </w:rPr>
              <w:t xml:space="preserve">india_diagnostics_2024</w:t>
            </w:r>
          </w:p>
        </w:tc>
      </w:tr>
      <w:tr>
        <w:tc>
          <w:tcPr/>
          <w:p>
            <w:pPr>
              <w:pStyle w:val="Compact"/>
              <w:jc w:val="left"/>
            </w:pPr>
            <w:r>
              <w:rPr>
                <w:rStyle w:val="VerbatimChar"/>
              </w:rPr>
              <w:t xml:space="preserve">dataset_value_per_tb</w:t>
            </w:r>
          </w:p>
        </w:tc>
        <w:tc>
          <w:tcPr/>
          <w:p>
            <w:pPr>
              <w:pStyle w:val="Compact"/>
              <w:jc w:val="left"/>
            </w:pPr>
            <w:r>
              <w:t xml:space="preserve">48,00,000</w:t>
            </w:r>
          </w:p>
        </w:tc>
        <w:tc>
          <w:tcPr/>
          <w:p>
            <w:pPr>
              <w:pStyle w:val="Compact"/>
              <w:jc w:val="left"/>
            </w:pPr>
            <w:r>
              <w:t xml:space="preserve">Published pharma-academic dataset licensing deals</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partnership_deal_npv</w:t>
            </w:r>
          </w:p>
        </w:tc>
        <w:tc>
          <w:tcPr/>
          <w:p>
            <w:pPr>
              <w:pStyle w:val="Compact"/>
              <w:jc w:val="left"/>
            </w:pPr>
            <w:r>
              <w:t xml:space="preserve">8,50,00,000</w:t>
            </w:r>
          </w:p>
        </w:tc>
        <w:tc>
          <w:tcPr/>
          <w:p>
            <w:pPr>
              <w:pStyle w:val="Compact"/>
              <w:jc w:val="left"/>
            </w:pPr>
            <w:r>
              <w:t xml:space="preserve">Disclosed pharma-AI partnership deal values</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pharma_partnership_pipeline</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2"/>
    <w:bookmarkEnd w:id="113"/>
    <w:bookmarkStart w:id="118" w:name="united-states"/>
    <w:p>
      <w:pPr>
        <w:pStyle w:val="Heading2"/>
      </w:pPr>
      <w:r>
        <w:t xml:space="preserve">United States</w:t>
      </w:r>
    </w:p>
    <w:bookmarkStart w:id="114" w:name="academic-medical-center"/>
    <w:p>
      <w:pPr>
        <w:pStyle w:val="Heading3"/>
      </w:pPr>
      <w:r>
        <w:t xml:space="preserve">Academic Medical Center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450,000</w:t>
            </w:r>
          </w:p>
        </w:tc>
        <w:tc>
          <w:tcPr/>
          <w:p>
            <w:pPr>
              <w:pStyle w:val="Compact"/>
              <w:jc w:val="left"/>
            </w:pPr>
            <w:r>
              <w:t xml:space="preserve">Hanna 2019 academic center baseline</w:t>
            </w:r>
          </w:p>
        </w:tc>
        <w:tc>
          <w:tcPr/>
          <w:p>
            <w:pPr>
              <w:pStyle w:val="Compact"/>
              <w:jc w:val="left"/>
            </w:pPr>
            <w:r>
              <w:t xml:space="preserve">high</w:t>
            </w:r>
          </w:p>
        </w:tc>
        <w:tc>
          <w:tcPr/>
          <w:p>
            <w:pPr>
              <w:pStyle w:val="Compact"/>
              <w:jc w:val="left"/>
            </w:pPr>
            <w:r>
              <w:rPr>
                <w:rStyle w:val="VerbatimChar"/>
              </w:rPr>
              <w:t xml:space="preserve">hanna2019</w:t>
            </w:r>
          </w:p>
        </w:tc>
      </w:tr>
      <w:tr>
        <w:tc>
          <w:tcPr/>
          <w:p>
            <w:pPr>
              <w:pStyle w:val="Compact"/>
              <w:jc w:val="left"/>
            </w:pPr>
            <w:r>
              <w:rPr>
                <w:rStyle w:val="VerbatimChar"/>
              </w:rPr>
              <w:t xml:space="preserve">annual_case_volume</w:t>
            </w:r>
          </w:p>
        </w:tc>
        <w:tc>
          <w:tcPr/>
          <w:p>
            <w:pPr>
              <w:pStyle w:val="Compact"/>
              <w:jc w:val="left"/>
            </w:pPr>
            <w:r>
              <w:t xml:space="preserve">120,000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$385,000</w:t>
            </w:r>
          </w:p>
        </w:tc>
        <w:tc>
          <w:tcPr/>
          <w:p>
            <w:pPr>
              <w:pStyle w:val="Compact"/>
              <w:jc w:val="left"/>
            </w:pPr>
            <w:r>
              <w:t xml:space="preserve">MGMA 2024 Provider Compensation</w:t>
            </w:r>
          </w:p>
        </w:tc>
        <w:tc>
          <w:tcPr/>
          <w:p>
            <w:pPr>
              <w:pStyle w:val="Compact"/>
              <w:jc w:val="left"/>
            </w:pPr>
            <w:r>
              <w:t xml:space="preserve">high</w:t>
            </w:r>
          </w:p>
        </w:tc>
        <w:tc>
          <w:tcPr/>
          <w:p>
            <w:pPr>
              <w:pStyle w:val="Compact"/>
              <w:jc w:val="left"/>
            </w:pPr>
            <w:r>
              <w:rPr>
                <w:rStyle w:val="VerbatimChar"/>
              </w:rPr>
              <w:t xml:space="preserve">mgma_compensation_2024</w:t>
            </w:r>
          </w:p>
        </w:tc>
      </w:tr>
      <w:tr>
        <w:tc>
          <w:tcPr/>
          <w:p>
            <w:pPr>
              <w:pStyle w:val="Compact"/>
              <w:jc w:val="left"/>
            </w:pPr>
            <w:r>
              <w:rPr>
                <w:rStyle w:val="VerbatimChar"/>
              </w:rPr>
              <w:t xml:space="preserve">histotech_salary_annual</w:t>
            </w:r>
          </w:p>
        </w:tc>
        <w:tc>
          <w:tcPr/>
          <w:p>
            <w:pPr>
              <w:pStyle w:val="Compact"/>
              <w:jc w:val="left"/>
            </w:pPr>
            <w:r>
              <w:t xml:space="preserve">$72,000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$210,000</w:t>
            </w:r>
          </w:p>
        </w:tc>
        <w:tc>
          <w:tcPr/>
          <w:p>
            <w:pPr>
              <w:pStyle w:val="Compact"/>
              <w:jc w:val="left"/>
            </w:pPr>
            <w:r>
              <w:t xml:space="preserve">Commercial WSI scanner US list pricing</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$8,500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$380,000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$76,000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$75,000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$180</w:t>
            </w:r>
          </w:p>
        </w:tc>
        <w:tc>
          <w:tcPr/>
          <w:p>
            <w:pPr>
              <w:pStyle w:val="Compact"/>
              <w:jc w:val="left"/>
            </w:pPr>
            <w:r>
              <w:t xml:space="preserve">AWS S3 / Azure Blob warm-tier pricing</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$650,000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$220,000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$285,000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5,400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$7</w:t>
            </w:r>
          </w:p>
        </w:tc>
        <w:tc>
          <w:tcPr/>
          <w:p>
            <w:pPr>
              <w:pStyle w:val="Compact"/>
              <w:jc w:val="left"/>
            </w:pPr>
            <w:r>
              <w:t xml:space="preserve">Academic-center pre-digital consult baseline</w:t>
            </w:r>
          </w:p>
        </w:tc>
        <w:tc>
          <w:tcPr/>
          <w:p>
            <w:pPr>
              <w:pStyle w:val="Compact"/>
              <w:jc w:val="left"/>
            </w:pPr>
            <w:r>
              <w:t xml:space="preserve">medium</w:t>
            </w:r>
          </w:p>
        </w:tc>
        <w:tc>
          <w:tcPr/>
          <w:p>
            <w:pPr>
              <w:pStyle w:val="Compact"/>
              <w:jc w:val="left"/>
            </w:pPr>
            <w:r>
              <w:rPr>
                <w:rStyle w:val="VerbatimChar"/>
              </w:rPr>
              <w:t xml:space="preserve">hanna2019</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4,200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8,500</w:t>
            </w:r>
          </w:p>
        </w:tc>
        <w:tc>
          <w:tcPr/>
          <w:p>
            <w:pPr>
              <w:pStyle w:val="Compact"/>
              <w:jc w:val="left"/>
            </w:pPr>
            <w:r>
              <w:t xml:space="preserve">Hanna 2019 48% IHC reduction</w:t>
            </w:r>
          </w:p>
        </w:tc>
        <w:tc>
          <w:tcPr/>
          <w:p>
            <w:pPr>
              <w:pStyle w:val="Compact"/>
              <w:jc w:val="left"/>
            </w:pPr>
            <w:r>
              <w:t xml:space="preserve">high</w:t>
            </w:r>
          </w:p>
        </w:tc>
        <w:tc>
          <w:tcPr/>
          <w:p>
            <w:pPr>
              <w:pStyle w:val="Compact"/>
              <w:jc w:val="left"/>
            </w:pPr>
            <w:r>
              <w:rPr>
                <w:rStyle w:val="VerbatimChar"/>
              </w:rPr>
              <w:t xml:space="preserve">hanna2019</w:t>
            </w:r>
          </w:p>
        </w:tc>
      </w:tr>
      <w:tr>
        <w:tc>
          <w:tcPr/>
          <w:p>
            <w:pPr>
              <w:pStyle w:val="Compact"/>
              <w:jc w:val="left"/>
            </w:pPr>
            <w:r>
              <w:rPr>
                <w:rStyle w:val="VerbatimChar"/>
              </w:rPr>
              <w:t xml:space="preserve">recut_cost</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6,800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6,800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$37</w:t>
            </w:r>
          </w:p>
        </w:tc>
        <w:tc>
          <w:tcPr/>
          <w:p>
            <w:pPr>
              <w:pStyle w:val="Compact"/>
              <w:jc w:val="left"/>
            </w:pPr>
            <w:r>
              <w:t xml:space="preserve">Childers 2018 JAMA Surgery</w:t>
            </w:r>
          </w:p>
        </w:tc>
        <w:tc>
          <w:tcPr/>
          <w:p>
            <w:pPr>
              <w:pStyle w:val="Compact"/>
              <w:jc w:val="left"/>
            </w:pPr>
            <w:r>
              <w:t xml:space="preserve">high</w:t>
            </w:r>
          </w:p>
        </w:tc>
        <w:tc>
          <w:tcPr/>
          <w:p>
            <w:pPr>
              <w:pStyle w:val="Compact"/>
              <w:jc w:val="left"/>
            </w:pPr>
            <w:r>
              <w:rPr>
                <w:rStyle w:val="VerbatimChar"/>
              </w:rPr>
              <w:t xml:space="preserve">childers_2018</w:t>
            </w:r>
          </w:p>
        </w:tc>
      </w:tr>
      <w:tr>
        <w:tc>
          <w:tcPr/>
          <w:p>
            <w:pPr>
              <w:pStyle w:val="Compact"/>
              <w:jc w:val="left"/>
            </w:pPr>
            <w:r>
              <w:rPr>
                <w:rStyle w:val="VerbatimChar"/>
              </w:rPr>
              <w:t xml:space="preserve">affected_los_cases_year</w:t>
            </w:r>
          </w:p>
        </w:tc>
        <w:tc>
          <w:tcPr/>
          <w:p>
            <w:pPr>
              <w:pStyle w:val="Compact"/>
              <w:jc w:val="left"/>
            </w:pPr>
            <w:r>
              <w:t xml:space="preserve">9,500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$2,800</w:t>
            </w:r>
          </w:p>
        </w:tc>
        <w:tc>
          <w:tcPr/>
          <w:p>
            <w:pPr>
              <w:pStyle w:val="Compact"/>
              <w:jc w:val="left"/>
            </w:pPr>
            <w:r>
              <w:t xml:space="preserve">HCUP / AHA cost-of-care data</w:t>
            </w:r>
          </w:p>
        </w:tc>
        <w:tc>
          <w:tcPr/>
          <w:p>
            <w:pPr>
              <w:pStyle w:val="Compact"/>
              <w:jc w:val="left"/>
            </w:pPr>
            <w:r>
              <w:t xml:space="preserve">high</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35.0%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$750,000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220</w:t>
            </w:r>
          </w:p>
        </w:tc>
        <w:tc>
          <w:tcPr/>
          <w:p>
            <w:pPr>
              <w:pStyle w:val="Compact"/>
              <w:jc w:val="left"/>
            </w:pPr>
            <w:r>
              <w:t xml:space="preserve">Ardon 2023 medicolegal cost analysis</w:t>
            </w:r>
          </w:p>
        </w:tc>
        <w:tc>
          <w:tcPr/>
          <w:p>
            <w:pPr>
              <w:pStyle w:val="Compact"/>
              <w:jc w:val="left"/>
            </w:pPr>
            <w:r>
              <w:t xml:space="preserve">medium</w:t>
            </w:r>
          </w:p>
        </w:tc>
        <w:tc>
          <w:tcPr/>
          <w:p>
            <w:pPr>
              <w:pStyle w:val="Compact"/>
              <w:jc w:val="left"/>
            </w:pPr>
            <w:r>
              <w:rPr>
                <w:rStyle w:val="VerbatimChar"/>
              </w:rPr>
              <w:t xml:space="preserve">ardon2023_logistics</w:t>
            </w:r>
          </w:p>
        </w:tc>
      </w:tr>
      <w:tr>
        <w:tc>
          <w:tcPr/>
          <w:p>
            <w:pPr>
              <w:pStyle w:val="Compact"/>
              <w:jc w:val="left"/>
            </w:pPr>
            <w:r>
              <w:rPr>
                <w:rStyle w:val="VerbatimChar"/>
              </w:rPr>
              <w:t xml:space="preserve">consult_revenue_per_case</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Vodovnik 2024 longitudinal</w:t>
            </w:r>
          </w:p>
        </w:tc>
        <w:tc>
          <w:tcPr/>
          <w:p>
            <w:pPr>
              <w:pStyle w:val="Compact"/>
              <w:jc w:val="left"/>
            </w:pPr>
            <w:r>
              <w:t xml:space="preserve">medium</w:t>
            </w:r>
          </w:p>
        </w:tc>
        <w:tc>
          <w:tcPr/>
          <w:p>
            <w:pPr>
              <w:pStyle w:val="Compact"/>
              <w:jc w:val="left"/>
            </w:pPr>
            <w:r>
              <w:rPr>
                <w:rStyle w:val="VerbatimChar"/>
              </w:rPr>
              <w:t xml:space="preserve">vodovnik2024</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Vodovnik 2024</w:t>
            </w:r>
          </w:p>
        </w:tc>
        <w:tc>
          <w:tcPr/>
          <w:p>
            <w:pPr>
              <w:pStyle w:val="Compact"/>
              <w:jc w:val="left"/>
            </w:pPr>
            <w:r>
              <w:t xml:space="preserve">medium</w:t>
            </w:r>
          </w:p>
        </w:tc>
        <w:tc>
          <w:tcPr/>
          <w:p>
            <w:pPr>
              <w:pStyle w:val="Compact"/>
              <w:jc w:val="left"/>
            </w:pPr>
            <w:r>
              <w:rPr>
                <w:rStyle w:val="VerbatimChar"/>
              </w:rPr>
              <w:t xml:space="preserve">vodovnik2024</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Vodovnik 2024 plateau</w:t>
            </w:r>
          </w:p>
        </w:tc>
        <w:tc>
          <w:tcPr/>
          <w:p>
            <w:pPr>
              <w:pStyle w:val="Compact"/>
              <w:jc w:val="left"/>
            </w:pPr>
            <w:r>
              <w:t xml:space="preserve">medium</w:t>
            </w:r>
          </w:p>
        </w:tc>
        <w:tc>
          <w:tcPr/>
          <w:p>
            <w:pPr>
              <w:pStyle w:val="Compact"/>
              <w:jc w:val="left"/>
            </w:pPr>
            <w:r>
              <w:rPr>
                <w:rStyle w:val="VerbatimChar"/>
              </w:rPr>
              <w:t xml:space="preserve">vodovnik2024</w:t>
            </w:r>
          </w:p>
        </w:tc>
      </w:tr>
    </w:tbl>
    <w:bookmarkEnd w:id="114"/>
    <w:bookmarkStart w:id="115" w:name="community-hospital"/>
    <w:p>
      <w:pPr>
        <w:pStyle w:val="Heading3"/>
      </w:pPr>
      <w:r>
        <w:t xml:space="preserve">Community Hospital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48,000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$345,000</w:t>
            </w:r>
          </w:p>
        </w:tc>
        <w:tc>
          <w:tcPr/>
          <w:p>
            <w:pPr>
              <w:pStyle w:val="Compact"/>
              <w:jc w:val="left"/>
            </w:pPr>
            <w:r>
              <w:t xml:space="preserve">MGMA 2024 community hospital pathologist comp</w:t>
            </w:r>
          </w:p>
        </w:tc>
        <w:tc>
          <w:tcPr/>
          <w:p>
            <w:pPr>
              <w:pStyle w:val="Compact"/>
              <w:jc w:val="left"/>
            </w:pPr>
            <w:r>
              <w:t xml:space="preserve">high</w:t>
            </w:r>
          </w:p>
        </w:tc>
        <w:tc>
          <w:tcPr/>
          <w:p>
            <w:pPr>
              <w:pStyle w:val="Compact"/>
              <w:jc w:val="left"/>
            </w:pPr>
            <w:r>
              <w:rPr>
                <w:rStyle w:val="VerbatimChar"/>
              </w:rPr>
              <w:t xml:space="preserve">mgma_compensation_2024</w:t>
            </w:r>
          </w:p>
        </w:tc>
      </w:tr>
      <w:tr>
        <w:tc>
          <w:tcPr/>
          <w:p>
            <w:pPr>
              <w:pStyle w:val="Compact"/>
              <w:jc w:val="left"/>
            </w:pPr>
            <w:r>
              <w:rPr>
                <w:rStyle w:val="VerbatimChar"/>
              </w:rPr>
              <w:t xml:space="preserve">histotech_salary_annual</w:t>
            </w:r>
          </w:p>
        </w:tc>
        <w:tc>
          <w:tcPr/>
          <w:p>
            <w:pPr>
              <w:pStyle w:val="Compact"/>
              <w:jc w:val="left"/>
            </w:pPr>
            <w:r>
              <w:t xml:space="preserve">$66,000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$195,000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$7,500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$42,000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$380,000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$140,000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$120,000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2,100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$34</w:t>
            </w:r>
          </w:p>
        </w:tc>
        <w:tc>
          <w:tcPr/>
          <w:p>
            <w:pPr>
              <w:pStyle w:val="Compact"/>
              <w:jc w:val="left"/>
            </w:pPr>
            <w:r>
              <w:t xml:space="preserve">Childers 2018 community hospital average</w:t>
            </w:r>
          </w:p>
        </w:tc>
        <w:tc>
          <w:tcPr/>
          <w:p>
            <w:pPr>
              <w:pStyle w:val="Compact"/>
              <w:jc w:val="left"/>
            </w:pPr>
            <w:r>
              <w:t xml:space="preserve">high</w:t>
            </w:r>
          </w:p>
        </w:tc>
        <w:tc>
          <w:tcPr/>
          <w:p>
            <w:pPr>
              <w:pStyle w:val="Compact"/>
              <w:jc w:val="left"/>
            </w:pPr>
            <w:r>
              <w:rPr>
                <w:rStyle w:val="VerbatimChar"/>
              </w:rPr>
              <w:t xml:space="preserve">childers_2018</w:t>
            </w:r>
          </w:p>
        </w:tc>
      </w:tr>
      <w:tr>
        <w:tc>
          <w:tcPr/>
          <w:p>
            <w:pPr>
              <w:pStyle w:val="Compact"/>
              <w:jc w:val="left"/>
            </w:pPr>
            <w:r>
              <w:rPr>
                <w:rStyle w:val="VerbatimChar"/>
              </w:rPr>
              <w:t xml:space="preserve">affected_los_cases_year</w:t>
            </w:r>
          </w:p>
        </w:tc>
        <w:tc>
          <w:tcPr/>
          <w:p>
            <w:pPr>
              <w:pStyle w:val="Compact"/>
              <w:jc w:val="left"/>
            </w:pPr>
            <w:r>
              <w:t xml:space="preserve">3,400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$2,200</w:t>
            </w:r>
          </w:p>
        </w:tc>
        <w:tc>
          <w:tcPr/>
          <w:p>
            <w:pPr>
              <w:pStyle w:val="Compact"/>
              <w:jc w:val="left"/>
            </w:pPr>
            <w:r>
              <w:t xml:space="preserve">AHA community hospital cost data</w:t>
            </w:r>
          </w:p>
        </w:tc>
        <w:tc>
          <w:tcPr/>
          <w:p>
            <w:pPr>
              <w:pStyle w:val="Compact"/>
              <w:jc w:val="left"/>
            </w:pPr>
            <w:r>
              <w:t xml:space="preserve">high</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$650,000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550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$150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5"/>
    <w:bookmarkStart w:id="116" w:name="standalone-diagnostic-lab-us"/>
    <w:p>
      <w:pPr>
        <w:pStyle w:val="Heading3"/>
      </w:pPr>
      <w:r>
        <w:t xml:space="preserve">Standalone Diagnostic Lab (US)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85,000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32,000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$360,000</w:t>
            </w:r>
          </w:p>
        </w:tc>
        <w:tc>
          <w:tcPr/>
          <w:p>
            <w:pPr>
              <w:pStyle w:val="Compact"/>
              <w:jc w:val="left"/>
            </w:pPr>
            <w:r>
              <w:t xml:space="preserve">MGMA 2024 private practice pathologist</w:t>
            </w:r>
          </w:p>
        </w:tc>
        <w:tc>
          <w:tcPr/>
          <w:p>
            <w:pPr>
              <w:pStyle w:val="Compact"/>
              <w:jc w:val="left"/>
            </w:pPr>
            <w:r>
              <w:t xml:space="preserve">high</w:t>
            </w:r>
          </w:p>
        </w:tc>
        <w:tc>
          <w:tcPr/>
          <w:p>
            <w:pPr>
              <w:pStyle w:val="Compact"/>
              <w:jc w:val="left"/>
            </w:pPr>
            <w:r>
              <w:rPr>
                <w:rStyle w:val="VerbatimChar"/>
              </w:rPr>
              <w:t xml:space="preserve">mgma_compensation_2024</w:t>
            </w:r>
          </w:p>
        </w:tc>
      </w:tr>
      <w:tr>
        <w:tc>
          <w:tcPr/>
          <w:p>
            <w:pPr>
              <w:pStyle w:val="Compact"/>
              <w:jc w:val="left"/>
            </w:pPr>
            <w:r>
              <w:rPr>
                <w:rStyle w:val="VerbatimChar"/>
              </w:rPr>
              <w:t xml:space="preserve">histotech_salary_annual</w:t>
            </w:r>
          </w:p>
        </w:tc>
        <w:tc>
          <w:tcPr/>
          <w:p>
            <w:pPr>
              <w:pStyle w:val="Compact"/>
              <w:jc w:val="left"/>
            </w:pPr>
            <w:r>
              <w:t xml:space="preserve">$68,000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$7,500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$185,000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$37,000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$18,000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$320,000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$120,000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$110,000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1,200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1,100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190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sites_count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spoke_sites</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inter_site_runs_per_week</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cost_per_inter_site_run</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sample_loss_rate</w:t>
            </w:r>
          </w:p>
        </w:tc>
        <w:tc>
          <w:tcPr/>
          <w:p>
            <w:pPr>
              <w:pStyle w:val="Compact"/>
              <w:jc w:val="left"/>
            </w:pPr>
            <w:r>
              <w:t xml:space="preserve">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external_consults_per_year</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external_consult_cost</w:t>
            </w:r>
          </w:p>
        </w:tc>
        <w:tc>
          <w:tcPr/>
          <w:p>
            <w:pPr>
              <w:pStyle w:val="Compact"/>
              <w:jc w:val="left"/>
            </w:pPr>
            <w:r>
              <w:t xml:space="preserve">$220</w:t>
            </w:r>
          </w:p>
        </w:tc>
        <w:tc>
          <w:tcPr/>
          <w:p>
            <w:pPr>
              <w:pStyle w:val="Compact"/>
              <w:jc w:val="left"/>
            </w:pPr>
            <w:r>
              <w:t xml:space="preserve">Typical subspecialty second-opinion fees in US academic centers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internal_consult_cost</w:t>
            </w:r>
          </w:p>
        </w:tc>
        <w:tc>
          <w:tcPr/>
          <w:p>
            <w:pPr>
              <w:pStyle w:val="Compact"/>
              <w:jc w:val="left"/>
            </w:pPr>
            <w:r>
              <w:t xml:space="preserve">$75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subspecialty_out_referral_pct</w:t>
            </w:r>
          </w:p>
        </w:tc>
        <w:tc>
          <w:tcPr/>
          <w:p>
            <w:pPr>
              <w:pStyle w:val="Compact"/>
              <w:jc w:val="left"/>
            </w:pPr>
            <w:r>
              <w:t xml:space="preserve">14.0%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subspecialty_retained_with_digital_pct</w:t>
            </w:r>
          </w:p>
        </w:tc>
        <w:tc>
          <w:tcPr/>
          <w:p>
            <w:pPr>
              <w:pStyle w:val="Compact"/>
              <w:jc w:val="left"/>
            </w:pPr>
            <w:r>
              <w:t xml:space="preserve">68.0%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b2b_referrers_current</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volume_per_referrer</w:t>
            </w:r>
          </w:p>
        </w:tc>
        <w:tc>
          <w:tcPr/>
          <w:p>
            <w:pPr>
              <w:pStyle w:val="Compact"/>
              <w:jc w:val="left"/>
            </w:pPr>
            <w:r>
              <w:t xml:space="preserve">480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new_referrers_per_year_baseline</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new_referrers_per_year_digital</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referrer_retention_uplift_pct</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margin_per_case</w:t>
            </w:r>
          </w:p>
        </w:tc>
        <w:tc>
          <w:tcPr/>
          <w:p>
            <w:pPr>
              <w:pStyle w:val="Compact"/>
              <w:jc w:val="left"/>
            </w:pPr>
            <w:r>
              <w:t xml:space="preserve">$38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price_per_case</w:t>
            </w:r>
          </w:p>
        </w:tc>
        <w:tc>
          <w:tcPr/>
          <w:p>
            <w:pPr>
              <w:pStyle w:val="Compact"/>
              <w:jc w:val="left"/>
            </w:pPr>
            <w:r>
              <w:t xml:space="preserve">$95</w:t>
            </w:r>
          </w:p>
        </w:tc>
        <w:tc>
          <w:tcPr/>
          <w:p>
            <w:pPr>
              <w:pStyle w:val="Compact"/>
              <w:jc w:val="left"/>
            </w:pPr>
            <w:r>
              <w:t xml:space="preserve">CMS Clinical Lab Fee Schedule for histopathology CPT codes</w:t>
            </w:r>
          </w:p>
        </w:tc>
        <w:tc>
          <w:tcPr/>
          <w:p>
            <w:pPr>
              <w:pStyle w:val="Compact"/>
              <w:jc w:val="left"/>
            </w:pPr>
            <w:r>
              <w:t xml:space="preserve">high</w:t>
            </w:r>
          </w:p>
        </w:tc>
        <w:tc>
          <w:tcPr/>
          <w:p>
            <w:pPr>
              <w:pStyle w:val="Compact"/>
              <w:jc w:val="left"/>
            </w:pPr>
            <w:r>
              <w:t xml:space="preserve">—</w:t>
            </w:r>
          </w:p>
        </w:tc>
      </w:tr>
      <w:tr>
        <w:tc>
          <w:tcPr/>
          <w:p>
            <w:pPr>
              <w:pStyle w:val="Compact"/>
              <w:jc w:val="left"/>
            </w:pPr>
            <w:r>
              <w:rPr>
                <w:rStyle w:val="VerbatimChar"/>
              </w:rPr>
              <w:t xml:space="preserve">tat_reputation_factor</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consult_price_per_case_external</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projected_consult_volume_growth_pct</w:t>
            </w:r>
          </w:p>
        </w:tc>
        <w:tc>
          <w:tcPr/>
          <w:p>
            <w:pPr>
              <w:pStyle w:val="Compact"/>
              <w:jc w:val="left"/>
            </w:pPr>
            <w:r>
              <w:t xml:space="preserve">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70.0%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6"/>
    <w:bookmarkStart w:id="117" w:name="national-reference-lab"/>
    <w:p>
      <w:pPr>
        <w:pStyle w:val="Heading3"/>
      </w:pPr>
      <w:r>
        <w:t xml:space="preserve">National Reference Lab</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4,500,000</w:t>
            </w:r>
          </w:p>
        </w:tc>
        <w:tc>
          <w:tcPr/>
          <w:p>
            <w:pPr>
              <w:pStyle w:val="Compact"/>
              <w:jc w:val="left"/>
            </w:pPr>
            <w:r>
              <w:t xml:space="preserve">National reference laboratory public filings</w:t>
            </w:r>
          </w:p>
        </w:tc>
        <w:tc>
          <w:tcPr/>
          <w:p>
            <w:pPr>
              <w:pStyle w:val="Compact"/>
              <w:jc w:val="left"/>
            </w:pPr>
            <w:r>
              <w:t xml:space="preserve">high</w:t>
            </w:r>
          </w:p>
        </w:tc>
        <w:tc>
          <w:tcPr/>
          <w:p>
            <w:pPr>
              <w:pStyle w:val="Compact"/>
              <w:jc w:val="left"/>
            </w:pPr>
            <w:r>
              <w:rPr>
                <w:rStyle w:val="VerbatimChar"/>
              </w:rPr>
              <w:t xml:space="preserve">national_reference_lab_filings_2023</w:t>
            </w:r>
          </w:p>
        </w:tc>
      </w:tr>
      <w:tr>
        <w:tc>
          <w:tcPr/>
          <w:p>
            <w:pPr>
              <w:pStyle w:val="Compact"/>
              <w:jc w:val="left"/>
            </w:pPr>
            <w:r>
              <w:rPr>
                <w:rStyle w:val="VerbatimChar"/>
              </w:rPr>
              <w:t xml:space="preserve">annual_case_volume</w:t>
            </w:r>
          </w:p>
        </w:tc>
        <w:tc>
          <w:tcPr/>
          <w:p>
            <w:pPr>
              <w:pStyle w:val="Compact"/>
              <w:jc w:val="left"/>
            </w:pPr>
            <w:r>
              <w:t xml:space="preserve">1,800,000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$420,000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$78,000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$195,000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$8,200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$640,000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$650,000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950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$8,500,000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$2,400,000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$2,600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$6,200,000</w:t>
            </w:r>
          </w:p>
        </w:tc>
        <w:tc>
          <w:tcPr/>
          <w:p>
            <w:pPr>
              <w:pStyle w:val="Compact"/>
              <w:jc w:val="left"/>
            </w:pPr>
            <w:r>
              <w:t xml:space="preserve">National reference laboratory logistics disclosures</w:t>
            </w:r>
          </w:p>
        </w:tc>
        <w:tc>
          <w:tcPr/>
          <w:p>
            <w:pPr>
              <w:pStyle w:val="Compact"/>
              <w:jc w:val="left"/>
            </w:pPr>
            <w:r>
              <w:t xml:space="preserve">medium</w:t>
            </w:r>
          </w:p>
        </w:tc>
        <w:tc>
          <w:tcPr/>
          <w:p>
            <w:pPr>
              <w:pStyle w:val="Compact"/>
              <w:jc w:val="left"/>
            </w:pPr>
            <w:r>
              <w:rPr>
                <w:rStyle w:val="VerbatimChar"/>
              </w:rPr>
              <w:t xml:space="preserve">national_reference_lab_filings_2023</w:t>
            </w:r>
          </w:p>
        </w:tc>
      </w:tr>
      <w:tr>
        <w:tc>
          <w:tcPr/>
          <w:p>
            <w:pPr>
              <w:pStyle w:val="Compact"/>
              <w:jc w:val="left"/>
            </w:pPr>
            <w:r>
              <w:rPr>
                <w:rStyle w:val="VerbatimChar"/>
              </w:rPr>
              <w:t xml:space="preserve">consults_sent_per_year</w:t>
            </w:r>
          </w:p>
        </w:tc>
        <w:tc>
          <w:tcPr/>
          <w:p>
            <w:pPr>
              <w:pStyle w:val="Compact"/>
              <w:jc w:val="left"/>
            </w:pPr>
            <w:r>
              <w:t xml:space="preserve">45,000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12,000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62,000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52,000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820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sites_count</w:t>
            </w:r>
          </w:p>
        </w:tc>
        <w:tc>
          <w:tcPr/>
          <w:p>
            <w:pPr>
              <w:pStyle w:val="Compact"/>
              <w:jc w:val="left"/>
            </w:pPr>
            <w:r>
              <w:t xml:space="preserve">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spoke_sites</w:t>
            </w:r>
          </w:p>
        </w:tc>
        <w:tc>
          <w:tcPr/>
          <w:p>
            <w:pPr>
              <w:pStyle w:val="Compact"/>
              <w:jc w:val="left"/>
            </w:pPr>
            <w:r>
              <w:t xml:space="preserve">320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central_lab_sites</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inter_site_runs_per_week</w:t>
            </w:r>
          </w:p>
        </w:tc>
        <w:tc>
          <w:tcPr/>
          <w:p>
            <w:pPr>
              <w:pStyle w:val="Compact"/>
              <w:jc w:val="left"/>
            </w:pPr>
            <w:r>
              <w:t xml:space="preserve">4,800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cost_per_inter_site_run</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sample_loss_rate</w:t>
            </w:r>
          </w:p>
        </w:tc>
        <w:tc>
          <w:tcPr/>
          <w:p>
            <w:pPr>
              <w:pStyle w:val="Compact"/>
              <w:jc w:val="left"/>
            </w:pPr>
            <w:r>
              <w:t xml:space="preserve">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external_consults_per_year</w:t>
            </w:r>
          </w:p>
        </w:tc>
        <w:tc>
          <w:tcPr/>
          <w:p>
            <w:pPr>
              <w:pStyle w:val="Compact"/>
              <w:jc w:val="left"/>
            </w:pPr>
            <w:r>
              <w:t xml:space="preserve">28,000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external_consult_cost</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internal_consult_cost</w:t>
            </w:r>
          </w:p>
        </w:tc>
        <w:tc>
          <w:tcPr/>
          <w:p>
            <w:pPr>
              <w:pStyle w:val="Compact"/>
              <w:jc w:val="left"/>
            </w:pPr>
            <w:r>
              <w:t xml:space="preserve">$65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subspecialty_out_referral_pct</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subspecialty_retained_with_digital_pct</w:t>
            </w:r>
          </w:p>
        </w:tc>
        <w:tc>
          <w:tcPr/>
          <w:p>
            <w:pPr>
              <w:pStyle w:val="Compact"/>
              <w:jc w:val="left"/>
            </w:pPr>
            <w:r>
              <w:t xml:space="preserve">88.0%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b2b_referrers_current</w:t>
            </w:r>
          </w:p>
        </w:tc>
        <w:tc>
          <w:tcPr/>
          <w:p>
            <w:pPr>
              <w:pStyle w:val="Compact"/>
              <w:jc w:val="left"/>
            </w:pPr>
            <w:r>
              <w:t xml:space="preserve">$12,000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volume_per_referrer</w:t>
            </w:r>
          </w:p>
        </w:tc>
        <w:tc>
          <w:tcPr/>
          <w:p>
            <w:pPr>
              <w:pStyle w:val="Compact"/>
              <w:jc w:val="left"/>
            </w:pPr>
            <w:r>
              <w:t xml:space="preserve">580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new_referrers_per_year_baseline</w:t>
            </w:r>
          </w:p>
        </w:tc>
        <w:tc>
          <w:tcPr/>
          <w:p>
            <w:pPr>
              <w:pStyle w:val="Compact"/>
              <w:jc w:val="left"/>
            </w:pPr>
            <w:r>
              <w:t xml:space="preserve">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new_referrers_per_year_digital</w:t>
            </w:r>
          </w:p>
        </w:tc>
        <w:tc>
          <w:tcPr/>
          <w:p>
            <w:pPr>
              <w:pStyle w:val="Compact"/>
              <w:jc w:val="left"/>
            </w:pPr>
            <w:r>
              <w:t xml:space="preserve">720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referrer_retention_uplift_pct</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margin_per_case</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price_per_case</w:t>
            </w:r>
          </w:p>
        </w:tc>
        <w:tc>
          <w:tcPr/>
          <w:p>
            <w:pPr>
              <w:pStyle w:val="Compact"/>
              <w:jc w:val="left"/>
            </w:pPr>
            <w:r>
              <w:t xml:space="preserve">$82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tat_reputation_factor</w:t>
            </w:r>
          </w:p>
        </w:tc>
        <w:tc>
          <w:tcPr/>
          <w:p>
            <w:pPr>
              <w:pStyle w:val="Compact"/>
              <w:jc w:val="left"/>
            </w:pPr>
            <w:r>
              <w:t xml:space="preserve">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consult_price_per_case_external</w:t>
            </w:r>
          </w:p>
        </w:tc>
        <w:tc>
          <w:tcPr/>
          <w:p>
            <w:pPr>
              <w:pStyle w:val="Compact"/>
              <w:jc w:val="left"/>
            </w:pPr>
            <w:r>
              <w:t xml:space="preserve">$210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projected_consult_volume_growth_pct</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pricing_pressure_level</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curated_dataset_size_tb</w:t>
            </w:r>
          </w:p>
        </w:tc>
        <w:tc>
          <w:tcPr/>
          <w:p>
            <w:pPr>
              <w:pStyle w:val="Compact"/>
              <w:jc w:val="left"/>
            </w:pPr>
            <w:r>
              <w:t xml:space="preserve">480</w:t>
            </w:r>
          </w:p>
        </w:tc>
        <w:tc>
          <w:tcPr/>
          <w:p>
            <w:pPr>
              <w:pStyle w:val="Compact"/>
              <w:jc w:val="left"/>
            </w:pPr>
            <w:r>
              <w:t xml:space="preserve">Industry analyst estimates of national-chain WSI storage</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dataset_value_per_tb</w:t>
            </w:r>
          </w:p>
        </w:tc>
        <w:tc>
          <w:tcPr/>
          <w:p>
            <w:pPr>
              <w:pStyle w:val="Compact"/>
              <w:jc w:val="left"/>
            </w:pPr>
            <w:r>
              <w:t xml:space="preserve">85,000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partnership_deal_npv</w:t>
            </w:r>
          </w:p>
        </w:tc>
        <w:tc>
          <w:tcPr/>
          <w:p>
            <w:pPr>
              <w:pStyle w:val="Compact"/>
              <w:jc w:val="left"/>
            </w:pPr>
            <w:r>
              <w:t xml:space="preserve">24,000,000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pharma_partnership_pipeline</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7"/>
    <w:bookmarkEnd w:id="118"/>
    <w:bookmarkStart w:id="120" w:name="united-kingdom"/>
    <w:p>
      <w:pPr>
        <w:pStyle w:val="Heading2"/>
      </w:pPr>
      <w:r>
        <w:t xml:space="preserve">United Kingdom</w:t>
      </w:r>
    </w:p>
    <w:bookmarkStart w:id="119" w:name="nhs-trust-pathology"/>
    <w:p>
      <w:pPr>
        <w:pStyle w:val="Heading3"/>
      </w:pPr>
      <w:r>
        <w:t xml:space="preserve">NHS Trust Pathology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£105,000</w:t>
            </w:r>
          </w:p>
        </w:tc>
        <w:tc>
          <w:tcPr/>
          <w:p>
            <w:pPr>
              <w:pStyle w:val="Compact"/>
              <w:jc w:val="left"/>
            </w:pPr>
            <w:r>
              <w:t xml:space="preserve">NHS consultant pay scale 2024/25</w:t>
            </w:r>
          </w:p>
        </w:tc>
        <w:tc>
          <w:tcPr/>
          <w:p>
            <w:pPr>
              <w:pStyle w:val="Compact"/>
              <w:jc w:val="left"/>
            </w:pPr>
            <w:r>
              <w:t xml:space="preserve">high</w:t>
            </w:r>
          </w:p>
        </w:tc>
        <w:tc>
          <w:tcPr/>
          <w:p>
            <w:pPr>
              <w:pStyle w:val="Compact"/>
              <w:jc w:val="left"/>
            </w:pPr>
            <w:r>
              <w:rPr>
                <w:rStyle w:val="VerbatimChar"/>
              </w:rPr>
              <w:t xml:space="preserve">nhs_afc_2024</w:t>
            </w:r>
          </w:p>
        </w:tc>
      </w:tr>
      <w:tr>
        <w:tc>
          <w:tcPr/>
          <w:p>
            <w:pPr>
              <w:pStyle w:val="Compact"/>
              <w:jc w:val="left"/>
            </w:pPr>
            <w:r>
              <w:rPr>
                <w:rStyle w:val="VerbatimChar"/>
              </w:rPr>
              <w:t xml:space="preserve">histotech_salary_annual</w:t>
            </w:r>
          </w:p>
        </w:tc>
        <w:tc>
          <w:tcPr/>
          <w:p>
            <w:pPr>
              <w:pStyle w:val="Compact"/>
              <w:jc w:val="left"/>
            </w:pPr>
            <w:r>
              <w:t xml:space="preserve">£38,000</w:t>
            </w:r>
          </w:p>
        </w:tc>
        <w:tc>
          <w:tcPr/>
          <w:p>
            <w:pPr>
              <w:pStyle w:val="Compact"/>
              <w:jc w:val="left"/>
            </w:pPr>
            <w:r>
              <w:t xml:space="preserve">NHS Agenda for Change Band 5–7</w:t>
            </w:r>
          </w:p>
        </w:tc>
        <w:tc>
          <w:tcPr/>
          <w:p>
            <w:pPr>
              <w:pStyle w:val="Compact"/>
              <w:jc w:val="left"/>
            </w:pPr>
            <w:r>
              <w:t xml:space="preserve">high</w:t>
            </w:r>
          </w:p>
        </w:tc>
        <w:tc>
          <w:tcPr/>
          <w:p>
            <w:pPr>
              <w:pStyle w:val="Compact"/>
              <w:jc w:val="left"/>
            </w:pPr>
            <w:r>
              <w:rPr>
                <w:rStyle w:val="VerbatimChar"/>
              </w:rPr>
              <w:t xml:space="preserve">nhs_afc_2024</w:t>
            </w:r>
          </w:p>
        </w:tc>
      </w:tr>
      <w:tr>
        <w:tc>
          <w:tcPr/>
          <w:p>
            <w:pPr>
              <w:pStyle w:val="Compact"/>
              <w:jc w:val="left"/>
            </w:pPr>
            <w:r>
              <w:rPr>
                <w:rStyle w:val="VerbatimChar"/>
              </w:rPr>
              <w:t xml:space="preserve">scanner_cost</w:t>
            </w:r>
          </w:p>
        </w:tc>
        <w:tc>
          <w:tcPr/>
          <w:p>
            <w:pPr>
              <w:pStyle w:val="Compact"/>
              <w:jc w:val="left"/>
            </w:pPr>
            <w:r>
              <w:t xml:space="preserve">£155,000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£6,800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£48,000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£420,000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£145,000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3,200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2,600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£22</w:t>
            </w:r>
          </w:p>
        </w:tc>
        <w:tc>
          <w:tcPr/>
          <w:p>
            <w:pPr>
              <w:pStyle w:val="Compact"/>
              <w:jc w:val="left"/>
            </w:pPr>
            <w:r>
              <w:t xml:space="preserve">NHS reference costs for elective surgical sessions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affected_los_cases_year</w:t>
            </w:r>
          </w:p>
        </w:tc>
        <w:tc>
          <w:tcPr/>
          <w:p>
            <w:pPr>
              <w:pStyle w:val="Compact"/>
              <w:jc w:val="left"/>
            </w:pPr>
            <w:r>
              <w:t xml:space="preserve">4,200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£420</w:t>
            </w:r>
          </w:p>
        </w:tc>
        <w:tc>
          <w:tcPr/>
          <w:p>
            <w:pPr>
              <w:pStyle w:val="Compact"/>
              <w:jc w:val="left"/>
            </w:pPr>
            <w:r>
              <w:t xml:space="preserve">NHS reference costs</w:t>
            </w:r>
          </w:p>
        </w:tc>
        <w:tc>
          <w:tcPr/>
          <w:p>
            <w:pPr>
              <w:pStyle w:val="Compact"/>
              <w:jc w:val="left"/>
            </w:pPr>
            <w:r>
              <w:t xml:space="preserve">high</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35.0%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£380,000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650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140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9"/>
    <w:bookmarkEnd w:id="120"/>
    <w:bookmarkStart w:id="122" w:name="european-union-ex-uk"/>
    <w:p>
      <w:pPr>
        <w:pStyle w:val="Heading2"/>
      </w:pPr>
      <w:r>
        <w:t xml:space="preserve">European Union (ex-UK)</w:t>
      </w:r>
    </w:p>
    <w:bookmarkStart w:id="121" w:name="public-university-hospital"/>
    <w:p>
      <w:pPr>
        <w:pStyle w:val="Heading3"/>
      </w:pPr>
      <w:r>
        <w:t xml:space="preserve">Public University Hospital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68,000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€110,000</w:t>
            </w:r>
          </w:p>
        </w:tc>
        <w:tc>
          <w:tcPr/>
          <w:p>
            <w:pPr>
              <w:pStyle w:val="Compact"/>
              <w:jc w:val="left"/>
            </w:pPr>
            <w:r>
              <w:t xml:space="preserve">Matias-Guiu 2025 European academic benchmarks</w:t>
            </w:r>
          </w:p>
        </w:tc>
        <w:tc>
          <w:tcPr/>
          <w:p>
            <w:pPr>
              <w:pStyle w:val="Compact"/>
              <w:jc w:val="left"/>
            </w:pPr>
            <w:r>
              <w:t xml:space="preserve">medium</w:t>
            </w:r>
          </w:p>
        </w:tc>
        <w:tc>
          <w:tcPr/>
          <w:p>
            <w:pPr>
              <w:pStyle w:val="Compact"/>
              <w:jc w:val="left"/>
            </w:pPr>
            <w:r>
              <w:rPr>
                <w:rStyle w:val="VerbatimChar"/>
              </w:rPr>
              <w:t xml:space="preserve">matias_guiu_2025</w:t>
            </w:r>
          </w:p>
        </w:tc>
      </w:tr>
      <w:tr>
        <w:tc>
          <w:tcPr/>
          <w:p>
            <w:pPr>
              <w:pStyle w:val="Compact"/>
              <w:jc w:val="left"/>
            </w:pPr>
            <w:r>
              <w:rPr>
                <w:rStyle w:val="VerbatimChar"/>
              </w:rPr>
              <w:t xml:space="preserve">histotech_salary_annual</w:t>
            </w:r>
          </w:p>
        </w:tc>
        <w:tc>
          <w:tcPr/>
          <w:p>
            <w:pPr>
              <w:pStyle w:val="Compact"/>
              <w:jc w:val="left"/>
            </w:pPr>
            <w:r>
              <w:t xml:space="preserve">€42,000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€165,000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€4,500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€52,000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€25,000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€170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€140,000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€55,000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€32,000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3,600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3,000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€450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€24</w:t>
            </w:r>
          </w:p>
        </w:tc>
        <w:tc>
          <w:tcPr/>
          <w:p>
            <w:pPr>
              <w:pStyle w:val="Compact"/>
              <w:jc w:val="left"/>
            </w:pPr>
            <w:r>
              <w:t xml:space="preserve">Childers 2018 scaled to EU cost basis</w:t>
            </w:r>
          </w:p>
        </w:tc>
        <w:tc>
          <w:tcPr/>
          <w:p>
            <w:pPr>
              <w:pStyle w:val="Compact"/>
              <w:jc w:val="left"/>
            </w:pPr>
            <w:r>
              <w:t xml:space="preserve">low</w:t>
            </w:r>
          </w:p>
        </w:tc>
        <w:tc>
          <w:tcPr/>
          <w:p>
            <w:pPr>
              <w:pStyle w:val="Compact"/>
              <w:jc w:val="left"/>
            </w:pPr>
            <w:r>
              <w:rPr>
                <w:rStyle w:val="VerbatimChar"/>
              </w:rPr>
              <w:t xml:space="preserve">childers_2018</w:t>
            </w:r>
          </w:p>
        </w:tc>
      </w:tr>
      <w:tr>
        <w:tc>
          <w:tcPr/>
          <w:p>
            <w:pPr>
              <w:pStyle w:val="Compact"/>
              <w:jc w:val="left"/>
            </w:pPr>
            <w:r>
              <w:rPr>
                <w:rStyle w:val="VerbatimChar"/>
              </w:rPr>
              <w:t xml:space="preserve">affected_los_cases_year</w:t>
            </w:r>
          </w:p>
        </w:tc>
        <w:tc>
          <w:tcPr/>
          <w:p>
            <w:pPr>
              <w:pStyle w:val="Compact"/>
              <w:jc w:val="left"/>
            </w:pPr>
            <w:r>
              <w:t xml:space="preserve">4,800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€480</w:t>
            </w:r>
          </w:p>
        </w:tc>
        <w:tc>
          <w:tcPr/>
          <w:p>
            <w:pPr>
              <w:pStyle w:val="Compact"/>
              <w:jc w:val="left"/>
            </w:pPr>
            <w:r>
              <w:t xml:space="preserve">EU DRG cost-weight analysis</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€280,000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640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€280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4.0%</w:t>
            </w:r>
          </w:p>
        </w:tc>
        <w:tc>
          <w:tcPr/>
          <w:p>
            <w:pPr>
              <w:pStyle w:val="Compact"/>
              <w:jc w:val="left"/>
            </w:pPr>
            <w:r>
              <w:t xml:space="preserve">ECB policy rate + healthcare WACC</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21"/>
    <w:bookmarkEnd w:id="122"/>
    <w:bookmarkStart w:id="124" w:name="middle-east"/>
    <w:p>
      <w:pPr>
        <w:pStyle w:val="Heading2"/>
      </w:pPr>
      <w:r>
        <w:t xml:space="preserve">Middle East</w:t>
      </w:r>
    </w:p>
    <w:bookmarkStart w:id="123" w:name="government-moh-hospital"/>
    <w:p>
      <w:pPr>
        <w:pStyle w:val="Heading3"/>
      </w:pPr>
      <w:r>
        <w:t xml:space="preserve">Government / MoH Hospital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160,000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annual_case_volume</w:t>
            </w:r>
          </w:p>
        </w:tc>
        <w:tc>
          <w:tcPr/>
          <w:p>
            <w:pPr>
              <w:pStyle w:val="Compact"/>
              <w:jc w:val="left"/>
            </w:pPr>
            <w:r>
              <w:t xml:space="preserve">55,000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pathologist_fte</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histotech_fte</w:t>
            </w:r>
          </w:p>
        </w:tc>
        <w:tc>
          <w:tcPr/>
          <w:p>
            <w:pPr>
              <w:pStyle w:val="Compact"/>
              <w:jc w:val="left"/>
            </w:pPr>
            <w:r>
              <w:t xml:space="preserve">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$240,000</w:t>
            </w:r>
          </w:p>
        </w:tc>
        <w:tc>
          <w:tcPr/>
          <w:p>
            <w:pPr>
              <w:pStyle w:val="Compact"/>
              <w:jc w:val="left"/>
            </w:pPr>
            <w:r>
              <w:t xml:space="preserve">MoH expatriate consultant pay brackets</w:t>
            </w:r>
          </w:p>
        </w:tc>
        <w:tc>
          <w:tcPr/>
          <w:p>
            <w:pPr>
              <w:pStyle w:val="Compact"/>
              <w:jc w:val="left"/>
            </w:pPr>
            <w:r>
              <w:t xml:space="preserve">medium</w:t>
            </w:r>
          </w:p>
        </w:tc>
        <w:tc>
          <w:tcPr/>
          <w:p>
            <w:pPr>
              <w:pStyle w:val="Compact"/>
              <w:jc w:val="left"/>
            </w:pPr>
            <w:r>
              <w:t xml:space="preserve">—</w:t>
            </w:r>
          </w:p>
        </w:tc>
      </w:tr>
      <w:tr>
        <w:tc>
          <w:tcPr/>
          <w:p>
            <w:pPr>
              <w:pStyle w:val="Compact"/>
              <w:jc w:val="left"/>
            </w:pPr>
            <w:r>
              <w:rPr>
                <w:rStyle w:val="VerbatimChar"/>
              </w:rPr>
              <w:t xml:space="preserve">histotech_salary_annual</w:t>
            </w:r>
          </w:p>
        </w:tc>
        <w:tc>
          <w:tcPr/>
          <w:p>
            <w:pPr>
              <w:pStyle w:val="Compact"/>
              <w:jc w:val="left"/>
            </w:pPr>
            <w:r>
              <w:t xml:space="preserve">$55,000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$220,000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scanner_count</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workstation_cost</w:t>
            </w:r>
          </w:p>
        </w:tc>
        <w:tc>
          <w:tcPr/>
          <w:p>
            <w:pPr>
              <w:pStyle w:val="Compact"/>
              <w:jc w:val="left"/>
            </w:pPr>
            <w:r>
              <w:t xml:space="preserve">$5,500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workstation_count</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$340,000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$68,000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$35,000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storage_growth_tb_year</w:t>
            </w:r>
          </w:p>
        </w:tc>
        <w:tc>
          <w:tcPr/>
          <w:p>
            <w:pPr>
              <w:pStyle w:val="Compact"/>
              <w:jc w:val="left"/>
            </w:pPr>
            <w:r>
              <w:t xml:space="preserve">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implementation_cost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validation_cost</w:t>
            </w:r>
          </w:p>
        </w:tc>
        <w:tc>
          <w:tcPr/>
          <w:p>
            <w:pPr>
              <w:pStyle w:val="Compact"/>
              <w:jc w:val="left"/>
            </w:pPr>
            <w:r>
              <w:t xml:space="preserve">$70,000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training_cost_per_fte</w:t>
            </w:r>
          </w:p>
        </w:tc>
        <w:tc>
          <w:tcPr/>
          <w:p>
            <w:pPr>
              <w:pStyle w:val="Compact"/>
              <w:jc w:val="left"/>
            </w:pPr>
            <w:r>
              <w:t xml:space="preserve">$4,000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courier_cost_annual</w:t>
            </w:r>
          </w:p>
        </w:tc>
        <w:tc>
          <w:tcPr/>
          <w:p>
            <w:pPr>
              <w:pStyle w:val="Compact"/>
              <w:jc w:val="left"/>
            </w:pPr>
            <w:r>
              <w:t xml:space="preserve">$40,000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consults_sent_per_year</w:t>
            </w:r>
          </w:p>
        </w:tc>
        <w:tc>
          <w:tcPr/>
          <w:p>
            <w:pPr>
              <w:pStyle w:val="Compact"/>
              <w:jc w:val="left"/>
            </w:pPr>
            <w:r>
              <w:t xml:space="preserve">1,000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consults_received_per_year</w:t>
            </w:r>
          </w:p>
        </w:tc>
        <w:tc>
          <w:tcPr/>
          <w:p>
            <w:pPr>
              <w:pStyle w:val="Compact"/>
              <w:jc w:val="left"/>
            </w:pPr>
            <w:r>
              <w:t xml:space="preserve">1,400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consult_courier_cost_per_case</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consult_tat_days_current</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consult_tat_days_digital</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archive_sqft</w:t>
            </w:r>
          </w:p>
        </w:tc>
        <w:tc>
          <w:tcPr/>
          <w:p>
            <w:pPr>
              <w:pStyle w:val="Compact"/>
              <w:jc w:val="left"/>
            </w:pPr>
            <w:r>
              <w:t xml:space="preserve">1,800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archive_rent_per_sqft_year</w:t>
            </w:r>
          </w:p>
        </w:tc>
        <w:tc>
          <w:tcPr/>
          <w:p>
            <w:pPr>
              <w:pStyle w:val="Compact"/>
              <w:jc w:val="left"/>
            </w:pPr>
            <w:r>
              <w:t xml:space="preserve">$38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retrieval_hours_per_week</w:t>
            </w:r>
          </w:p>
        </w:tc>
        <w:tc>
          <w:tcPr/>
          <w:p>
            <w:pPr>
              <w:pStyle w:val="Compact"/>
              <w:jc w:val="left"/>
            </w:pPr>
            <w:r>
              <w:t xml:space="preserve">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ihc_stain_cost</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ihc_avoided_per_year</w:t>
            </w:r>
          </w:p>
        </w:tc>
        <w:tc>
          <w:tcPr/>
          <w:p>
            <w:pPr>
              <w:pStyle w:val="Compact"/>
              <w:jc w:val="left"/>
            </w:pPr>
            <w:r>
              <w:t xml:space="preserve">2,900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recut_cost</w:t>
            </w:r>
          </w:p>
        </w:tc>
        <w:tc>
          <w:tcPr/>
          <w:p>
            <w:pPr>
              <w:pStyle w:val="Compact"/>
              <w:jc w:val="left"/>
            </w:pPr>
            <w:r>
              <w:t xml:space="preserve">$22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recuts_avoided_per_year</w:t>
            </w:r>
          </w:p>
        </w:tc>
        <w:tc>
          <w:tcPr/>
          <w:p>
            <w:pPr>
              <w:pStyle w:val="Compact"/>
              <w:jc w:val="left"/>
            </w:pPr>
            <w:r>
              <w:t xml:space="preserve">2,400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lost_slide_cost</w:t>
            </w:r>
          </w:p>
        </w:tc>
        <w:tc>
          <w:tcPr/>
          <w:p>
            <w:pPr>
              <w:pStyle w:val="Compact"/>
              <w:jc w:val="left"/>
            </w:pPr>
            <w:r>
              <w:t xml:space="preserve">$550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lost_slides_per_year</w:t>
            </w:r>
          </w:p>
        </w:tc>
        <w:tc>
          <w:tcPr/>
          <w:p>
            <w:pPr>
              <w:pStyle w:val="Compact"/>
              <w:jc w:val="left"/>
            </w:pPr>
            <w:r>
              <w:t xml:space="preserve">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frozen_section_volume_year</w:t>
            </w:r>
          </w:p>
        </w:tc>
        <w:tc>
          <w:tcPr/>
          <w:p>
            <w:pPr>
              <w:pStyle w:val="Compact"/>
              <w:jc w:val="left"/>
            </w:pPr>
            <w:r>
              <w:t xml:space="preserve">2,200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frozen_section_min_saved</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$42</w:t>
            </w:r>
          </w:p>
        </w:tc>
        <w:tc>
          <w:tcPr/>
          <w:p>
            <w:pPr>
              <w:pStyle w:val="Compact"/>
              <w:jc w:val="left"/>
            </w:pPr>
            <w:r>
              <w:t xml:space="preserve">Childers 2018 scaled to GCC public cost basis</w:t>
            </w:r>
          </w:p>
        </w:tc>
        <w:tc>
          <w:tcPr/>
          <w:p>
            <w:pPr>
              <w:pStyle w:val="Compact"/>
              <w:jc w:val="left"/>
            </w:pPr>
            <w:r>
              <w:t xml:space="preserve">low</w:t>
            </w:r>
          </w:p>
        </w:tc>
        <w:tc>
          <w:tcPr/>
          <w:p>
            <w:pPr>
              <w:pStyle w:val="Compact"/>
              <w:jc w:val="left"/>
            </w:pPr>
            <w:r>
              <w:rPr>
                <w:rStyle w:val="VerbatimChar"/>
              </w:rPr>
              <w:t xml:space="preserve">childers_2018</w:t>
            </w:r>
          </w:p>
        </w:tc>
      </w:tr>
      <w:tr>
        <w:tc>
          <w:tcPr/>
          <w:p>
            <w:pPr>
              <w:pStyle w:val="Compact"/>
              <w:jc w:val="left"/>
            </w:pPr>
            <w:r>
              <w:rPr>
                <w:rStyle w:val="VerbatimChar"/>
              </w:rPr>
              <w:t xml:space="preserve">affected_los_cases_year</w:t>
            </w:r>
          </w:p>
        </w:tc>
        <w:tc>
          <w:tcPr/>
          <w:p>
            <w:pPr>
              <w:pStyle w:val="Compact"/>
              <w:jc w:val="left"/>
            </w:pPr>
            <w:r>
              <w:t xml:space="preserve">3,800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los_days_saved_per_case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$1,800</w:t>
            </w:r>
          </w:p>
        </w:tc>
        <w:tc>
          <w:tcPr/>
          <w:p>
            <w:pPr>
              <w:pStyle w:val="Compact"/>
              <w:jc w:val="left"/>
            </w:pPr>
            <w:r>
              <w:t xml:space="preserve">GCC public hospital DRG cost analyses</w:t>
            </w:r>
          </w:p>
        </w:tc>
        <w:tc>
          <w:tcPr/>
          <w:p>
            <w:pPr>
              <w:pStyle w:val="Compact"/>
              <w:jc w:val="left"/>
            </w:pPr>
            <w:r>
              <w:t xml:space="preserve">low</w:t>
            </w:r>
          </w:p>
        </w:tc>
        <w:tc>
          <w:tcPr/>
          <w:p>
            <w:pPr>
              <w:pStyle w:val="Compact"/>
              <w:jc w:val="left"/>
            </w:pPr>
            <w:r>
              <w:t xml:space="preserve">—</w:t>
            </w:r>
          </w:p>
        </w:tc>
      </w:tr>
      <w:tr>
        <w:tc>
          <w:tcPr/>
          <w:p>
            <w:pPr>
              <w:pStyle w:val="Compact"/>
              <w:jc w:val="left"/>
            </w:pPr>
            <w:r>
              <w:rPr>
                <w:rStyle w:val="VerbatimChar"/>
              </w:rPr>
              <w:t xml:space="preserve">burnout_risk_score</w:t>
            </w:r>
          </w:p>
        </w:tc>
        <w:tc>
          <w:tcPr/>
          <w:p>
            <w:pPr>
              <w:pStyle w:val="Compact"/>
              <w:jc w:val="left"/>
            </w:pPr>
            <w:r>
              <w:t xml:space="preserve">28.0%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burnout_cost_per_event</w:t>
            </w:r>
          </w:p>
        </w:tc>
        <w:tc>
          <w:tcPr/>
          <w:p>
            <w:pPr>
              <w:pStyle w:val="Compact"/>
              <w:jc w:val="left"/>
            </w:pPr>
            <w:r>
              <w:t xml:space="preserve">$420,000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real_estate_sqft_freed</w:t>
            </w:r>
          </w:p>
        </w:tc>
        <w:tc>
          <w:tcPr/>
          <w:p>
            <w:pPr>
              <w:pStyle w:val="Compact"/>
              <w:jc w:val="left"/>
            </w:pPr>
            <w:r>
              <w:t xml:space="preserve">560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legal_requests_per_year</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legal_cost_delta_per_request</w:t>
            </w:r>
          </w:p>
        </w:tc>
        <w:tc>
          <w:tcPr/>
          <w:p>
            <w:pPr>
              <w:pStyle w:val="Compact"/>
              <w:jc w:val="left"/>
            </w:pPr>
            <w:r>
              <w:t xml:space="preserve">1,200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consult_revenue_per_case</w:t>
            </w:r>
          </w:p>
        </w:tc>
        <w:tc>
          <w:tcPr/>
          <w:p>
            <w:pPr>
              <w:pStyle w:val="Compact"/>
              <w:jc w:val="left"/>
            </w:pPr>
            <w:r>
              <w:t xml:space="preserve">$320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23"/>
    <w:bookmarkEnd w:id="124"/>
    <w:bookmarkStart w:id="126" w:name="southeast-asia"/>
    <w:p>
      <w:pPr>
        <w:pStyle w:val="Heading2"/>
      </w:pPr>
      <w:r>
        <w:t xml:space="preserve">Southeast Asia</w:t>
      </w:r>
    </w:p>
    <w:bookmarkStart w:id="125" w:name="Xfeec14b7f87fab300adc6b38296df42552b73c8"/>
    <w:p>
      <w:pPr>
        <w:pStyle w:val="Heading3"/>
      </w:pPr>
      <w:r>
        <w:t xml:space="preserve">Regional Hospital (Thailand/Malaysia/Indonesia/Philippines)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$85,000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$180,000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$44,000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$22,000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$620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25"/>
    <w:bookmarkEnd w:id="126"/>
    <w:bookmarkStart w:id="128" w:name="africa"/>
    <w:p>
      <w:pPr>
        <w:pStyle w:val="Heading2"/>
      </w:pPr>
      <w:r>
        <w:t xml:space="preserve">Africa</w:t>
      </w:r>
    </w:p>
    <w:bookmarkStart w:id="127" w:name="X0fa649c226e5e7483fed3c2784a89a7fb03ee65"/>
    <w:p>
      <w:pPr>
        <w:pStyle w:val="Heading3"/>
      </w:pPr>
      <w:r>
        <w:t xml:space="preserve">Teaching Hospital (RSA / Kenya / Nigeria / Egypt)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60 000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$55 000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$120 000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$140 000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$28 000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$8 000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$260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20.0%</w:t>
            </w:r>
          </w:p>
        </w:tc>
        <w:tc>
          <w:tcPr/>
          <w:p>
            <w:pPr>
              <w:pStyle w:val="Compact"/>
              <w:jc w:val="left"/>
            </w:pPr>
            <w:r>
              <w:t xml:space="preserve">Vodovnik 2024 adjusted for constrained infrastructure</w:t>
            </w:r>
          </w:p>
        </w:tc>
        <w:tc>
          <w:tcPr/>
          <w:p>
            <w:pPr>
              <w:pStyle w:val="Compact"/>
              <w:jc w:val="left"/>
            </w:pPr>
            <w:r>
              <w:t xml:space="preserve">low</w:t>
            </w:r>
          </w:p>
        </w:tc>
        <w:tc>
          <w:tcPr/>
          <w:p>
            <w:pPr>
              <w:pStyle w:val="Compact"/>
              <w:jc w:val="left"/>
            </w:pPr>
            <w:r>
              <w:rPr>
                <w:rStyle w:val="VerbatimChar"/>
              </w:rPr>
              <w:t xml:space="preserve">vodovnik2024</w:t>
            </w:r>
          </w:p>
        </w:tc>
      </w:tr>
      <w:tr>
        <w:tc>
          <w:tcPr/>
          <w:p>
            <w:pPr>
              <w:pStyle w:val="Compact"/>
              <w:jc w:val="left"/>
            </w:pPr>
            <w:r>
              <w:rPr>
                <w:rStyle w:val="VerbatimChar"/>
              </w:rPr>
              <w:t xml:space="preserve">ramp_y2</w:t>
            </w:r>
          </w:p>
        </w:tc>
        <w:tc>
          <w:tcPr/>
          <w:p>
            <w:pPr>
              <w:pStyle w:val="Compact"/>
              <w:jc w:val="left"/>
            </w:pPr>
            <w:r>
              <w:t xml:space="preserve">55.0%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95.0%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27"/>
    <w:bookmarkEnd w:id="128"/>
    <w:bookmarkStart w:id="130" w:name="latin-america"/>
    <w:p>
      <w:pPr>
        <w:pStyle w:val="Heading2"/>
      </w:pPr>
      <w:r>
        <w:t xml:space="preserve">Latin America</w:t>
      </w:r>
    </w:p>
    <w:bookmarkStart w:id="129" w:name="X26a5c7d6787668d8aa9181d46144cbd0c98aa77"/>
    <w:p>
      <w:pPr>
        <w:pStyle w:val="Heading3"/>
      </w:pPr>
      <w:r>
        <w:t xml:space="preserve">Academic / Private Hospital (Brazil / Mexico / Colombia / Chile)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Default</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Citation</w:t>
            </w:r>
          </w:p>
        </w:tc>
      </w:tr>
      <w:tr>
        <w:tc>
          <w:tcPr/>
          <w:p>
            <w:pPr>
              <w:pStyle w:val="Compact"/>
              <w:jc w:val="left"/>
            </w:pPr>
            <w:r>
              <w:rPr>
                <w:rStyle w:val="VerbatimChar"/>
              </w:rPr>
              <w:t xml:space="preserve">annual_slide_volume</w:t>
            </w:r>
          </w:p>
        </w:tc>
        <w:tc>
          <w:tcPr/>
          <w:p>
            <w:pPr>
              <w:pStyle w:val="Compact"/>
              <w:jc w:val="left"/>
            </w:pPr>
            <w:r>
              <w:t xml:space="preserve">130,000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pathologist_salary_annual</w:t>
            </w:r>
          </w:p>
        </w:tc>
        <w:tc>
          <w:tcPr/>
          <w:p>
            <w:pPr>
              <w:pStyle w:val="Compact"/>
              <w:jc w:val="left"/>
            </w:pPr>
            <w:r>
              <w:t xml:space="preserve">$95,000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scanner_cost</w:t>
            </w:r>
          </w:p>
        </w:tc>
        <w:tc>
          <w:tcPr/>
          <w:p>
            <w:pPr>
              <w:pStyle w:val="Compact"/>
              <w:jc w:val="left"/>
            </w:pPr>
            <w:r>
              <w:t xml:space="preserve">$175,000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ims_license_annual</w:t>
            </w:r>
          </w:p>
        </w:tc>
        <w:tc>
          <w:tcPr/>
          <w:p>
            <w:pPr>
              <w:pStyle w:val="Compact"/>
              <w:jc w:val="left"/>
            </w:pPr>
            <w:r>
              <w:t xml:space="preserve">$230,000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ims_support_annual</w:t>
            </w:r>
          </w:p>
        </w:tc>
        <w:tc>
          <w:tcPr/>
          <w:p>
            <w:pPr>
              <w:pStyle w:val="Compact"/>
              <w:jc w:val="left"/>
            </w:pPr>
            <w:r>
              <w:t xml:space="preserve">$46,000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egress_cost_annual</w:t>
            </w:r>
          </w:p>
        </w:tc>
        <w:tc>
          <w:tcPr/>
          <w:p>
            <w:pPr>
              <w:pStyle w:val="Compact"/>
              <w:jc w:val="left"/>
            </w:pPr>
            <w:r>
              <w:t xml:space="preserve">$22,000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storage_cost_per_tb_year</w:t>
            </w:r>
          </w:p>
        </w:tc>
        <w:tc>
          <w:tcPr/>
          <w:p>
            <w:pPr>
              <w:pStyle w:val="Compact"/>
              <w:jc w:val="left"/>
            </w:pPr>
            <w:r>
              <w:t xml:space="preserve">$210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bed_cost_per_day</w:t>
            </w:r>
          </w:p>
        </w:tc>
        <w:tc>
          <w:tcPr/>
          <w:p>
            <w:pPr>
              <w:pStyle w:val="Compact"/>
              <w:jc w:val="left"/>
            </w:pPr>
            <w:r>
              <w:t xml:space="preserve">$520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or_cost_per_minute</w:t>
            </w:r>
          </w:p>
        </w:tc>
        <w:tc>
          <w:tcPr/>
          <w:p>
            <w:pPr>
              <w:pStyle w:val="Compact"/>
              <w:jc w:val="left"/>
            </w:pPr>
            <w:r>
              <w:t xml:space="preserve">$19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discount_rate</w:t>
            </w:r>
          </w:p>
        </w:tc>
        <w:tc>
          <w:tcPr/>
          <w:p>
            <w:pPr>
              <w:pStyle w:val="Compact"/>
              <w:jc w:val="left"/>
            </w:pPr>
            <w:r>
              <w:t xml:space="preserve">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horizon_years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inflation_rate</w:t>
            </w:r>
          </w:p>
        </w:tc>
        <w:tc>
          <w:tcPr/>
          <w:p>
            <w:pPr>
              <w:pStyle w:val="Compact"/>
              <w:jc w:val="left"/>
            </w:pPr>
            <w:r>
              <w:t xml:space="preserve">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ramp_y1</w:t>
            </w:r>
          </w:p>
        </w:tc>
        <w:tc>
          <w:tcPr/>
          <w:p>
            <w:pPr>
              <w:pStyle w:val="Compact"/>
              <w:jc w:val="left"/>
            </w:pPr>
            <w:r>
              <w:t xml:space="preserve">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ramp_y2</w:t>
            </w:r>
          </w:p>
        </w:tc>
        <w:tc>
          <w:tcPr/>
          <w:p>
            <w:pPr>
              <w:pStyle w:val="Compact"/>
              <w:jc w:val="left"/>
            </w:pPr>
            <w:r>
              <w:t xml:space="preserve">60.0%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ramp_y3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129"/>
    <w:bookmarkEnd w:id="130"/>
    <w:bookmarkEnd w:id="131"/>
    <w:bookmarkStart w:id="174" w:name="part-viii-worked-case-studies"/>
    <w:p>
      <w:pPr>
        <w:pStyle w:val="Heading1"/>
      </w:pPr>
      <w:r>
        <w:t xml:space="preserve">Part VIII — Worked Case Studies</w:t>
      </w:r>
    </w:p>
    <w:p>
      <w:pPr>
        <w:pStyle w:val="FirstParagraph"/>
      </w:pPr>
      <w:r>
        <w:t xml:space="preserve">Each case below runs the calculator end-to-end against a preloaded fixture, captures the actual outputs, and renders the pillar waterfall and sensitivity tornado as ASCII figures. The numbers in this section are not illustrative — they are the real outputs of</w:t>
      </w:r>
      <w:r>
        <w:t xml:space="preserve"> </w:t>
      </w:r>
      <w:r>
        <w:rPr>
          <w:rStyle w:val="VerbatimChar"/>
        </w:rPr>
        <w:t xml:space="preserve">calculate()</w:t>
      </w:r>
      <w:r>
        <w:t xml:space="preserve"> </w:t>
      </w:r>
      <w:r>
        <w:t xml:space="preserve">at the time this dossier was generated.</w:t>
      </w:r>
    </w:p>
    <w:bookmarkStart w:id="138" w:name="indian-government-medical-college"/>
    <w:p>
      <w:pPr>
        <w:pStyle w:val="Heading2"/>
      </w:pPr>
      <w:r>
        <w:t xml:space="preserve">Indian Government Medical College</w:t>
      </w:r>
    </w:p>
    <w:p>
      <w:pPr>
        <w:pStyle w:val="FirstParagraph"/>
      </w:pPr>
      <w:r>
        <w:rPr>
          <w:iCs/>
          <w:i/>
        </w:rPr>
        <w:t xml:space="preserve">Region: india · Sub-profile: government_medical_college · Fixture key:</w:t>
      </w:r>
      <w:r>
        <w:rPr>
          <w:iCs/>
          <w:i/>
        </w:rPr>
        <w:t xml:space="preserve"> </w:t>
      </w:r>
      <w:r>
        <w:rPr>
          <w:rStyle w:val="VerbatimChar"/>
          <w:iCs/>
          <w:i/>
        </w:rPr>
        <w:t xml:space="preserve">india_gov</w:t>
      </w:r>
    </w:p>
    <w:p>
      <w:pPr>
        <w:pStyle w:val="BodyText"/>
      </w:pPr>
      <w:r>
        <w:t xml:space="preserve">Tier-1 government teaching hospital. High volume (180k slides/year), low absolute salary but high FTE count, GeM portal procurement. The ROI case is dominated by workforce sustainability and productivity, with LOS and surgical-impact pillars contributing materially due to the high surgical caseload. Reimbursement is scheme-based (CGHS/state insurance), which constrains the direct revenue pillars.</w:t>
      </w:r>
    </w:p>
    <w:bookmarkStart w:id="132" w:name="headline-metrics"/>
    <w:p>
      <w:pPr>
        <w:pStyle w:val="Heading3"/>
      </w:pPr>
      <w:r>
        <w:t xml:space="preserve">Headline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5 years</w:t>
            </w:r>
          </w:p>
        </w:tc>
      </w:tr>
      <w:tr>
        <w:tc>
          <w:tcPr/>
          <w:p>
            <w:pPr>
              <w:pStyle w:val="Compact"/>
              <w:jc w:val="left"/>
            </w:pPr>
            <w:r>
              <w:t xml:space="preserve">Discount rate</w:t>
            </w:r>
          </w:p>
        </w:tc>
        <w:tc>
          <w:tcPr/>
          <w:p>
            <w:pPr>
              <w:pStyle w:val="Compact"/>
              <w:jc w:val="left"/>
            </w:pPr>
            <w:r>
              <w:t xml:space="preserve">8.0%</w:t>
            </w:r>
          </w:p>
        </w:tc>
      </w:tr>
      <w:tr>
        <w:tc>
          <w:tcPr/>
          <w:p>
            <w:pPr>
              <w:pStyle w:val="Compact"/>
              <w:jc w:val="left"/>
            </w:pPr>
            <w:r>
              <w:t xml:space="preserve">Capex (year 0)</w:t>
            </w:r>
          </w:p>
        </w:tc>
        <w:tc>
          <w:tcPr/>
          <w:p>
            <w:pPr>
              <w:pStyle w:val="Compact"/>
              <w:jc w:val="left"/>
            </w:pPr>
            <w:r>
              <w:t xml:space="preserve">₹2,25,50,000</w:t>
            </w:r>
          </w:p>
        </w:tc>
      </w:tr>
      <w:tr>
        <w:tc>
          <w:tcPr/>
          <w:p>
            <w:pPr>
              <w:pStyle w:val="Compact"/>
              <w:jc w:val="left"/>
            </w:pPr>
            <w:r>
              <w:t xml:space="preserve">Opex (year 1, before inflation)</w:t>
            </w:r>
          </w:p>
        </w:tc>
        <w:tc>
          <w:tcPr/>
          <w:p>
            <w:pPr>
              <w:pStyle w:val="Compact"/>
              <w:jc w:val="left"/>
            </w:pPr>
            <w:r>
              <w:t xml:space="preserve">₹21,60,000</w:t>
            </w:r>
          </w:p>
        </w:tc>
      </w:tr>
      <w:tr>
        <w:tc>
          <w:tcPr/>
          <w:p>
            <w:pPr>
              <w:pStyle w:val="Compact"/>
              <w:jc w:val="left"/>
            </w:pPr>
            <w:r>
              <w:rPr>
                <w:bCs/>
                <w:b/>
              </w:rPr>
              <w:t xml:space="preserve">NPV</w:t>
            </w:r>
          </w:p>
        </w:tc>
        <w:tc>
          <w:tcPr/>
          <w:p>
            <w:pPr>
              <w:pStyle w:val="Compact"/>
              <w:jc w:val="left"/>
            </w:pPr>
            <w:r>
              <w:rPr>
                <w:bCs/>
                <w:b/>
              </w:rPr>
              <w:t xml:space="preserve">₹6,59,97,061</w:t>
            </w:r>
          </w:p>
        </w:tc>
      </w:tr>
      <w:tr>
        <w:tc>
          <w:tcPr/>
          <w:p>
            <w:pPr>
              <w:pStyle w:val="Compact"/>
              <w:jc w:val="left"/>
            </w:pPr>
            <w:r>
              <w:t xml:space="preserve">Monte Carlo 5–95% band</w:t>
            </w:r>
          </w:p>
        </w:tc>
        <w:tc>
          <w:tcPr/>
          <w:p>
            <w:pPr>
              <w:pStyle w:val="Compact"/>
              <w:jc w:val="left"/>
            </w:pPr>
            <w:r>
              <w:t xml:space="preserve">₹5,10,31,774 — ₹8,22,39,758</w:t>
            </w:r>
          </w:p>
        </w:tc>
      </w:tr>
      <w:tr>
        <w:tc>
          <w:tcPr/>
          <w:p>
            <w:pPr>
              <w:pStyle w:val="Compact"/>
              <w:jc w:val="left"/>
            </w:pPr>
            <w:r>
              <w:t xml:space="preserve">Payback year</w:t>
            </w:r>
          </w:p>
        </w:tc>
        <w:tc>
          <w:tcPr/>
          <w:p>
            <w:pPr>
              <w:pStyle w:val="Compact"/>
              <w:jc w:val="left"/>
            </w:pPr>
            <w:r>
              <w:t xml:space="preserve">3</w:t>
            </w:r>
          </w:p>
        </w:tc>
      </w:tr>
      <w:tr>
        <w:tc>
          <w:tcPr/>
          <w:p>
            <w:pPr>
              <w:pStyle w:val="Compact"/>
              <w:jc w:val="left"/>
            </w:pPr>
            <w:r>
              <w:t xml:space="preserve">ROI</w:t>
            </w:r>
          </w:p>
        </w:tc>
        <w:tc>
          <w:tcPr/>
          <w:p>
            <w:pPr>
              <w:pStyle w:val="Compact"/>
              <w:jc w:val="left"/>
            </w:pPr>
            <w:r>
              <w:t xml:space="preserve">272%</w:t>
            </w:r>
          </w:p>
        </w:tc>
      </w:tr>
      <w:tr>
        <w:tc>
          <w:tcPr/>
          <w:p>
            <w:pPr>
              <w:pStyle w:val="Compact"/>
              <w:jc w:val="left"/>
            </w:pPr>
            <w:r>
              <w:t xml:space="preserve">Total savings (horizon)</w:t>
            </w:r>
          </w:p>
        </w:tc>
        <w:tc>
          <w:tcPr/>
          <w:p>
            <w:pPr>
              <w:pStyle w:val="Compact"/>
              <w:jc w:val="left"/>
            </w:pPr>
            <w:r>
              <w:t xml:space="preserve">₹12,85,71,299</w:t>
            </w:r>
          </w:p>
        </w:tc>
      </w:tr>
      <w:tr>
        <w:tc>
          <w:tcPr/>
          <w:p>
            <w:pPr>
              <w:pStyle w:val="Compact"/>
              <w:jc w:val="left"/>
            </w:pPr>
            <w:r>
              <w:t xml:space="preserve">Total cost (horizon)</w:t>
            </w:r>
          </w:p>
        </w:tc>
        <w:tc>
          <w:tcPr/>
          <w:p>
            <w:pPr>
              <w:pStyle w:val="Compact"/>
              <w:jc w:val="left"/>
            </w:pPr>
            <w:r>
              <w:t xml:space="preserve">₹3,46,05,157</w:t>
            </w:r>
          </w:p>
        </w:tc>
      </w:tr>
      <w:tr>
        <w:tc>
          <w:tcPr/>
          <w:p>
            <w:pPr>
              <w:pStyle w:val="Compact"/>
              <w:jc w:val="left"/>
            </w:pPr>
            <w:r>
              <w:t xml:space="preserve">Cost per case</w:t>
            </w:r>
          </w:p>
        </w:tc>
        <w:tc>
          <w:tcPr/>
          <w:p>
            <w:pPr>
              <w:pStyle w:val="Compact"/>
              <w:jc w:val="left"/>
            </w:pPr>
            <w:r>
              <w:t xml:space="preserve">₹115</w:t>
            </w:r>
          </w:p>
        </w:tc>
      </w:tr>
      <w:tr>
        <w:tc>
          <w:tcPr/>
          <w:p>
            <w:pPr>
              <w:pStyle w:val="Compact"/>
              <w:jc w:val="left"/>
            </w:pPr>
            <w:r>
              <w:t xml:space="preserve">Productivity hours recaptured / yr</w:t>
            </w:r>
          </w:p>
        </w:tc>
        <w:tc>
          <w:tcPr/>
          <w:p>
            <w:pPr>
              <w:pStyle w:val="Compact"/>
              <w:jc w:val="left"/>
            </w:pPr>
            <w:r>
              <w:t xml:space="preserve">4,320</w:t>
            </w:r>
          </w:p>
        </w:tc>
      </w:tr>
      <w:tr>
        <w:tc>
          <w:tcPr/>
          <w:p>
            <w:pPr>
              <w:pStyle w:val="Compact"/>
              <w:jc w:val="left"/>
            </w:pPr>
            <w:r>
              <w:t xml:space="preserve">Attribution mode</w:t>
            </w:r>
          </w:p>
        </w:tc>
        <w:tc>
          <w:tcPr/>
          <w:p>
            <w:pPr>
              <w:pStyle w:val="Compact"/>
              <w:jc w:val="left"/>
            </w:pPr>
            <w:r>
              <w:rPr>
                <w:rStyle w:val="VerbatimChar"/>
              </w:rPr>
              <w:t xml:space="preserve">hospital</w:t>
            </w:r>
          </w:p>
        </w:tc>
      </w:tr>
    </w:tbl>
    <w:bookmarkEnd w:id="132"/>
    <w:bookmarkStart w:id="133" w:name="X7184854e72c06725b8c4cc87cfb24eb08752c45"/>
    <w:p>
      <w:pPr>
        <w:pStyle w:val="Heading3"/>
      </w:pPr>
      <w:r>
        <w:t xml:space="preserve">Value-pillar contribution (aggregated across horizon)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Total over horizon</w:t>
            </w:r>
          </w:p>
        </w:tc>
        <w:tc>
          <w:tcPr/>
          <w:p>
            <w:pPr>
              <w:pStyle w:val="Compact"/>
              <w:jc w:val="left"/>
            </w:pPr>
            <w:r>
              <w:t xml:space="preserve">Share</w:t>
            </w:r>
          </w:p>
        </w:tc>
      </w:tr>
      <w:tr>
        <w:tc>
          <w:tcPr/>
          <w:p>
            <w:pPr>
              <w:pStyle w:val="Compact"/>
              <w:jc w:val="left"/>
            </w:pPr>
            <w:r>
              <w:t xml:space="preserve">Patient length of stay</w:t>
            </w:r>
          </w:p>
        </w:tc>
        <w:tc>
          <w:tcPr/>
          <w:p>
            <w:pPr>
              <w:pStyle w:val="Compact"/>
              <w:jc w:val="left"/>
            </w:pPr>
            <w:r>
              <w:t xml:space="preserve">₹5,15,86,365</w:t>
            </w:r>
          </w:p>
        </w:tc>
        <w:tc>
          <w:tcPr/>
          <w:p>
            <w:pPr>
              <w:pStyle w:val="Compact"/>
              <w:jc w:val="left"/>
            </w:pPr>
            <w:r>
              <w:t xml:space="preserve">40.1%</w:t>
            </w:r>
          </w:p>
        </w:tc>
      </w:tr>
      <w:tr>
        <w:tc>
          <w:tcPr/>
          <w:p>
            <w:pPr>
              <w:pStyle w:val="Compact"/>
              <w:jc w:val="left"/>
            </w:pPr>
            <w:r>
              <w:t xml:space="preserve">Pathologist productivity</w:t>
            </w:r>
          </w:p>
        </w:tc>
        <w:tc>
          <w:tcPr/>
          <w:p>
            <w:pPr>
              <w:pStyle w:val="Compact"/>
              <w:jc w:val="left"/>
            </w:pPr>
            <w:r>
              <w:t xml:space="preserve">₹1,90,47,273</w:t>
            </w:r>
          </w:p>
        </w:tc>
        <w:tc>
          <w:tcPr/>
          <w:p>
            <w:pPr>
              <w:pStyle w:val="Compact"/>
              <w:jc w:val="left"/>
            </w:pPr>
            <w:r>
              <w:t xml:space="preserve">14.8%</w:t>
            </w:r>
          </w:p>
        </w:tc>
      </w:tr>
      <w:tr>
        <w:tc>
          <w:tcPr/>
          <w:p>
            <w:pPr>
              <w:pStyle w:val="Compact"/>
              <w:jc w:val="left"/>
            </w:pPr>
            <w:r>
              <w:t xml:space="preserve">Waste reduction &amp; QA</w:t>
            </w:r>
          </w:p>
        </w:tc>
        <w:tc>
          <w:tcPr/>
          <w:p>
            <w:pPr>
              <w:pStyle w:val="Compact"/>
              <w:jc w:val="left"/>
            </w:pPr>
            <w:r>
              <w:t xml:space="preserve">₹1,75,30,546</w:t>
            </w:r>
          </w:p>
        </w:tc>
        <w:tc>
          <w:tcPr/>
          <w:p>
            <w:pPr>
              <w:pStyle w:val="Compact"/>
              <w:jc w:val="left"/>
            </w:pPr>
            <w:r>
              <w:t xml:space="preserve">13.6%</w:t>
            </w:r>
          </w:p>
        </w:tc>
      </w:tr>
      <w:tr>
        <w:tc>
          <w:tcPr/>
          <w:p>
            <w:pPr>
              <w:pStyle w:val="Compact"/>
              <w:jc w:val="left"/>
            </w:pPr>
            <w:r>
              <w:t xml:space="preserve">Surgical workflow (frozen section)</w:t>
            </w:r>
          </w:p>
        </w:tc>
        <w:tc>
          <w:tcPr/>
          <w:p>
            <w:pPr>
              <w:pStyle w:val="Compact"/>
              <w:jc w:val="left"/>
            </w:pPr>
            <w:r>
              <w:t xml:space="preserve">₹1,52,37,819</w:t>
            </w:r>
          </w:p>
        </w:tc>
        <w:tc>
          <w:tcPr/>
          <w:p>
            <w:pPr>
              <w:pStyle w:val="Compact"/>
              <w:jc w:val="left"/>
            </w:pPr>
            <w:r>
              <w:t xml:space="preserve">11.9%</w:t>
            </w:r>
          </w:p>
        </w:tc>
      </w:tr>
      <w:tr>
        <w:tc>
          <w:tcPr/>
          <w:p>
            <w:pPr>
              <w:pStyle w:val="Compact"/>
              <w:jc w:val="left"/>
            </w:pPr>
            <w:r>
              <w:t xml:space="preserve">Workforce sustainability</w:t>
            </w:r>
          </w:p>
        </w:tc>
        <w:tc>
          <w:tcPr/>
          <w:p>
            <w:pPr>
              <w:pStyle w:val="Compact"/>
              <w:jc w:val="left"/>
            </w:pPr>
            <w:r>
              <w:t xml:space="preserve">₹1,48,80,682</w:t>
            </w:r>
          </w:p>
        </w:tc>
        <w:tc>
          <w:tcPr/>
          <w:p>
            <w:pPr>
              <w:pStyle w:val="Compact"/>
              <w:jc w:val="left"/>
            </w:pPr>
            <w:r>
              <w:t xml:space="preserve">11.6%</w:t>
            </w:r>
          </w:p>
        </w:tc>
      </w:tr>
      <w:tr>
        <w:tc>
          <w:tcPr/>
          <w:p>
            <w:pPr>
              <w:pStyle w:val="Compact"/>
              <w:jc w:val="left"/>
            </w:pPr>
            <w:r>
              <w:t xml:space="preserve">Slide movement &amp; supply chain</w:t>
            </w:r>
          </w:p>
        </w:tc>
        <w:tc>
          <w:tcPr/>
          <w:p>
            <w:pPr>
              <w:pStyle w:val="Compact"/>
              <w:jc w:val="left"/>
            </w:pPr>
            <w:r>
              <w:t xml:space="preserve">₹49,18,341</w:t>
            </w:r>
          </w:p>
        </w:tc>
        <w:tc>
          <w:tcPr/>
          <w:p>
            <w:pPr>
              <w:pStyle w:val="Compact"/>
              <w:jc w:val="left"/>
            </w:pPr>
            <w:r>
              <w:t xml:space="preserve">3.8%</w:t>
            </w:r>
          </w:p>
        </w:tc>
      </w:tr>
      <w:tr>
        <w:tc>
          <w:tcPr/>
          <w:p>
            <w:pPr>
              <w:pStyle w:val="Compact"/>
              <w:jc w:val="left"/>
            </w:pPr>
            <w:r>
              <w:t xml:space="preserve">Risk &amp; compliance</w:t>
            </w:r>
          </w:p>
        </w:tc>
        <w:tc>
          <w:tcPr/>
          <w:p>
            <w:pPr>
              <w:pStyle w:val="Compact"/>
              <w:jc w:val="left"/>
            </w:pPr>
            <w:r>
              <w:t xml:space="preserve">₹35,71,364</w:t>
            </w:r>
          </w:p>
        </w:tc>
        <w:tc>
          <w:tcPr/>
          <w:p>
            <w:pPr>
              <w:pStyle w:val="Compact"/>
              <w:jc w:val="left"/>
            </w:pPr>
            <w:r>
              <w:t xml:space="preserve">2.8%</w:t>
            </w:r>
          </w:p>
        </w:tc>
      </w:tr>
      <w:tr>
        <w:tc>
          <w:tcPr/>
          <w:p>
            <w:pPr>
              <w:pStyle w:val="Compact"/>
              <w:jc w:val="left"/>
            </w:pPr>
            <w:r>
              <w:t xml:space="preserve">Strategic &amp; consult revenue</w:t>
            </w:r>
          </w:p>
        </w:tc>
        <w:tc>
          <w:tcPr/>
          <w:p>
            <w:pPr>
              <w:pStyle w:val="Compact"/>
              <w:jc w:val="left"/>
            </w:pPr>
            <w:r>
              <w:t xml:space="preserve">₹13,22,727</w:t>
            </w:r>
          </w:p>
        </w:tc>
        <w:tc>
          <w:tcPr/>
          <w:p>
            <w:pPr>
              <w:pStyle w:val="Compact"/>
              <w:jc w:val="left"/>
            </w:pPr>
            <w:r>
              <w:t xml:space="preserve">1.0%</w:t>
            </w:r>
          </w:p>
        </w:tc>
      </w:tr>
      <w:tr>
        <w:tc>
          <w:tcPr/>
          <w:p>
            <w:pPr>
              <w:pStyle w:val="Compact"/>
              <w:jc w:val="left"/>
            </w:pPr>
            <w:r>
              <w:t xml:space="preserve">Physical infrastructure</w:t>
            </w:r>
          </w:p>
        </w:tc>
        <w:tc>
          <w:tcPr/>
          <w:p>
            <w:pPr>
              <w:pStyle w:val="Compact"/>
              <w:jc w:val="left"/>
            </w:pPr>
            <w:r>
              <w:t xml:space="preserve">₹4,76,182</w:t>
            </w:r>
          </w:p>
        </w:tc>
        <w:tc>
          <w:tcPr/>
          <w:p>
            <w:pPr>
              <w:pStyle w:val="Compact"/>
              <w:jc w:val="left"/>
            </w:pPr>
            <w:r>
              <w:t xml:space="preserve">0.4%</w:t>
            </w:r>
          </w:p>
        </w:tc>
      </w:tr>
    </w:tbl>
    <w:bookmarkEnd w:id="133"/>
    <w:bookmarkStart w:id="134" w:name="waterfall-ascii"/>
    <w:p>
      <w:pPr>
        <w:pStyle w:val="Heading3"/>
      </w:pPr>
      <w:r>
        <w:t xml:space="preserve">Waterfall (ASCII)</w:t>
      </w:r>
    </w:p>
    <w:p>
      <w:pPr>
        <w:pStyle w:val="SourceCode"/>
      </w:pPr>
      <w:r>
        <w:rPr>
          <w:rStyle w:val="VerbatimChar"/>
        </w:rPr>
        <w:t xml:space="preserve">  Patient LOS        ██████████████████████████████████████  ₹5,15,86,365</w:t>
      </w:r>
      <w:r>
        <w:br/>
      </w:r>
      <w:r>
        <w:rPr>
          <w:rStyle w:val="VerbatimChar"/>
        </w:rPr>
        <w:t xml:space="preserve">  Productivity       ██████████████                          ₹1,90,47,273</w:t>
      </w:r>
      <w:r>
        <w:br/>
      </w:r>
      <w:r>
        <w:rPr>
          <w:rStyle w:val="VerbatimChar"/>
        </w:rPr>
        <w:t xml:space="preserve">  Waste reduction    █████████████                           ₹1,75,30,546</w:t>
      </w:r>
      <w:r>
        <w:br/>
      </w:r>
      <w:r>
        <w:rPr>
          <w:rStyle w:val="VerbatimChar"/>
        </w:rPr>
        <w:t xml:space="preserve">  Surgical workflow  ███████████                             ₹1,52,37,819</w:t>
      </w:r>
      <w:r>
        <w:br/>
      </w:r>
      <w:r>
        <w:rPr>
          <w:rStyle w:val="VerbatimChar"/>
        </w:rPr>
        <w:t xml:space="preserve">  Workforce          ███████████                             ₹1,48,80,682</w:t>
      </w:r>
      <w:r>
        <w:br/>
      </w:r>
      <w:r>
        <w:rPr>
          <w:rStyle w:val="VerbatimChar"/>
        </w:rPr>
        <w:t xml:space="preserve">  Slide movement     ████                                    ₹49,18,341</w:t>
      </w:r>
      <w:r>
        <w:br/>
      </w:r>
      <w:r>
        <w:rPr>
          <w:rStyle w:val="VerbatimChar"/>
        </w:rPr>
        <w:t xml:space="preserve">  Risk &amp; compliance  ███                                     ₹35,71,364</w:t>
      </w:r>
      <w:r>
        <w:br/>
      </w:r>
      <w:r>
        <w:rPr>
          <w:rStyle w:val="VerbatimChar"/>
        </w:rPr>
        <w:t xml:space="preserve">  Strategic          █                                       ₹13,22,727</w:t>
      </w:r>
      <w:r>
        <w:br/>
      </w:r>
      <w:r>
        <w:rPr>
          <w:rStyle w:val="VerbatimChar"/>
        </w:rPr>
        <w:t xml:space="preserve">  Infrastructure     █                                       ₹4,76,182</w:t>
      </w:r>
    </w:p>
    <w:bookmarkEnd w:id="134"/>
    <w:bookmarkStart w:id="135" w:name="year-by-year-projection"/>
    <w:p>
      <w:pPr>
        <w:pStyle w:val="Heading3"/>
      </w:pPr>
      <w:r>
        <w:t xml:space="preserve">Year-by-year projection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Investment</w:t>
            </w:r>
          </w:p>
        </w:tc>
        <w:tc>
          <w:tcPr/>
          <w:p>
            <w:pPr>
              <w:pStyle w:val="Compact"/>
              <w:jc w:val="left"/>
            </w:pPr>
            <w:r>
              <w:t xml:space="preserve">Savings</w:t>
            </w:r>
          </w:p>
        </w:tc>
        <w:tc>
          <w:tcPr/>
          <w:p>
            <w:pPr>
              <w:pStyle w:val="Compact"/>
              <w:jc w:val="left"/>
            </w:pPr>
            <w:r>
              <w:t xml:space="preserve">Net</w:t>
            </w:r>
          </w:p>
        </w:tc>
        <w:tc>
          <w:tcPr/>
          <w:p>
            <w:pPr>
              <w:pStyle w:val="Compact"/>
              <w:jc w:val="left"/>
            </w:pPr>
            <w:r>
              <w:t xml:space="preserve">Cumulative</w:t>
            </w:r>
          </w:p>
        </w:tc>
      </w:tr>
      <w:tr>
        <w:tc>
          <w:tcPr/>
          <w:p>
            <w:pPr>
              <w:pStyle w:val="Compact"/>
              <w:jc w:val="left"/>
            </w:pPr>
            <w:r>
              <w:t xml:space="preserve">0</w:t>
            </w:r>
          </w:p>
        </w:tc>
        <w:tc>
          <w:tcPr/>
          <w:p>
            <w:pPr>
              <w:pStyle w:val="Compact"/>
              <w:jc w:val="left"/>
            </w:pPr>
            <w:r>
              <w:t xml:space="preserve">₹2,25,50,000</w:t>
            </w:r>
          </w:p>
        </w:tc>
        <w:tc>
          <w:tcPr/>
          <w:p>
            <w:pPr>
              <w:pStyle w:val="Compact"/>
              <w:jc w:val="left"/>
            </w:pPr>
            <w:r>
              <w:t xml:space="preserve">₹0</w:t>
            </w:r>
          </w:p>
        </w:tc>
        <w:tc>
          <w:tcPr/>
          <w:p>
            <w:pPr>
              <w:pStyle w:val="Compact"/>
              <w:jc w:val="left"/>
            </w:pPr>
            <w:r>
              <w:t xml:space="preserve">₹-2,25,50,000</w:t>
            </w:r>
          </w:p>
        </w:tc>
        <w:tc>
          <w:tcPr/>
          <w:p>
            <w:pPr>
              <w:pStyle w:val="Compact"/>
              <w:jc w:val="left"/>
            </w:pPr>
            <w:r>
              <w:t xml:space="preserve">₹-2,25,50,000</w:t>
            </w:r>
          </w:p>
        </w:tc>
      </w:tr>
      <w:tr>
        <w:tc>
          <w:tcPr/>
          <w:p>
            <w:pPr>
              <w:pStyle w:val="Compact"/>
              <w:jc w:val="left"/>
            </w:pPr>
            <w:r>
              <w:t xml:space="preserve">1</w:t>
            </w:r>
          </w:p>
        </w:tc>
        <w:tc>
          <w:tcPr/>
          <w:p>
            <w:pPr>
              <w:pStyle w:val="Compact"/>
              <w:jc w:val="left"/>
            </w:pPr>
            <w:r>
              <w:t xml:space="preserve">₹21,60,000</w:t>
            </w:r>
          </w:p>
        </w:tc>
        <w:tc>
          <w:tcPr/>
          <w:p>
            <w:pPr>
              <w:pStyle w:val="Compact"/>
              <w:jc w:val="left"/>
            </w:pPr>
            <w:r>
              <w:t xml:space="preserve">₹72,90,125</w:t>
            </w:r>
          </w:p>
        </w:tc>
        <w:tc>
          <w:tcPr/>
          <w:p>
            <w:pPr>
              <w:pStyle w:val="Compact"/>
              <w:jc w:val="left"/>
            </w:pPr>
            <w:r>
              <w:t xml:space="preserve">₹51,30,125</w:t>
            </w:r>
          </w:p>
        </w:tc>
        <w:tc>
          <w:tcPr/>
          <w:p>
            <w:pPr>
              <w:pStyle w:val="Compact"/>
              <w:jc w:val="left"/>
            </w:pPr>
            <w:r>
              <w:t xml:space="preserve">₹-1,74,19,875</w:t>
            </w:r>
          </w:p>
        </w:tc>
      </w:tr>
      <w:tr>
        <w:tc>
          <w:tcPr/>
          <w:p>
            <w:pPr>
              <w:pStyle w:val="Compact"/>
              <w:jc w:val="left"/>
            </w:pPr>
            <w:r>
              <w:t xml:space="preserve">2</w:t>
            </w:r>
          </w:p>
        </w:tc>
        <w:tc>
          <w:tcPr/>
          <w:p>
            <w:pPr>
              <w:pStyle w:val="Compact"/>
              <w:jc w:val="left"/>
            </w:pPr>
            <w:r>
              <w:t xml:space="preserve">₹22,78,800</w:t>
            </w:r>
          </w:p>
        </w:tc>
        <w:tc>
          <w:tcPr/>
          <w:p>
            <w:pPr>
              <w:pStyle w:val="Compact"/>
              <w:jc w:val="left"/>
            </w:pPr>
            <w:r>
              <w:t xml:space="preserve">₹1,84,58,597</w:t>
            </w:r>
          </w:p>
        </w:tc>
        <w:tc>
          <w:tcPr/>
          <w:p>
            <w:pPr>
              <w:pStyle w:val="Compact"/>
              <w:jc w:val="left"/>
            </w:pPr>
            <w:r>
              <w:t xml:space="preserve">₹1,61,79,797</w:t>
            </w:r>
          </w:p>
        </w:tc>
        <w:tc>
          <w:tcPr/>
          <w:p>
            <w:pPr>
              <w:pStyle w:val="Compact"/>
              <w:jc w:val="left"/>
            </w:pPr>
            <w:r>
              <w:t xml:space="preserve">₹-12,40,078</w:t>
            </w:r>
          </w:p>
        </w:tc>
      </w:tr>
      <w:tr>
        <w:tc>
          <w:tcPr/>
          <w:p>
            <w:pPr>
              <w:pStyle w:val="Compact"/>
              <w:jc w:val="left"/>
            </w:pPr>
            <w:r>
              <w:t xml:space="preserve">3</w:t>
            </w:r>
          </w:p>
        </w:tc>
        <w:tc>
          <w:tcPr/>
          <w:p>
            <w:pPr>
              <w:pStyle w:val="Compact"/>
              <w:jc w:val="left"/>
            </w:pPr>
            <w:r>
              <w:t xml:space="preserve">₹24,04,134</w:t>
            </w:r>
          </w:p>
        </w:tc>
        <w:tc>
          <w:tcPr/>
          <w:p>
            <w:pPr>
              <w:pStyle w:val="Compact"/>
              <w:jc w:val="left"/>
            </w:pPr>
            <w:r>
              <w:t xml:space="preserve">₹3,24,56,366</w:t>
            </w:r>
          </w:p>
        </w:tc>
        <w:tc>
          <w:tcPr/>
          <w:p>
            <w:pPr>
              <w:pStyle w:val="Compact"/>
              <w:jc w:val="left"/>
            </w:pPr>
            <w:r>
              <w:t xml:space="preserve">₹3,00,52,232</w:t>
            </w:r>
          </w:p>
        </w:tc>
        <w:tc>
          <w:tcPr/>
          <w:p>
            <w:pPr>
              <w:pStyle w:val="Compact"/>
              <w:jc w:val="left"/>
            </w:pPr>
            <w:r>
              <w:t xml:space="preserve">₹2,88,12,153</w:t>
            </w:r>
          </w:p>
        </w:tc>
      </w:tr>
      <w:tr>
        <w:tc>
          <w:tcPr/>
          <w:p>
            <w:pPr>
              <w:pStyle w:val="Compact"/>
              <w:jc w:val="left"/>
            </w:pPr>
            <w:r>
              <w:t xml:space="preserve">4</w:t>
            </w:r>
          </w:p>
        </w:tc>
        <w:tc>
          <w:tcPr/>
          <w:p>
            <w:pPr>
              <w:pStyle w:val="Compact"/>
              <w:jc w:val="left"/>
            </w:pPr>
            <w:r>
              <w:t xml:space="preserve">₹25,36,361</w:t>
            </w:r>
          </w:p>
        </w:tc>
        <w:tc>
          <w:tcPr/>
          <w:p>
            <w:pPr>
              <w:pStyle w:val="Compact"/>
              <w:jc w:val="left"/>
            </w:pPr>
            <w:r>
              <w:t xml:space="preserve">₹3,42,41,466</w:t>
            </w:r>
          </w:p>
        </w:tc>
        <w:tc>
          <w:tcPr/>
          <w:p>
            <w:pPr>
              <w:pStyle w:val="Compact"/>
              <w:jc w:val="left"/>
            </w:pPr>
            <w:r>
              <w:t xml:space="preserve">₹3,17,05,104</w:t>
            </w:r>
          </w:p>
        </w:tc>
        <w:tc>
          <w:tcPr/>
          <w:p>
            <w:pPr>
              <w:pStyle w:val="Compact"/>
              <w:jc w:val="left"/>
            </w:pPr>
            <w:r>
              <w:t xml:space="preserve">₹6,05,17,257</w:t>
            </w:r>
          </w:p>
        </w:tc>
      </w:tr>
      <w:tr>
        <w:tc>
          <w:tcPr/>
          <w:p>
            <w:pPr>
              <w:pStyle w:val="Compact"/>
              <w:jc w:val="left"/>
            </w:pPr>
            <w:r>
              <w:t xml:space="preserve">5</w:t>
            </w:r>
          </w:p>
        </w:tc>
        <w:tc>
          <w:tcPr/>
          <w:p>
            <w:pPr>
              <w:pStyle w:val="Compact"/>
              <w:jc w:val="left"/>
            </w:pPr>
            <w:r>
              <w:t xml:space="preserve">₹26,75,861</w:t>
            </w:r>
          </w:p>
        </w:tc>
        <w:tc>
          <w:tcPr/>
          <w:p>
            <w:pPr>
              <w:pStyle w:val="Compact"/>
              <w:jc w:val="left"/>
            </w:pPr>
            <w:r>
              <w:t xml:space="preserve">₹3,61,24,746</w:t>
            </w:r>
          </w:p>
        </w:tc>
        <w:tc>
          <w:tcPr/>
          <w:p>
            <w:pPr>
              <w:pStyle w:val="Compact"/>
              <w:jc w:val="left"/>
            </w:pPr>
            <w:r>
              <w:t xml:space="preserve">₹3,34,48,885</w:t>
            </w:r>
          </w:p>
        </w:tc>
        <w:tc>
          <w:tcPr/>
          <w:p>
            <w:pPr>
              <w:pStyle w:val="Compact"/>
              <w:jc w:val="left"/>
            </w:pPr>
            <w:r>
              <w:t xml:space="preserve">₹9,39,66,142</w:t>
            </w:r>
          </w:p>
        </w:tc>
      </w:tr>
    </w:tbl>
    <w:bookmarkEnd w:id="135"/>
    <w:bookmarkStart w:id="136" w:name="sensitivity-analysis-20-on-key-inputs"/>
    <w:p>
      <w:pPr>
        <w:pStyle w:val="Heading3"/>
      </w:pPr>
      <w:r>
        <w:t xml:space="preserve">Sensitivity analysis (±20% on key inputs)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−20% NPV delta</w:t>
            </w:r>
          </w:p>
        </w:tc>
        <w:tc>
          <w:tcPr/>
          <w:p>
            <w:pPr>
              <w:pStyle w:val="Compact"/>
              <w:jc w:val="left"/>
            </w:pPr>
            <w:r>
              <w:t xml:space="preserve">+20% NPV delta</w:t>
            </w:r>
          </w:p>
        </w:tc>
        <w:tc>
          <w:tcPr/>
          <w:p>
            <w:pPr>
              <w:pStyle w:val="Compact"/>
              <w:jc w:val="left"/>
            </w:pPr>
            <w:r>
              <w:t xml:space="preserve">Magnitude</w:t>
            </w:r>
          </w:p>
        </w:tc>
      </w:tr>
      <w:tr>
        <w:tc>
          <w:tcPr/>
          <w:p>
            <w:pPr>
              <w:pStyle w:val="Compact"/>
              <w:jc w:val="left"/>
            </w:pPr>
            <w:r>
              <w:t xml:space="preserve">Productivity ramp — year 3+</w:t>
            </w:r>
          </w:p>
        </w:tc>
        <w:tc>
          <w:tcPr/>
          <w:p>
            <w:pPr>
              <w:pStyle w:val="Compact"/>
              <w:jc w:val="left"/>
            </w:pPr>
            <w:r>
              <w:t xml:space="preserve">₹-1,51,03,861</w:t>
            </w:r>
          </w:p>
        </w:tc>
        <w:tc>
          <w:tcPr/>
          <w:p>
            <w:pPr>
              <w:pStyle w:val="Compact"/>
              <w:jc w:val="left"/>
            </w:pPr>
            <w:r>
              <w:t xml:space="preserve">₹1,51,03,861</w:t>
            </w:r>
          </w:p>
        </w:tc>
        <w:tc>
          <w:tcPr/>
          <w:p>
            <w:pPr>
              <w:pStyle w:val="Compact"/>
              <w:jc w:val="left"/>
            </w:pPr>
            <w:r>
              <w:t xml:space="preserve">₹1,51,03,861</w:t>
            </w:r>
          </w:p>
        </w:tc>
      </w:tr>
      <w:tr>
        <w:tc>
          <w:tcPr/>
          <w:p>
            <w:pPr>
              <w:pStyle w:val="Compact"/>
              <w:jc w:val="left"/>
            </w:pPr>
            <w:r>
              <w:t xml:space="preserve">Inpatient bed cost per day</w:t>
            </w:r>
          </w:p>
        </w:tc>
        <w:tc>
          <w:tcPr/>
          <w:p>
            <w:pPr>
              <w:pStyle w:val="Compact"/>
              <w:jc w:val="left"/>
            </w:pPr>
            <w:r>
              <w:t xml:space="preserve">₹-78,71,661</w:t>
            </w:r>
          </w:p>
        </w:tc>
        <w:tc>
          <w:tcPr/>
          <w:p>
            <w:pPr>
              <w:pStyle w:val="Compact"/>
              <w:jc w:val="left"/>
            </w:pPr>
            <w:r>
              <w:t xml:space="preserve">₹78,71,661</w:t>
            </w:r>
          </w:p>
        </w:tc>
        <w:tc>
          <w:tcPr/>
          <w:p>
            <w:pPr>
              <w:pStyle w:val="Compact"/>
              <w:jc w:val="left"/>
            </w:pPr>
            <w:r>
              <w:t xml:space="preserve">₹78,71,661</w:t>
            </w:r>
          </w:p>
        </w:tc>
      </w:tr>
      <w:tr>
        <w:tc>
          <w:tcPr/>
          <w:p>
            <w:pPr>
              <w:pStyle w:val="Compact"/>
              <w:jc w:val="left"/>
            </w:pPr>
            <w:r>
              <w:t xml:space="preserve">WSI scanner cost (per unit)</w:t>
            </w:r>
          </w:p>
        </w:tc>
        <w:tc>
          <w:tcPr/>
          <w:p>
            <w:pPr>
              <w:pStyle w:val="Compact"/>
              <w:jc w:val="left"/>
            </w:pPr>
            <w:r>
              <w:t xml:space="preserve">₹30,00,000</w:t>
            </w:r>
          </w:p>
        </w:tc>
        <w:tc>
          <w:tcPr/>
          <w:p>
            <w:pPr>
              <w:pStyle w:val="Compact"/>
              <w:jc w:val="left"/>
            </w:pPr>
            <w:r>
              <w:t xml:space="preserve">₹-30,00,000</w:t>
            </w:r>
          </w:p>
        </w:tc>
        <w:tc>
          <w:tcPr/>
          <w:p>
            <w:pPr>
              <w:pStyle w:val="Compact"/>
              <w:jc w:val="left"/>
            </w:pPr>
            <w:r>
              <w:t xml:space="preserve">₹30,00,000</w:t>
            </w:r>
          </w:p>
        </w:tc>
      </w:tr>
      <w:tr>
        <w:tc>
          <w:tcPr/>
          <w:p>
            <w:pPr>
              <w:pStyle w:val="Compact"/>
              <w:jc w:val="left"/>
            </w:pPr>
            <w:r>
              <w:t xml:space="preserve">Pathologist salary (annual)</w:t>
            </w:r>
          </w:p>
        </w:tc>
        <w:tc>
          <w:tcPr/>
          <w:p>
            <w:pPr>
              <w:pStyle w:val="Compact"/>
              <w:jc w:val="left"/>
            </w:pPr>
            <w:r>
              <w:t xml:space="preserve">₹-29,06,460</w:t>
            </w:r>
          </w:p>
        </w:tc>
        <w:tc>
          <w:tcPr/>
          <w:p>
            <w:pPr>
              <w:pStyle w:val="Compact"/>
              <w:jc w:val="left"/>
            </w:pPr>
            <w:r>
              <w:t xml:space="preserve">₹29,06,460</w:t>
            </w:r>
          </w:p>
        </w:tc>
        <w:tc>
          <w:tcPr/>
          <w:p>
            <w:pPr>
              <w:pStyle w:val="Compact"/>
              <w:jc w:val="left"/>
            </w:pPr>
            <w:r>
              <w:t xml:space="preserve">₹29,06,460</w:t>
            </w:r>
          </w:p>
        </w:tc>
      </w:tr>
      <w:tr>
        <w:tc>
          <w:tcPr/>
          <w:p>
            <w:pPr>
              <w:pStyle w:val="Compact"/>
              <w:jc w:val="left"/>
            </w:pPr>
            <w:r>
              <w:t xml:space="preserve">OR operating cost per minute</w:t>
            </w:r>
          </w:p>
        </w:tc>
        <w:tc>
          <w:tcPr/>
          <w:p>
            <w:pPr>
              <w:pStyle w:val="Compact"/>
              <w:jc w:val="left"/>
            </w:pPr>
            <w:r>
              <w:t xml:space="preserve">₹-23,25,168</w:t>
            </w:r>
          </w:p>
        </w:tc>
        <w:tc>
          <w:tcPr/>
          <w:p>
            <w:pPr>
              <w:pStyle w:val="Compact"/>
              <w:jc w:val="left"/>
            </w:pPr>
            <w:r>
              <w:t xml:space="preserve">₹23,25,168</w:t>
            </w:r>
          </w:p>
        </w:tc>
        <w:tc>
          <w:tcPr/>
          <w:p>
            <w:pPr>
              <w:pStyle w:val="Compact"/>
              <w:jc w:val="left"/>
            </w:pPr>
            <w:r>
              <w:t xml:space="preserve">₹23,25,168</w:t>
            </w:r>
          </w:p>
        </w:tc>
      </w:tr>
      <w:tr>
        <w:tc>
          <w:tcPr/>
          <w:p>
            <w:pPr>
              <w:pStyle w:val="Compact"/>
              <w:jc w:val="left"/>
            </w:pPr>
            <w:r>
              <w:t xml:space="preserve">Annual storage growth (TB)</w:t>
            </w:r>
          </w:p>
        </w:tc>
        <w:tc>
          <w:tcPr/>
          <w:p>
            <w:pPr>
              <w:pStyle w:val="Compact"/>
              <w:jc w:val="left"/>
            </w:pPr>
            <w:r>
              <w:t xml:space="preserve">₹3,18,254</w:t>
            </w:r>
          </w:p>
        </w:tc>
        <w:tc>
          <w:tcPr/>
          <w:p>
            <w:pPr>
              <w:pStyle w:val="Compact"/>
              <w:jc w:val="left"/>
            </w:pPr>
            <w:r>
              <w:t xml:space="preserve">₹-3,18,254</w:t>
            </w:r>
          </w:p>
        </w:tc>
        <w:tc>
          <w:tcPr/>
          <w:p>
            <w:pPr>
              <w:pStyle w:val="Compact"/>
              <w:jc w:val="left"/>
            </w:pPr>
            <w:r>
              <w:t xml:space="preserve">₹3,18,254</w:t>
            </w:r>
          </w:p>
        </w:tc>
      </w:tr>
      <w:tr>
        <w:tc>
          <w:tcPr/>
          <w:p>
            <w:pPr>
              <w:pStyle w:val="Compact"/>
              <w:jc w:val="left"/>
            </w:pPr>
            <w:r>
              <w:t xml:space="preserve">Annual slide volume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Discount rate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136"/>
    <w:bookmarkStart w:id="137" w:name="tornado-ascii"/>
    <w:p>
      <w:pPr>
        <w:pStyle w:val="Heading3"/>
      </w:pPr>
      <w:r>
        <w:t xml:space="preserve">Tornado (ASCII)</w:t>
      </w:r>
    </w:p>
    <w:p>
      <w:pPr>
        <w:pStyle w:val="SourceCode"/>
      </w:pPr>
      <w:r>
        <w:rPr>
          <w:rStyle w:val="VerbatimChar"/>
        </w:rPr>
        <w:t xml:space="preserve">  Productivity ramp — year 3+   ▓▓▓▓▓▓▓▓▓▓▓▓▓▓▓▓▓▓▓▓▓▓▓▓▓▓│▓▓▓▓▓▓▓▓▓▓▓▓▓▓▓▓▓▓▓▓▓▓▓▓▓▓</w:t>
      </w:r>
      <w:r>
        <w:br/>
      </w:r>
      <w:r>
        <w:rPr>
          <w:rStyle w:val="VerbatimChar"/>
        </w:rPr>
        <w:t xml:space="preserve">  Inpatient bed cost per day                ▓▓▓▓▓▓▓▓▓▓▓▓▓▓│▓▓▓▓▓▓▓▓▓▓▓▓▓▓            </w:t>
      </w:r>
      <w:r>
        <w:br/>
      </w:r>
      <w:r>
        <w:rPr>
          <w:rStyle w:val="VerbatimChar"/>
        </w:rPr>
        <w:t xml:space="preserve">  WSI scanner cost (per unit)                        ▒▒▒▒▒│▒▒▒▒▒                     </w:t>
      </w:r>
      <w:r>
        <w:br/>
      </w:r>
      <w:r>
        <w:rPr>
          <w:rStyle w:val="VerbatimChar"/>
        </w:rPr>
        <w:t xml:space="preserve">  Pathologist salary (annual)                        ▓▓▓▓▓│▓▓▓▓▓                     </w:t>
      </w:r>
      <w:r>
        <w:br/>
      </w:r>
      <w:r>
        <w:rPr>
          <w:rStyle w:val="VerbatimChar"/>
        </w:rPr>
        <w:t xml:space="preserve">  OR operating cost per minute                        ▓▓▓▓│▓▓▓▓                      </w:t>
      </w:r>
      <w:r>
        <w:br/>
      </w:r>
      <w:r>
        <w:rPr>
          <w:rStyle w:val="VerbatimChar"/>
        </w:rPr>
        <w:t xml:space="preserve">  Annual storage growth (TB)                             ▒│▒                         </w:t>
      </w:r>
      <w:r>
        <w:br/>
      </w:r>
      <w:r>
        <w:rPr>
          <w:rStyle w:val="VerbatimChar"/>
        </w:rPr>
        <w:t xml:space="preserve">  Annual slide volume                                     │                          </w:t>
      </w:r>
      <w:r>
        <w:br/>
      </w:r>
      <w:r>
        <w:rPr>
          <w:rStyle w:val="VerbatimChar"/>
        </w:rPr>
        <w:t xml:space="preserve">  Discount rate                                           │                          </w:t>
      </w:r>
    </w:p>
    <w:p>
      <w:r>
        <w:pict>
          <v:rect style="width:0;height:1.5pt" o:hralign="center" o:hrstd="t" o:hr="t"/>
        </w:pict>
      </w:r>
    </w:p>
    <w:bookmarkEnd w:id="137"/>
    <w:bookmarkEnd w:id="138"/>
    <w:bookmarkStart w:id="145" w:name="indian-hyperlocal-diagnostic-chain"/>
    <w:p>
      <w:pPr>
        <w:pStyle w:val="Heading2"/>
      </w:pPr>
      <w:r>
        <w:t xml:space="preserve">Indian Hyperlocal Diagnostic Chain</w:t>
      </w:r>
    </w:p>
    <w:p>
      <w:pPr>
        <w:pStyle w:val="FirstParagraph"/>
      </w:pPr>
      <w:r>
        <w:rPr>
          <w:iCs/>
          <w:i/>
        </w:rPr>
        <w:t xml:space="preserve">Region: india · Sub-profile: hyperlocal_diagnostic_chain · Fixture key:</w:t>
      </w:r>
      <w:r>
        <w:rPr>
          <w:iCs/>
          <w:i/>
        </w:rPr>
        <w:t xml:space="preserve"> </w:t>
      </w:r>
      <w:r>
        <w:rPr>
          <w:rStyle w:val="VerbatimChar"/>
          <w:iCs/>
          <w:i/>
        </w:rPr>
        <w:t xml:space="preserve">india_chain</w:t>
      </w:r>
    </w:p>
    <w:p>
      <w:pPr>
        <w:pStyle w:val="BodyText"/>
      </w:pPr>
      <w:r>
        <w:t xml:space="preserve">12-site regional chain with a central lab and spoke collection centers. No OR, no beds — patient-flow and surgical-impact pillars are zeroed. The dominant value drivers are hub-and-spoke logistics (the inter-site courier runs eliminated by digital routing) and commercial growth (new B2B referrers won through faster TAT and subspecialty coverage). Pricing pressure from larger national chains is a contextual factor.</w:t>
      </w:r>
    </w:p>
    <w:bookmarkStart w:id="139" w:name="headline-metrics-1"/>
    <w:p>
      <w:pPr>
        <w:pStyle w:val="Heading3"/>
      </w:pPr>
      <w:r>
        <w:t xml:space="preserve">Headline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5 years</w:t>
            </w:r>
          </w:p>
        </w:tc>
      </w:tr>
      <w:tr>
        <w:tc>
          <w:tcPr/>
          <w:p>
            <w:pPr>
              <w:pStyle w:val="Compact"/>
              <w:jc w:val="left"/>
            </w:pPr>
            <w:r>
              <w:t xml:space="preserve">Discount rate</w:t>
            </w:r>
          </w:p>
        </w:tc>
        <w:tc>
          <w:tcPr/>
          <w:p>
            <w:pPr>
              <w:pStyle w:val="Compact"/>
              <w:jc w:val="left"/>
            </w:pPr>
            <w:r>
              <w:t xml:space="preserve">9.0%</w:t>
            </w:r>
          </w:p>
        </w:tc>
      </w:tr>
      <w:tr>
        <w:tc>
          <w:tcPr/>
          <w:p>
            <w:pPr>
              <w:pStyle w:val="Compact"/>
              <w:jc w:val="left"/>
            </w:pPr>
            <w:r>
              <w:t xml:space="preserve">Capex (year 0)</w:t>
            </w:r>
          </w:p>
        </w:tc>
        <w:tc>
          <w:tcPr/>
          <w:p>
            <w:pPr>
              <w:pStyle w:val="Compact"/>
              <w:jc w:val="left"/>
            </w:pPr>
            <w:r>
              <w:t xml:space="preserve">₹3,56,60,000</w:t>
            </w:r>
          </w:p>
        </w:tc>
      </w:tr>
      <w:tr>
        <w:tc>
          <w:tcPr/>
          <w:p>
            <w:pPr>
              <w:pStyle w:val="Compact"/>
              <w:jc w:val="left"/>
            </w:pPr>
            <w:r>
              <w:t xml:space="preserve">Opex (year 1, before inflation)</w:t>
            </w:r>
          </w:p>
        </w:tc>
        <w:tc>
          <w:tcPr/>
          <w:p>
            <w:pPr>
              <w:pStyle w:val="Compact"/>
              <w:jc w:val="left"/>
            </w:pPr>
            <w:r>
              <w:t xml:space="preserve">₹51,52,500</w:t>
            </w:r>
          </w:p>
        </w:tc>
      </w:tr>
      <w:tr>
        <w:tc>
          <w:tcPr/>
          <w:p>
            <w:pPr>
              <w:pStyle w:val="Compact"/>
              <w:jc w:val="left"/>
            </w:pPr>
            <w:r>
              <w:rPr>
                <w:bCs/>
                <w:b/>
              </w:rPr>
              <w:t xml:space="preserve">NPV</w:t>
            </w:r>
          </w:p>
        </w:tc>
        <w:tc>
          <w:tcPr/>
          <w:p>
            <w:pPr>
              <w:pStyle w:val="Compact"/>
              <w:jc w:val="left"/>
            </w:pPr>
            <w:r>
              <w:rPr>
                <w:bCs/>
                <w:b/>
              </w:rPr>
              <w:t xml:space="preserve">₹14,06,29,978</w:t>
            </w:r>
          </w:p>
        </w:tc>
      </w:tr>
      <w:tr>
        <w:tc>
          <w:tcPr/>
          <w:p>
            <w:pPr>
              <w:pStyle w:val="Compact"/>
              <w:jc w:val="left"/>
            </w:pPr>
            <w:r>
              <w:t xml:space="preserve">Monte Carlo 5–95% band</w:t>
            </w:r>
          </w:p>
        </w:tc>
        <w:tc>
          <w:tcPr/>
          <w:p>
            <w:pPr>
              <w:pStyle w:val="Compact"/>
              <w:jc w:val="left"/>
            </w:pPr>
            <w:r>
              <w:t xml:space="preserve">₹11,34,68,163 — ₹16,95,79,941</w:t>
            </w:r>
          </w:p>
        </w:tc>
      </w:tr>
      <w:tr>
        <w:tc>
          <w:tcPr/>
          <w:p>
            <w:pPr>
              <w:pStyle w:val="Compact"/>
              <w:jc w:val="left"/>
            </w:pPr>
            <w:r>
              <w:t xml:space="preserve">Payback year</w:t>
            </w:r>
          </w:p>
        </w:tc>
        <w:tc>
          <w:tcPr/>
          <w:p>
            <w:pPr>
              <w:pStyle w:val="Compact"/>
              <w:jc w:val="left"/>
            </w:pPr>
            <w:r>
              <w:t xml:space="preserve">2</w:t>
            </w:r>
          </w:p>
        </w:tc>
      </w:tr>
      <w:tr>
        <w:tc>
          <w:tcPr/>
          <w:p>
            <w:pPr>
              <w:pStyle w:val="Compact"/>
              <w:jc w:val="left"/>
            </w:pPr>
            <w:r>
              <w:t xml:space="preserve">ROI</w:t>
            </w:r>
          </w:p>
        </w:tc>
        <w:tc>
          <w:tcPr/>
          <w:p>
            <w:pPr>
              <w:pStyle w:val="Compact"/>
              <w:jc w:val="left"/>
            </w:pPr>
            <w:r>
              <w:t xml:space="preserve">314%</w:t>
            </w:r>
          </w:p>
        </w:tc>
      </w:tr>
      <w:tr>
        <w:tc>
          <w:tcPr/>
          <w:p>
            <w:pPr>
              <w:pStyle w:val="Compact"/>
              <w:jc w:val="left"/>
            </w:pPr>
            <w:r>
              <w:t xml:space="preserve">Total savings (horizon)</w:t>
            </w:r>
          </w:p>
        </w:tc>
        <w:tc>
          <w:tcPr/>
          <w:p>
            <w:pPr>
              <w:pStyle w:val="Compact"/>
              <w:jc w:val="left"/>
            </w:pPr>
            <w:r>
              <w:t xml:space="preserve">₹26,69,59,102</w:t>
            </w:r>
          </w:p>
        </w:tc>
      </w:tr>
      <w:tr>
        <w:tc>
          <w:tcPr/>
          <w:p>
            <w:pPr>
              <w:pStyle w:val="Compact"/>
              <w:jc w:val="left"/>
            </w:pPr>
            <w:r>
              <w:t xml:space="preserve">Total cost (horizon)</w:t>
            </w:r>
          </w:p>
        </w:tc>
        <w:tc>
          <w:tcPr/>
          <w:p>
            <w:pPr>
              <w:pStyle w:val="Compact"/>
              <w:jc w:val="left"/>
            </w:pPr>
            <w:r>
              <w:t xml:space="preserve">₹6,44,16,572</w:t>
            </w:r>
          </w:p>
        </w:tc>
      </w:tr>
      <w:tr>
        <w:tc>
          <w:tcPr/>
          <w:p>
            <w:pPr>
              <w:pStyle w:val="Compact"/>
              <w:jc w:val="left"/>
            </w:pPr>
            <w:r>
              <w:t xml:space="preserve">Cost per case</w:t>
            </w:r>
          </w:p>
        </w:tc>
        <w:tc>
          <w:tcPr/>
          <w:p>
            <w:pPr>
              <w:pStyle w:val="Compact"/>
              <w:jc w:val="left"/>
            </w:pPr>
            <w:r>
              <w:t xml:space="preserve">₹92</w:t>
            </w:r>
          </w:p>
        </w:tc>
      </w:tr>
      <w:tr>
        <w:tc>
          <w:tcPr/>
          <w:p>
            <w:pPr>
              <w:pStyle w:val="Compact"/>
              <w:jc w:val="left"/>
            </w:pPr>
            <w:r>
              <w:t xml:space="preserve">Productivity hours recaptured / yr</w:t>
            </w:r>
          </w:p>
        </w:tc>
        <w:tc>
          <w:tcPr/>
          <w:p>
            <w:pPr>
              <w:pStyle w:val="Compact"/>
              <w:jc w:val="left"/>
            </w:pPr>
            <w:r>
              <w:t xml:space="preserve">4,320</w:t>
            </w:r>
          </w:p>
        </w:tc>
      </w:tr>
      <w:tr>
        <w:tc>
          <w:tcPr/>
          <w:p>
            <w:pPr>
              <w:pStyle w:val="Compact"/>
              <w:jc w:val="left"/>
            </w:pPr>
            <w:r>
              <w:t xml:space="preserve">Attribution mode</w:t>
            </w:r>
          </w:p>
        </w:tc>
        <w:tc>
          <w:tcPr/>
          <w:p>
            <w:pPr>
              <w:pStyle w:val="Compact"/>
              <w:jc w:val="left"/>
            </w:pPr>
            <w:r>
              <w:rPr>
                <w:rStyle w:val="VerbatimChar"/>
              </w:rPr>
              <w:t xml:space="preserve">diagnostic_lab</w:t>
            </w:r>
          </w:p>
        </w:tc>
      </w:tr>
    </w:tbl>
    <w:bookmarkEnd w:id="139"/>
    <w:bookmarkStart w:id="140" w:name="X0cb354b62e2488677cb7000de7e15b2e0e077ee"/>
    <w:p>
      <w:pPr>
        <w:pStyle w:val="Heading3"/>
      </w:pPr>
      <w:r>
        <w:t xml:space="preserve">Value-pillar contribution (aggregated across horizon)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Total over horizon</w:t>
            </w:r>
          </w:p>
        </w:tc>
        <w:tc>
          <w:tcPr/>
          <w:p>
            <w:pPr>
              <w:pStyle w:val="Compact"/>
              <w:jc w:val="left"/>
            </w:pPr>
            <w:r>
              <w:t xml:space="preserve">Share</w:t>
            </w:r>
          </w:p>
        </w:tc>
      </w:tr>
      <w:tr>
        <w:tc>
          <w:tcPr/>
          <w:p>
            <w:pPr>
              <w:pStyle w:val="Compact"/>
              <w:jc w:val="left"/>
            </w:pPr>
            <w:r>
              <w:t xml:space="preserve">Hub &amp; spoke logistics</w:t>
            </w:r>
          </w:p>
        </w:tc>
        <w:tc>
          <w:tcPr/>
          <w:p>
            <w:pPr>
              <w:pStyle w:val="Compact"/>
              <w:jc w:val="left"/>
            </w:pPr>
            <w:r>
              <w:t xml:space="preserve">₹13,50,55,293</w:t>
            </w:r>
          </w:p>
        </w:tc>
        <w:tc>
          <w:tcPr/>
          <w:p>
            <w:pPr>
              <w:pStyle w:val="Compact"/>
              <w:jc w:val="left"/>
            </w:pPr>
            <w:r>
              <w:t xml:space="preserve">50.6%</w:t>
            </w:r>
          </w:p>
        </w:tc>
      </w:tr>
      <w:tr>
        <w:tc>
          <w:tcPr/>
          <w:p>
            <w:pPr>
              <w:pStyle w:val="Compact"/>
              <w:jc w:val="left"/>
            </w:pPr>
            <w:r>
              <w:t xml:space="preserve">Commercial growth (B2B)</w:t>
            </w:r>
          </w:p>
        </w:tc>
        <w:tc>
          <w:tcPr/>
          <w:p>
            <w:pPr>
              <w:pStyle w:val="Compact"/>
              <w:jc w:val="left"/>
            </w:pPr>
            <w:r>
              <w:t xml:space="preserve">₹3,59,10,003</w:t>
            </w:r>
          </w:p>
        </w:tc>
        <w:tc>
          <w:tcPr/>
          <w:p>
            <w:pPr>
              <w:pStyle w:val="Compact"/>
              <w:jc w:val="left"/>
            </w:pPr>
            <w:r>
              <w:t xml:space="preserve">13.5%</w:t>
            </w:r>
          </w:p>
        </w:tc>
      </w:tr>
      <w:tr>
        <w:tc>
          <w:tcPr/>
          <w:p>
            <w:pPr>
              <w:pStyle w:val="Compact"/>
              <w:jc w:val="left"/>
            </w:pPr>
            <w:r>
              <w:t xml:space="preserve">Waste reduction &amp; QA</w:t>
            </w:r>
          </w:p>
        </w:tc>
        <w:tc>
          <w:tcPr/>
          <w:p>
            <w:pPr>
              <w:pStyle w:val="Compact"/>
              <w:jc w:val="left"/>
            </w:pPr>
            <w:r>
              <w:t xml:space="preserve">₹3,36,57,012</w:t>
            </w:r>
          </w:p>
        </w:tc>
        <w:tc>
          <w:tcPr/>
          <w:p>
            <w:pPr>
              <w:pStyle w:val="Compact"/>
              <w:jc w:val="left"/>
            </w:pPr>
            <w:r>
              <w:t xml:space="preserve">12.6%</w:t>
            </w:r>
          </w:p>
        </w:tc>
      </w:tr>
      <w:tr>
        <w:tc>
          <w:tcPr/>
          <w:p>
            <w:pPr>
              <w:pStyle w:val="Compact"/>
              <w:jc w:val="left"/>
            </w:pPr>
            <w:r>
              <w:t xml:space="preserve">Pathologist productivity</w:t>
            </w:r>
          </w:p>
        </w:tc>
        <w:tc>
          <w:tcPr/>
          <w:p>
            <w:pPr>
              <w:pStyle w:val="Compact"/>
              <w:jc w:val="left"/>
            </w:pPr>
            <w:r>
              <w:t xml:space="preserve">₹2,84,83,048</w:t>
            </w:r>
          </w:p>
        </w:tc>
        <w:tc>
          <w:tcPr/>
          <w:p>
            <w:pPr>
              <w:pStyle w:val="Compact"/>
              <w:jc w:val="left"/>
            </w:pPr>
            <w:r>
              <w:t xml:space="preserve">10.7%</w:t>
            </w:r>
          </w:p>
        </w:tc>
      </w:tr>
      <w:tr>
        <w:tc>
          <w:tcPr/>
          <w:p>
            <w:pPr>
              <w:pStyle w:val="Compact"/>
              <w:jc w:val="left"/>
            </w:pPr>
            <w:r>
              <w:t xml:space="preserve">Slide movement &amp; supply chain</w:t>
            </w:r>
          </w:p>
        </w:tc>
        <w:tc>
          <w:tcPr/>
          <w:p>
            <w:pPr>
              <w:pStyle w:val="Compact"/>
              <w:jc w:val="left"/>
            </w:pPr>
            <w:r>
              <w:t xml:space="preserve">₹1,51,31,619</w:t>
            </w:r>
          </w:p>
        </w:tc>
        <w:tc>
          <w:tcPr/>
          <w:p>
            <w:pPr>
              <w:pStyle w:val="Compact"/>
              <w:jc w:val="left"/>
            </w:pPr>
            <w:r>
              <w:t xml:space="preserve">5.7%</w:t>
            </w:r>
          </w:p>
        </w:tc>
      </w:tr>
      <w:tr>
        <w:tc>
          <w:tcPr/>
          <w:p>
            <w:pPr>
              <w:pStyle w:val="Compact"/>
              <w:jc w:val="left"/>
            </w:pPr>
            <w:r>
              <w:t xml:space="preserve">Subspecialty routing</w:t>
            </w:r>
          </w:p>
        </w:tc>
        <w:tc>
          <w:tcPr/>
          <w:p>
            <w:pPr>
              <w:pStyle w:val="Compact"/>
              <w:jc w:val="left"/>
            </w:pPr>
            <w:r>
              <w:t xml:space="preserve">₹1,37,37,593</w:t>
            </w:r>
          </w:p>
        </w:tc>
        <w:tc>
          <w:tcPr/>
          <w:p>
            <w:pPr>
              <w:pStyle w:val="Compact"/>
              <w:jc w:val="left"/>
            </w:pPr>
            <w:r>
              <w:t xml:space="preserve">5.1%</w:t>
            </w:r>
          </w:p>
        </w:tc>
      </w:tr>
      <w:tr>
        <w:tc>
          <w:tcPr/>
          <w:p>
            <w:pPr>
              <w:pStyle w:val="Compact"/>
              <w:jc w:val="left"/>
            </w:pPr>
            <w:r>
              <w:t xml:space="preserve">Risk &amp; compliance</w:t>
            </w:r>
          </w:p>
        </w:tc>
        <w:tc>
          <w:tcPr/>
          <w:p>
            <w:pPr>
              <w:pStyle w:val="Compact"/>
              <w:jc w:val="left"/>
            </w:pPr>
            <w:r>
              <w:t xml:space="preserve">₹28,75,692</w:t>
            </w:r>
          </w:p>
        </w:tc>
        <w:tc>
          <w:tcPr/>
          <w:p>
            <w:pPr>
              <w:pStyle w:val="Compact"/>
              <w:jc w:val="left"/>
            </w:pPr>
            <w:r>
              <w:t xml:space="preserve">1.1%</w:t>
            </w:r>
          </w:p>
        </w:tc>
      </w:tr>
      <w:tr>
        <w:tc>
          <w:tcPr/>
          <w:p>
            <w:pPr>
              <w:pStyle w:val="Compact"/>
              <w:jc w:val="left"/>
            </w:pPr>
            <w:r>
              <w:t xml:space="preserve">Consult revenue scalability</w:t>
            </w:r>
          </w:p>
        </w:tc>
        <w:tc>
          <w:tcPr/>
          <w:p>
            <w:pPr>
              <w:pStyle w:val="Compact"/>
              <w:jc w:val="left"/>
            </w:pPr>
            <w:r>
              <w:t xml:space="preserve">₹21,08,841</w:t>
            </w:r>
          </w:p>
        </w:tc>
        <w:tc>
          <w:tcPr/>
          <w:p>
            <w:pPr>
              <w:pStyle w:val="Compact"/>
              <w:jc w:val="left"/>
            </w:pPr>
            <w:r>
              <w:t xml:space="preserve">0.8%</w:t>
            </w:r>
          </w:p>
        </w:tc>
      </w:tr>
    </w:tbl>
    <w:bookmarkEnd w:id="140"/>
    <w:bookmarkStart w:id="141" w:name="waterfall-ascii-1"/>
    <w:p>
      <w:pPr>
        <w:pStyle w:val="Heading3"/>
      </w:pPr>
      <w:r>
        <w:t xml:space="preserve">Waterfall (ASCII)</w:t>
      </w:r>
    </w:p>
    <w:p>
      <w:pPr>
        <w:pStyle w:val="SourceCode"/>
      </w:pPr>
      <w:r>
        <w:rPr>
          <w:rStyle w:val="VerbatimChar"/>
        </w:rPr>
        <w:t xml:space="preserve">  Hub &amp; spoke logistics  ██████████████████████████████████████  ₹13,50,55,293</w:t>
      </w:r>
      <w:r>
        <w:br/>
      </w:r>
      <w:r>
        <w:rPr>
          <w:rStyle w:val="VerbatimChar"/>
        </w:rPr>
        <w:t xml:space="preserve">  Commercial growth      ██████████                              ₹3,59,10,003</w:t>
      </w:r>
      <w:r>
        <w:br/>
      </w:r>
      <w:r>
        <w:rPr>
          <w:rStyle w:val="VerbatimChar"/>
        </w:rPr>
        <w:t xml:space="preserve">  Waste reduction        █████████                               ₹3,36,57,012</w:t>
      </w:r>
      <w:r>
        <w:br/>
      </w:r>
      <w:r>
        <w:rPr>
          <w:rStyle w:val="VerbatimChar"/>
        </w:rPr>
        <w:t xml:space="preserve">  Productivity           ████████                                ₹2,84,83,048</w:t>
      </w:r>
      <w:r>
        <w:br/>
      </w:r>
      <w:r>
        <w:rPr>
          <w:rStyle w:val="VerbatimChar"/>
        </w:rPr>
        <w:t xml:space="preserve">  Slide movement         ████                                    ₹1,51,31,619</w:t>
      </w:r>
      <w:r>
        <w:br/>
      </w:r>
      <w:r>
        <w:rPr>
          <w:rStyle w:val="VerbatimChar"/>
        </w:rPr>
        <w:t xml:space="preserve">  Subspecialty routing   ████                                    ₹1,37,37,593</w:t>
      </w:r>
      <w:r>
        <w:br/>
      </w:r>
      <w:r>
        <w:rPr>
          <w:rStyle w:val="VerbatimChar"/>
        </w:rPr>
        <w:t xml:space="preserve">  Risk &amp; compliance      █                                       ₹28,75,692</w:t>
      </w:r>
      <w:r>
        <w:br/>
      </w:r>
      <w:r>
        <w:rPr>
          <w:rStyle w:val="VerbatimChar"/>
        </w:rPr>
        <w:t xml:space="preserve">  Consult scale          █                                       ₹21,08,841</w:t>
      </w:r>
    </w:p>
    <w:bookmarkEnd w:id="141"/>
    <w:bookmarkStart w:id="142" w:name="year-by-year-projection-1"/>
    <w:p>
      <w:pPr>
        <w:pStyle w:val="Heading3"/>
      </w:pPr>
      <w:r>
        <w:t xml:space="preserve">Year-by-year projection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Investment</w:t>
            </w:r>
          </w:p>
        </w:tc>
        <w:tc>
          <w:tcPr/>
          <w:p>
            <w:pPr>
              <w:pStyle w:val="Compact"/>
              <w:jc w:val="left"/>
            </w:pPr>
            <w:r>
              <w:t xml:space="preserve">Savings</w:t>
            </w:r>
          </w:p>
        </w:tc>
        <w:tc>
          <w:tcPr/>
          <w:p>
            <w:pPr>
              <w:pStyle w:val="Compact"/>
              <w:jc w:val="left"/>
            </w:pPr>
            <w:r>
              <w:t xml:space="preserve">Net</w:t>
            </w:r>
          </w:p>
        </w:tc>
        <w:tc>
          <w:tcPr/>
          <w:p>
            <w:pPr>
              <w:pStyle w:val="Compact"/>
              <w:jc w:val="left"/>
            </w:pPr>
            <w:r>
              <w:t xml:space="preserve">Cumulative</w:t>
            </w:r>
          </w:p>
        </w:tc>
      </w:tr>
      <w:tr>
        <w:tc>
          <w:tcPr/>
          <w:p>
            <w:pPr>
              <w:pStyle w:val="Compact"/>
              <w:jc w:val="left"/>
            </w:pPr>
            <w:r>
              <w:t xml:space="preserve">0</w:t>
            </w:r>
          </w:p>
        </w:tc>
        <w:tc>
          <w:tcPr/>
          <w:p>
            <w:pPr>
              <w:pStyle w:val="Compact"/>
              <w:jc w:val="left"/>
            </w:pPr>
            <w:r>
              <w:t xml:space="preserve">₹3,56,60,000</w:t>
            </w:r>
          </w:p>
        </w:tc>
        <w:tc>
          <w:tcPr/>
          <w:p>
            <w:pPr>
              <w:pStyle w:val="Compact"/>
              <w:jc w:val="left"/>
            </w:pPr>
            <w:r>
              <w:t xml:space="preserve">₹0</w:t>
            </w:r>
          </w:p>
        </w:tc>
        <w:tc>
          <w:tcPr/>
          <w:p>
            <w:pPr>
              <w:pStyle w:val="Compact"/>
              <w:jc w:val="left"/>
            </w:pPr>
            <w:r>
              <w:t xml:space="preserve">₹-3,56,60,000</w:t>
            </w:r>
          </w:p>
        </w:tc>
        <w:tc>
          <w:tcPr/>
          <w:p>
            <w:pPr>
              <w:pStyle w:val="Compact"/>
              <w:jc w:val="left"/>
            </w:pPr>
            <w:r>
              <w:t xml:space="preserve">₹-3,56,60,000</w:t>
            </w:r>
          </w:p>
        </w:tc>
      </w:tr>
      <w:tr>
        <w:tc>
          <w:tcPr/>
          <w:p>
            <w:pPr>
              <w:pStyle w:val="Compact"/>
              <w:jc w:val="left"/>
            </w:pPr>
            <w:r>
              <w:t xml:space="preserve">1</w:t>
            </w:r>
          </w:p>
        </w:tc>
        <w:tc>
          <w:tcPr/>
          <w:p>
            <w:pPr>
              <w:pStyle w:val="Compact"/>
              <w:jc w:val="left"/>
            </w:pPr>
            <w:r>
              <w:t xml:space="preserve">₹51,52,500</w:t>
            </w:r>
          </w:p>
        </w:tc>
        <w:tc>
          <w:tcPr/>
          <w:p>
            <w:pPr>
              <w:pStyle w:val="Compact"/>
              <w:jc w:val="left"/>
            </w:pPr>
            <w:r>
              <w:t xml:space="preserve">₹1,75,45,434</w:t>
            </w:r>
          </w:p>
        </w:tc>
        <w:tc>
          <w:tcPr/>
          <w:p>
            <w:pPr>
              <w:pStyle w:val="Compact"/>
              <w:jc w:val="left"/>
            </w:pPr>
            <w:r>
              <w:t xml:space="preserve">₹1,23,92,934</w:t>
            </w:r>
          </w:p>
        </w:tc>
        <w:tc>
          <w:tcPr/>
          <w:p>
            <w:pPr>
              <w:pStyle w:val="Compact"/>
              <w:jc w:val="left"/>
            </w:pPr>
            <w:r>
              <w:t xml:space="preserve">₹-2,32,67,066</w:t>
            </w:r>
          </w:p>
        </w:tc>
      </w:tr>
      <w:tr>
        <w:tc>
          <w:tcPr/>
          <w:p>
            <w:pPr>
              <w:pStyle w:val="Compact"/>
              <w:jc w:val="left"/>
            </w:pPr>
            <w:r>
              <w:t xml:space="preserve">2</w:t>
            </w:r>
          </w:p>
        </w:tc>
        <w:tc>
          <w:tcPr/>
          <w:p>
            <w:pPr>
              <w:pStyle w:val="Compact"/>
              <w:jc w:val="left"/>
            </w:pPr>
            <w:r>
              <w:t xml:space="preserve">₹54,35,888</w:t>
            </w:r>
          </w:p>
        </w:tc>
        <w:tc>
          <w:tcPr/>
          <w:p>
            <w:pPr>
              <w:pStyle w:val="Compact"/>
              <w:jc w:val="left"/>
            </w:pPr>
            <w:r>
              <w:t xml:space="preserve">₹4,31,91,010</w:t>
            </w:r>
          </w:p>
        </w:tc>
        <w:tc>
          <w:tcPr/>
          <w:p>
            <w:pPr>
              <w:pStyle w:val="Compact"/>
              <w:jc w:val="left"/>
            </w:pPr>
            <w:r>
              <w:t xml:space="preserve">₹3,77,55,123</w:t>
            </w:r>
          </w:p>
        </w:tc>
        <w:tc>
          <w:tcPr/>
          <w:p>
            <w:pPr>
              <w:pStyle w:val="Compact"/>
              <w:jc w:val="left"/>
            </w:pPr>
            <w:r>
              <w:t xml:space="preserve">₹1,44,88,057</w:t>
            </w:r>
          </w:p>
        </w:tc>
      </w:tr>
      <w:tr>
        <w:tc>
          <w:tcPr/>
          <w:p>
            <w:pPr>
              <w:pStyle w:val="Compact"/>
              <w:jc w:val="left"/>
            </w:pPr>
            <w:r>
              <w:t xml:space="preserve">3</w:t>
            </w:r>
          </w:p>
        </w:tc>
        <w:tc>
          <w:tcPr/>
          <w:p>
            <w:pPr>
              <w:pStyle w:val="Compact"/>
              <w:jc w:val="left"/>
            </w:pPr>
            <w:r>
              <w:t xml:space="preserve">₹57,34,861</w:t>
            </w:r>
          </w:p>
        </w:tc>
        <w:tc>
          <w:tcPr/>
          <w:p>
            <w:pPr>
              <w:pStyle w:val="Compact"/>
              <w:jc w:val="left"/>
            </w:pPr>
            <w:r>
              <w:t xml:space="preserve">₹6,50,95,022</w:t>
            </w:r>
          </w:p>
        </w:tc>
        <w:tc>
          <w:tcPr/>
          <w:p>
            <w:pPr>
              <w:pStyle w:val="Compact"/>
              <w:jc w:val="left"/>
            </w:pPr>
            <w:r>
              <w:t xml:space="preserve">₹5,93,60,161</w:t>
            </w:r>
          </w:p>
        </w:tc>
        <w:tc>
          <w:tcPr/>
          <w:p>
            <w:pPr>
              <w:pStyle w:val="Compact"/>
              <w:jc w:val="left"/>
            </w:pPr>
            <w:r>
              <w:t xml:space="preserve">₹7,38,48,217</w:t>
            </w:r>
          </w:p>
        </w:tc>
      </w:tr>
      <w:tr>
        <w:tc>
          <w:tcPr/>
          <w:p>
            <w:pPr>
              <w:pStyle w:val="Compact"/>
              <w:jc w:val="left"/>
            </w:pPr>
            <w:r>
              <w:t xml:space="preserve">4</w:t>
            </w:r>
          </w:p>
        </w:tc>
        <w:tc>
          <w:tcPr/>
          <w:p>
            <w:pPr>
              <w:pStyle w:val="Compact"/>
              <w:jc w:val="left"/>
            </w:pPr>
            <w:r>
              <w:t xml:space="preserve">₹60,50,279</w:t>
            </w:r>
          </w:p>
        </w:tc>
        <w:tc>
          <w:tcPr/>
          <w:p>
            <w:pPr>
              <w:pStyle w:val="Compact"/>
              <w:jc w:val="left"/>
            </w:pPr>
            <w:r>
              <w:t xml:space="preserve">₹6,86,75,248</w:t>
            </w:r>
          </w:p>
        </w:tc>
        <w:tc>
          <w:tcPr/>
          <w:p>
            <w:pPr>
              <w:pStyle w:val="Compact"/>
              <w:jc w:val="left"/>
            </w:pPr>
            <w:r>
              <w:t xml:space="preserve">₹6,26,24,970</w:t>
            </w:r>
          </w:p>
        </w:tc>
        <w:tc>
          <w:tcPr/>
          <w:p>
            <w:pPr>
              <w:pStyle w:val="Compact"/>
              <w:jc w:val="left"/>
            </w:pPr>
            <w:r>
              <w:t xml:space="preserve">₹13,64,73,187</w:t>
            </w:r>
          </w:p>
        </w:tc>
      </w:tr>
      <w:tr>
        <w:tc>
          <w:tcPr/>
          <w:p>
            <w:pPr>
              <w:pStyle w:val="Compact"/>
              <w:jc w:val="left"/>
            </w:pPr>
            <w:r>
              <w:t xml:space="preserve">5</w:t>
            </w:r>
          </w:p>
        </w:tc>
        <w:tc>
          <w:tcPr/>
          <w:p>
            <w:pPr>
              <w:pStyle w:val="Compact"/>
              <w:jc w:val="left"/>
            </w:pPr>
            <w:r>
              <w:t xml:space="preserve">₹63,83,044</w:t>
            </w:r>
          </w:p>
        </w:tc>
        <w:tc>
          <w:tcPr/>
          <w:p>
            <w:pPr>
              <w:pStyle w:val="Compact"/>
              <w:jc w:val="left"/>
            </w:pPr>
            <w:r>
              <w:t xml:space="preserve">₹7,24,52,387</w:t>
            </w:r>
          </w:p>
        </w:tc>
        <w:tc>
          <w:tcPr/>
          <w:p>
            <w:pPr>
              <w:pStyle w:val="Compact"/>
              <w:jc w:val="left"/>
            </w:pPr>
            <w:r>
              <w:t xml:space="preserve">₹6,60,69,343</w:t>
            </w:r>
          </w:p>
        </w:tc>
        <w:tc>
          <w:tcPr/>
          <w:p>
            <w:pPr>
              <w:pStyle w:val="Compact"/>
              <w:jc w:val="left"/>
            </w:pPr>
            <w:r>
              <w:t xml:space="preserve">₹20,25,42,530</w:t>
            </w:r>
          </w:p>
        </w:tc>
      </w:tr>
    </w:tbl>
    <w:bookmarkEnd w:id="142"/>
    <w:bookmarkStart w:id="143" w:name="sensitivity-analysis-20-on-key-inputs-1"/>
    <w:p>
      <w:pPr>
        <w:pStyle w:val="Heading3"/>
      </w:pPr>
      <w:r>
        <w:t xml:space="preserve">Sensitivity analysis (±20% on key inputs)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−20% NPV delta</w:t>
            </w:r>
          </w:p>
        </w:tc>
        <w:tc>
          <w:tcPr/>
          <w:p>
            <w:pPr>
              <w:pStyle w:val="Compact"/>
              <w:jc w:val="left"/>
            </w:pPr>
            <w:r>
              <w:t xml:space="preserve">+20% NPV delta</w:t>
            </w:r>
          </w:p>
        </w:tc>
        <w:tc>
          <w:tcPr/>
          <w:p>
            <w:pPr>
              <w:pStyle w:val="Compact"/>
              <w:jc w:val="left"/>
            </w:pPr>
            <w:r>
              <w:t xml:space="preserve">Magnitude</w:t>
            </w:r>
          </w:p>
        </w:tc>
      </w:tr>
      <w:tr>
        <w:tc>
          <w:tcPr/>
          <w:p>
            <w:pPr>
              <w:pStyle w:val="Compact"/>
              <w:jc w:val="left"/>
            </w:pPr>
            <w:r>
              <w:t xml:space="preserve">Productivity ramp — year 3+</w:t>
            </w:r>
          </w:p>
        </w:tc>
        <w:tc>
          <w:tcPr/>
          <w:p>
            <w:pPr>
              <w:pStyle w:val="Compact"/>
              <w:jc w:val="left"/>
            </w:pPr>
            <w:r>
              <w:t xml:space="preserve">₹-2,92,01,132</w:t>
            </w:r>
          </w:p>
        </w:tc>
        <w:tc>
          <w:tcPr/>
          <w:p>
            <w:pPr>
              <w:pStyle w:val="Compact"/>
              <w:jc w:val="left"/>
            </w:pPr>
            <w:r>
              <w:t xml:space="preserve">₹2,92,01,132</w:t>
            </w:r>
          </w:p>
        </w:tc>
        <w:tc>
          <w:tcPr/>
          <w:p>
            <w:pPr>
              <w:pStyle w:val="Compact"/>
              <w:jc w:val="left"/>
            </w:pPr>
            <w:r>
              <w:t xml:space="preserve">₹2,92,01,132</w:t>
            </w:r>
          </w:p>
        </w:tc>
      </w:tr>
      <w:tr>
        <w:tc>
          <w:tcPr/>
          <w:p>
            <w:pPr>
              <w:pStyle w:val="Compact"/>
              <w:jc w:val="left"/>
            </w:pPr>
            <w:r>
              <w:t xml:space="preserve">Cost per inter-site run</w:t>
            </w:r>
          </w:p>
        </w:tc>
        <w:tc>
          <w:tcPr/>
          <w:p>
            <w:pPr>
              <w:pStyle w:val="Compact"/>
              <w:jc w:val="left"/>
            </w:pPr>
            <w:r>
              <w:t xml:space="preserve">₹-1,13,38,722</w:t>
            </w:r>
          </w:p>
        </w:tc>
        <w:tc>
          <w:tcPr/>
          <w:p>
            <w:pPr>
              <w:pStyle w:val="Compact"/>
              <w:jc w:val="left"/>
            </w:pPr>
            <w:r>
              <w:t xml:space="preserve">₹1,13,38,722</w:t>
            </w:r>
          </w:p>
        </w:tc>
        <w:tc>
          <w:tcPr/>
          <w:p>
            <w:pPr>
              <w:pStyle w:val="Compact"/>
              <w:jc w:val="left"/>
            </w:pPr>
            <w:r>
              <w:t xml:space="preserve">₹1,13,38,722</w:t>
            </w:r>
          </w:p>
        </w:tc>
      </w:tr>
      <w:tr>
        <w:tc>
          <w:tcPr/>
          <w:p>
            <w:pPr>
              <w:pStyle w:val="Compact"/>
              <w:jc w:val="left"/>
            </w:pPr>
            <w:r>
              <w:t xml:space="preserve">WSI scanner cost (per unit)</w:t>
            </w:r>
          </w:p>
        </w:tc>
        <w:tc>
          <w:tcPr/>
          <w:p>
            <w:pPr>
              <w:pStyle w:val="Compact"/>
              <w:jc w:val="left"/>
            </w:pPr>
            <w:r>
              <w:t xml:space="preserve">₹46,80,000</w:t>
            </w:r>
          </w:p>
        </w:tc>
        <w:tc>
          <w:tcPr/>
          <w:p>
            <w:pPr>
              <w:pStyle w:val="Compact"/>
              <w:jc w:val="left"/>
            </w:pPr>
            <w:r>
              <w:t xml:space="preserve">₹-46,80,000</w:t>
            </w:r>
          </w:p>
        </w:tc>
        <w:tc>
          <w:tcPr/>
          <w:p>
            <w:pPr>
              <w:pStyle w:val="Compact"/>
              <w:jc w:val="left"/>
            </w:pPr>
            <w:r>
              <w:t xml:space="preserve">₹46,80,000</w:t>
            </w:r>
          </w:p>
        </w:tc>
      </w:tr>
      <w:tr>
        <w:tc>
          <w:tcPr/>
          <w:p>
            <w:pPr>
              <w:pStyle w:val="Compact"/>
              <w:jc w:val="left"/>
            </w:pPr>
            <w:r>
              <w:t xml:space="preserve">Pathologist salary (annual)</w:t>
            </w:r>
          </w:p>
        </w:tc>
        <w:tc>
          <w:tcPr/>
          <w:p>
            <w:pPr>
              <w:pStyle w:val="Compact"/>
              <w:jc w:val="left"/>
            </w:pPr>
            <w:r>
              <w:t xml:space="preserve">₹-42,34,817</w:t>
            </w:r>
          </w:p>
        </w:tc>
        <w:tc>
          <w:tcPr/>
          <w:p>
            <w:pPr>
              <w:pStyle w:val="Compact"/>
              <w:jc w:val="left"/>
            </w:pPr>
            <w:r>
              <w:t xml:space="preserve">₹42,34,817</w:t>
            </w:r>
          </w:p>
        </w:tc>
        <w:tc>
          <w:tcPr/>
          <w:p>
            <w:pPr>
              <w:pStyle w:val="Compact"/>
              <w:jc w:val="left"/>
            </w:pPr>
            <w:r>
              <w:t xml:space="preserve">₹42,34,817</w:t>
            </w:r>
          </w:p>
        </w:tc>
      </w:tr>
      <w:tr>
        <w:tc>
          <w:tcPr/>
          <w:p>
            <w:pPr>
              <w:pStyle w:val="Compact"/>
              <w:jc w:val="left"/>
            </w:pPr>
            <w:r>
              <w:t xml:space="preserve">New referrers per year (digital)</w:t>
            </w:r>
          </w:p>
        </w:tc>
        <w:tc>
          <w:tcPr/>
          <w:p>
            <w:pPr>
              <w:pStyle w:val="Compact"/>
              <w:jc w:val="left"/>
            </w:pPr>
            <w:r>
              <w:t xml:space="preserve">₹-39,78,963</w:t>
            </w:r>
          </w:p>
        </w:tc>
        <w:tc>
          <w:tcPr/>
          <w:p>
            <w:pPr>
              <w:pStyle w:val="Compact"/>
              <w:jc w:val="left"/>
            </w:pPr>
            <w:r>
              <w:t xml:space="preserve">₹39,78,963</w:t>
            </w:r>
          </w:p>
        </w:tc>
        <w:tc>
          <w:tcPr/>
          <w:p>
            <w:pPr>
              <w:pStyle w:val="Compact"/>
              <w:jc w:val="left"/>
            </w:pPr>
            <w:r>
              <w:t xml:space="preserve">₹39,78,963</w:t>
            </w:r>
          </w:p>
        </w:tc>
      </w:tr>
      <w:tr>
        <w:tc>
          <w:tcPr/>
          <w:p>
            <w:pPr>
              <w:pStyle w:val="Compact"/>
              <w:jc w:val="left"/>
            </w:pPr>
            <w:r>
              <w:t xml:space="preserve">Annual storage growth (TB)</w:t>
            </w:r>
          </w:p>
        </w:tc>
        <w:tc>
          <w:tcPr/>
          <w:p>
            <w:pPr>
              <w:pStyle w:val="Compact"/>
              <w:jc w:val="left"/>
            </w:pPr>
            <w:r>
              <w:t xml:space="preserve">₹6,13,017</w:t>
            </w:r>
          </w:p>
        </w:tc>
        <w:tc>
          <w:tcPr/>
          <w:p>
            <w:pPr>
              <w:pStyle w:val="Compact"/>
              <w:jc w:val="left"/>
            </w:pPr>
            <w:r>
              <w:t xml:space="preserve">₹-6,13,017</w:t>
            </w:r>
          </w:p>
        </w:tc>
        <w:tc>
          <w:tcPr/>
          <w:p>
            <w:pPr>
              <w:pStyle w:val="Compact"/>
              <w:jc w:val="left"/>
            </w:pPr>
            <w:r>
              <w:t xml:space="preserve">₹6,13,017</w:t>
            </w:r>
          </w:p>
        </w:tc>
      </w:tr>
      <w:tr>
        <w:tc>
          <w:tcPr/>
          <w:p>
            <w:pPr>
              <w:pStyle w:val="Compact"/>
              <w:jc w:val="left"/>
            </w:pPr>
            <w:r>
              <w:t xml:space="preserve">Annual slide volume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Price per case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143"/>
    <w:bookmarkStart w:id="144" w:name="tornado-ascii-1"/>
    <w:p>
      <w:pPr>
        <w:pStyle w:val="Heading3"/>
      </w:pPr>
      <w:r>
        <w:t xml:space="preserve">Tornado (ASCII)</w:t>
      </w:r>
    </w:p>
    <w:p>
      <w:pPr>
        <w:pStyle w:val="SourceCode"/>
      </w:pPr>
      <w:r>
        <w:rPr>
          <w:rStyle w:val="VerbatimChar"/>
        </w:rPr>
        <w:t xml:space="preserve">  Productivity ramp — year 3+       ▓▓▓▓▓▓▓▓▓▓▓▓▓▓▓▓▓▓▓▓▓▓▓▓▓▓│▓▓▓▓▓▓▓▓▓▓▓▓▓▓▓▓▓▓▓▓▓▓▓▓▓▓</w:t>
      </w:r>
      <w:r>
        <w:br/>
      </w:r>
      <w:r>
        <w:rPr>
          <w:rStyle w:val="VerbatimChar"/>
        </w:rPr>
        <w:t xml:space="preserve">  Cost per inter-site run                           ▓▓▓▓▓▓▓▓▓▓│▓▓▓▓▓▓▓▓▓▓                </w:t>
      </w:r>
      <w:r>
        <w:br/>
      </w:r>
      <w:r>
        <w:rPr>
          <w:rStyle w:val="VerbatimChar"/>
        </w:rPr>
        <w:t xml:space="preserve">  WSI scanner cost (per unit)                             ▒▒▒▒│▒▒▒▒                      </w:t>
      </w:r>
      <w:r>
        <w:br/>
      </w:r>
      <w:r>
        <w:rPr>
          <w:rStyle w:val="VerbatimChar"/>
        </w:rPr>
        <w:t xml:space="preserve">  Pathologist salary (annual)                             ▓▓▓▓│▓▓▓▓                      </w:t>
      </w:r>
      <w:r>
        <w:br/>
      </w:r>
      <w:r>
        <w:rPr>
          <w:rStyle w:val="VerbatimChar"/>
        </w:rPr>
        <w:t xml:space="preserve">  New referrers per year (digital)                        ▓▓▓▓│▓▓▓▓                      </w:t>
      </w:r>
      <w:r>
        <w:br/>
      </w:r>
      <w:r>
        <w:rPr>
          <w:rStyle w:val="VerbatimChar"/>
        </w:rPr>
        <w:t xml:space="preserve">  Annual storage growth (TB)                                 ▒│▒                         </w:t>
      </w:r>
      <w:r>
        <w:br/>
      </w:r>
      <w:r>
        <w:rPr>
          <w:rStyle w:val="VerbatimChar"/>
        </w:rPr>
        <w:t xml:space="preserve">  Annual slide volume                                         │                          </w:t>
      </w:r>
      <w:r>
        <w:br/>
      </w:r>
      <w:r>
        <w:rPr>
          <w:rStyle w:val="VerbatimChar"/>
        </w:rPr>
        <w:t xml:space="preserve">  Price per case                                              │                          </w:t>
      </w:r>
    </w:p>
    <w:p>
      <w:r>
        <w:pict>
          <v:rect style="width:0;height:1.5pt" o:hralign="center" o:hrstd="t" o:hr="t"/>
        </w:pict>
      </w:r>
    </w:p>
    <w:bookmarkEnd w:id="144"/>
    <w:bookmarkEnd w:id="145"/>
    <w:bookmarkStart w:id="152" w:name="indian-national-diagnostic-chain"/>
    <w:p>
      <w:pPr>
        <w:pStyle w:val="Heading2"/>
      </w:pPr>
      <w:r>
        <w:t xml:space="preserve">Indian National Diagnostic Chain</w:t>
      </w:r>
    </w:p>
    <w:p>
      <w:pPr>
        <w:pStyle w:val="FirstParagraph"/>
      </w:pPr>
      <w:r>
        <w:rPr>
          <w:iCs/>
          <w:i/>
        </w:rPr>
        <w:t xml:space="preserve">Region: india · Sub-profile: national_diagnostic_chain · Fixture key:</w:t>
      </w:r>
      <w:r>
        <w:rPr>
          <w:iCs/>
          <w:i/>
        </w:rPr>
        <w:t xml:space="preserve"> </w:t>
      </w:r>
      <w:r>
        <w:rPr>
          <w:rStyle w:val="VerbatimChar"/>
          <w:iCs/>
          <w:i/>
        </w:rPr>
        <w:t xml:space="preserve">india_national</w:t>
      </w:r>
    </w:p>
    <w:p>
      <w:pPr>
        <w:pStyle w:val="BodyText"/>
      </w:pPr>
      <w:r>
        <w:t xml:space="preserve">National-scale diagnostic chain. Data monetization pillar is active at this scale. Hub-and-spoke logistics remains significant but the dominant line is commercial growth plus consult revenue scalability, as digital collapses geographic reach constraints on subspecialty reporting.</w:t>
      </w:r>
    </w:p>
    <w:bookmarkStart w:id="146" w:name="headline-metrics-2"/>
    <w:p>
      <w:pPr>
        <w:pStyle w:val="Heading3"/>
      </w:pPr>
      <w:r>
        <w:t xml:space="preserve">Headline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5 years</w:t>
            </w:r>
          </w:p>
        </w:tc>
      </w:tr>
      <w:tr>
        <w:tc>
          <w:tcPr/>
          <w:p>
            <w:pPr>
              <w:pStyle w:val="Compact"/>
              <w:jc w:val="left"/>
            </w:pPr>
            <w:r>
              <w:t xml:space="preserve">Discount rate</w:t>
            </w:r>
          </w:p>
        </w:tc>
        <w:tc>
          <w:tcPr/>
          <w:p>
            <w:pPr>
              <w:pStyle w:val="Compact"/>
              <w:jc w:val="left"/>
            </w:pPr>
            <w:r>
              <w:t xml:space="preserve">9.5%</w:t>
            </w:r>
          </w:p>
        </w:tc>
      </w:tr>
      <w:tr>
        <w:tc>
          <w:tcPr/>
          <w:p>
            <w:pPr>
              <w:pStyle w:val="Compact"/>
              <w:jc w:val="left"/>
            </w:pPr>
            <w:r>
              <w:t xml:space="preserve">Capex (year 0)</w:t>
            </w:r>
          </w:p>
        </w:tc>
        <w:tc>
          <w:tcPr/>
          <w:p>
            <w:pPr>
              <w:pStyle w:val="Compact"/>
              <w:jc w:val="left"/>
            </w:pPr>
            <w:r>
              <w:t xml:space="preserve">₹19,56,80,000</w:t>
            </w:r>
          </w:p>
        </w:tc>
      </w:tr>
      <w:tr>
        <w:tc>
          <w:tcPr/>
          <w:p>
            <w:pPr>
              <w:pStyle w:val="Compact"/>
              <w:jc w:val="left"/>
            </w:pPr>
            <w:r>
              <w:t xml:space="preserve">Opex (year 1, before inflation)</w:t>
            </w:r>
          </w:p>
        </w:tc>
        <w:tc>
          <w:tcPr/>
          <w:p>
            <w:pPr>
              <w:pStyle w:val="Compact"/>
              <w:jc w:val="left"/>
            </w:pPr>
            <w:r>
              <w:t xml:space="preserve">₹3,34,70,000</w:t>
            </w:r>
          </w:p>
        </w:tc>
      </w:tr>
      <w:tr>
        <w:tc>
          <w:tcPr/>
          <w:p>
            <w:pPr>
              <w:pStyle w:val="Compact"/>
              <w:jc w:val="left"/>
            </w:pPr>
            <w:r>
              <w:rPr>
                <w:bCs/>
                <w:b/>
              </w:rPr>
              <w:t xml:space="preserve">NPV</w:t>
            </w:r>
          </w:p>
        </w:tc>
        <w:tc>
          <w:tcPr/>
          <w:p>
            <w:pPr>
              <w:pStyle w:val="Compact"/>
              <w:jc w:val="left"/>
            </w:pPr>
            <w:r>
              <w:rPr>
                <w:bCs/>
                <w:b/>
              </w:rPr>
              <w:t xml:space="preserve">₹1,03,80,58,274</w:t>
            </w:r>
          </w:p>
        </w:tc>
      </w:tr>
      <w:tr>
        <w:tc>
          <w:tcPr/>
          <w:p>
            <w:pPr>
              <w:pStyle w:val="Compact"/>
              <w:jc w:val="left"/>
            </w:pPr>
            <w:r>
              <w:t xml:space="preserve">Monte Carlo 5–95% band</w:t>
            </w:r>
          </w:p>
        </w:tc>
        <w:tc>
          <w:tcPr/>
          <w:p>
            <w:pPr>
              <w:pStyle w:val="Compact"/>
              <w:jc w:val="left"/>
            </w:pPr>
            <w:r>
              <w:t xml:space="preserve">₹84,10,96,519 — ₹1,24,11,02,517</w:t>
            </w:r>
          </w:p>
        </w:tc>
      </w:tr>
      <w:tr>
        <w:tc>
          <w:tcPr/>
          <w:p>
            <w:pPr>
              <w:pStyle w:val="Compact"/>
              <w:jc w:val="left"/>
            </w:pPr>
            <w:r>
              <w:t xml:space="preserve">Payback year</w:t>
            </w:r>
          </w:p>
        </w:tc>
        <w:tc>
          <w:tcPr/>
          <w:p>
            <w:pPr>
              <w:pStyle w:val="Compact"/>
              <w:jc w:val="left"/>
            </w:pPr>
            <w:r>
              <w:t xml:space="preserve">2</w:t>
            </w:r>
          </w:p>
        </w:tc>
      </w:tr>
      <w:tr>
        <w:tc>
          <w:tcPr/>
          <w:p>
            <w:pPr>
              <w:pStyle w:val="Compact"/>
              <w:jc w:val="left"/>
            </w:pPr>
            <w:r>
              <w:t xml:space="preserve">ROI</w:t>
            </w:r>
          </w:p>
        </w:tc>
        <w:tc>
          <w:tcPr/>
          <w:p>
            <w:pPr>
              <w:pStyle w:val="Compact"/>
              <w:jc w:val="left"/>
            </w:pPr>
            <w:r>
              <w:t xml:space="preserve">394%</w:t>
            </w:r>
          </w:p>
        </w:tc>
      </w:tr>
      <w:tr>
        <w:tc>
          <w:tcPr/>
          <w:p>
            <w:pPr>
              <w:pStyle w:val="Compact"/>
              <w:jc w:val="left"/>
            </w:pPr>
            <w:r>
              <w:t xml:space="preserve">Total savings (horizon)</w:t>
            </w:r>
          </w:p>
        </w:tc>
        <w:tc>
          <w:tcPr/>
          <w:p>
            <w:pPr>
              <w:pStyle w:val="Compact"/>
              <w:jc w:val="left"/>
            </w:pPr>
            <w:r>
              <w:t xml:space="preserve">₹1,89,10,96,398</w:t>
            </w:r>
          </w:p>
        </w:tc>
      </w:tr>
      <w:tr>
        <w:tc>
          <w:tcPr/>
          <w:p>
            <w:pPr>
              <w:pStyle w:val="Compact"/>
              <w:jc w:val="left"/>
            </w:pPr>
            <w:r>
              <w:t xml:space="preserve">Total cost (horizon)</w:t>
            </w:r>
          </w:p>
        </w:tc>
        <w:tc>
          <w:tcPr/>
          <w:p>
            <w:pPr>
              <w:pStyle w:val="Compact"/>
              <w:jc w:val="left"/>
            </w:pPr>
            <w:r>
              <w:t xml:space="preserve">₹38,24,79,117</w:t>
            </w:r>
          </w:p>
        </w:tc>
      </w:tr>
      <w:tr>
        <w:tc>
          <w:tcPr/>
          <w:p>
            <w:pPr>
              <w:pStyle w:val="Compact"/>
              <w:jc w:val="left"/>
            </w:pPr>
            <w:r>
              <w:t xml:space="preserve">Cost per case</w:t>
            </w:r>
          </w:p>
        </w:tc>
        <w:tc>
          <w:tcPr/>
          <w:p>
            <w:pPr>
              <w:pStyle w:val="Compact"/>
              <w:jc w:val="left"/>
            </w:pPr>
            <w:r>
              <w:t xml:space="preserve">₹93</w:t>
            </w:r>
          </w:p>
        </w:tc>
      </w:tr>
      <w:tr>
        <w:tc>
          <w:tcPr/>
          <w:p>
            <w:pPr>
              <w:pStyle w:val="Compact"/>
              <w:jc w:val="left"/>
            </w:pPr>
            <w:r>
              <w:t xml:space="preserve">Productivity hours recaptured / yr</w:t>
            </w:r>
          </w:p>
        </w:tc>
        <w:tc>
          <w:tcPr/>
          <w:p>
            <w:pPr>
              <w:pStyle w:val="Compact"/>
              <w:jc w:val="left"/>
            </w:pPr>
            <w:r>
              <w:t xml:space="preserve">30,600</w:t>
            </w:r>
          </w:p>
        </w:tc>
      </w:tr>
      <w:tr>
        <w:tc>
          <w:tcPr/>
          <w:p>
            <w:pPr>
              <w:pStyle w:val="Compact"/>
              <w:jc w:val="left"/>
            </w:pPr>
            <w:r>
              <w:t xml:space="preserve">Attribution mode</w:t>
            </w:r>
          </w:p>
        </w:tc>
        <w:tc>
          <w:tcPr/>
          <w:p>
            <w:pPr>
              <w:pStyle w:val="Compact"/>
              <w:jc w:val="left"/>
            </w:pPr>
            <w:r>
              <w:rPr>
                <w:rStyle w:val="VerbatimChar"/>
              </w:rPr>
              <w:t xml:space="preserve">diagnostic_lab</w:t>
            </w:r>
          </w:p>
        </w:tc>
      </w:tr>
    </w:tbl>
    <w:bookmarkEnd w:id="146"/>
    <w:bookmarkStart w:id="147" w:name="Xfb1ac96d0fc2cfc82f6a8f8dd019d9d28a889a6"/>
    <w:p>
      <w:pPr>
        <w:pStyle w:val="Heading3"/>
      </w:pPr>
      <w:r>
        <w:t xml:space="preserve">Value-pillar contribution (aggregated across horizon)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Total over horizon</w:t>
            </w:r>
          </w:p>
        </w:tc>
        <w:tc>
          <w:tcPr/>
          <w:p>
            <w:pPr>
              <w:pStyle w:val="Compact"/>
              <w:jc w:val="left"/>
            </w:pPr>
            <w:r>
              <w:t xml:space="preserve">Share</w:t>
            </w:r>
          </w:p>
        </w:tc>
      </w:tr>
      <w:tr>
        <w:tc>
          <w:tcPr/>
          <w:p>
            <w:pPr>
              <w:pStyle w:val="Compact"/>
              <w:jc w:val="left"/>
            </w:pPr>
            <w:r>
              <w:t xml:space="preserve">Hub &amp; spoke logistics</w:t>
            </w:r>
          </w:p>
        </w:tc>
        <w:tc>
          <w:tcPr/>
          <w:p>
            <w:pPr>
              <w:pStyle w:val="Compact"/>
              <w:jc w:val="left"/>
            </w:pPr>
            <w:r>
              <w:t xml:space="preserve">₹97,05,82,026</w:t>
            </w:r>
          </w:p>
        </w:tc>
        <w:tc>
          <w:tcPr/>
          <w:p>
            <w:pPr>
              <w:pStyle w:val="Compact"/>
              <w:jc w:val="left"/>
            </w:pPr>
            <w:r>
              <w:t xml:space="preserve">51.3%</w:t>
            </w:r>
          </w:p>
        </w:tc>
      </w:tr>
      <w:tr>
        <w:tc>
          <w:tcPr/>
          <w:p>
            <w:pPr>
              <w:pStyle w:val="Compact"/>
              <w:jc w:val="left"/>
            </w:pPr>
            <w:r>
              <w:t xml:space="preserve">Pathologist productivity</w:t>
            </w:r>
          </w:p>
        </w:tc>
        <w:tc>
          <w:tcPr/>
          <w:p>
            <w:pPr>
              <w:pStyle w:val="Compact"/>
              <w:jc w:val="left"/>
            </w:pPr>
            <w:r>
              <w:t xml:space="preserve">₹25,48,45,461</w:t>
            </w:r>
          </w:p>
        </w:tc>
        <w:tc>
          <w:tcPr/>
          <w:p>
            <w:pPr>
              <w:pStyle w:val="Compact"/>
              <w:jc w:val="left"/>
            </w:pPr>
            <w:r>
              <w:t xml:space="preserve">13.5%</w:t>
            </w:r>
          </w:p>
        </w:tc>
      </w:tr>
      <w:tr>
        <w:tc>
          <w:tcPr/>
          <w:p>
            <w:pPr>
              <w:pStyle w:val="Compact"/>
              <w:jc w:val="left"/>
            </w:pPr>
            <w:r>
              <w:t xml:space="preserve">Data monetization &amp; AI</w:t>
            </w:r>
          </w:p>
        </w:tc>
        <w:tc>
          <w:tcPr/>
          <w:p>
            <w:pPr>
              <w:pStyle w:val="Compact"/>
              <w:jc w:val="left"/>
            </w:pPr>
            <w:r>
              <w:t xml:space="preserve">₹16,49,00,004</w:t>
            </w:r>
          </w:p>
        </w:tc>
        <w:tc>
          <w:tcPr/>
          <w:p>
            <w:pPr>
              <w:pStyle w:val="Compact"/>
              <w:jc w:val="left"/>
            </w:pPr>
            <w:r>
              <w:t xml:space="preserve">8.7%</w:t>
            </w:r>
          </w:p>
        </w:tc>
      </w:tr>
      <w:tr>
        <w:tc>
          <w:tcPr/>
          <w:p>
            <w:pPr>
              <w:pStyle w:val="Compact"/>
              <w:jc w:val="left"/>
            </w:pPr>
            <w:r>
              <w:t xml:space="preserve">Commercial growth (B2B)</w:t>
            </w:r>
          </w:p>
        </w:tc>
        <w:tc>
          <w:tcPr/>
          <w:p>
            <w:pPr>
              <w:pStyle w:val="Compact"/>
              <w:jc w:val="left"/>
            </w:pPr>
            <w:r>
              <w:t xml:space="preserve">₹15,53,55,204</w:t>
            </w:r>
          </w:p>
        </w:tc>
        <w:tc>
          <w:tcPr/>
          <w:p>
            <w:pPr>
              <w:pStyle w:val="Compact"/>
              <w:jc w:val="left"/>
            </w:pPr>
            <w:r>
              <w:t xml:space="preserve">8.2%</w:t>
            </w:r>
          </w:p>
        </w:tc>
      </w:tr>
      <w:tr>
        <w:tc>
          <w:tcPr/>
          <w:p>
            <w:pPr>
              <w:pStyle w:val="Compact"/>
              <w:jc w:val="left"/>
            </w:pPr>
            <w:r>
              <w:t xml:space="preserve">Waste reduction &amp; QA</w:t>
            </w:r>
          </w:p>
        </w:tc>
        <w:tc>
          <w:tcPr/>
          <w:p>
            <w:pPr>
              <w:pStyle w:val="Compact"/>
              <w:jc w:val="left"/>
            </w:pPr>
            <w:r>
              <w:t xml:space="preserve">₹14,75,28,186</w:t>
            </w:r>
          </w:p>
        </w:tc>
        <w:tc>
          <w:tcPr/>
          <w:p>
            <w:pPr>
              <w:pStyle w:val="Compact"/>
              <w:jc w:val="left"/>
            </w:pPr>
            <w:r>
              <w:t xml:space="preserve">7.8%</w:t>
            </w:r>
          </w:p>
        </w:tc>
      </w:tr>
      <w:tr>
        <w:tc>
          <w:tcPr/>
          <w:p>
            <w:pPr>
              <w:pStyle w:val="Compact"/>
              <w:jc w:val="left"/>
            </w:pPr>
            <w:r>
              <w:t xml:space="preserve">Slide movement &amp; supply chain</w:t>
            </w:r>
          </w:p>
        </w:tc>
        <w:tc>
          <w:tcPr/>
          <w:p>
            <w:pPr>
              <w:pStyle w:val="Compact"/>
              <w:jc w:val="left"/>
            </w:pPr>
            <w:r>
              <w:t xml:space="preserve">₹8,37,28,639</w:t>
            </w:r>
          </w:p>
        </w:tc>
        <w:tc>
          <w:tcPr/>
          <w:p>
            <w:pPr>
              <w:pStyle w:val="Compact"/>
              <w:jc w:val="left"/>
            </w:pPr>
            <w:r>
              <w:t xml:space="preserve">4.4%</w:t>
            </w:r>
          </w:p>
        </w:tc>
      </w:tr>
      <w:tr>
        <w:tc>
          <w:tcPr/>
          <w:p>
            <w:pPr>
              <w:pStyle w:val="Compact"/>
              <w:jc w:val="left"/>
            </w:pPr>
            <w:r>
              <w:t xml:space="preserve">Subspecialty routing</w:t>
            </w:r>
          </w:p>
        </w:tc>
        <w:tc>
          <w:tcPr/>
          <w:p>
            <w:pPr>
              <w:pStyle w:val="Compact"/>
              <w:jc w:val="left"/>
            </w:pPr>
            <w:r>
              <w:t xml:space="preserve">₹6,23,05,968</w:t>
            </w:r>
          </w:p>
        </w:tc>
        <w:tc>
          <w:tcPr/>
          <w:p>
            <w:pPr>
              <w:pStyle w:val="Compact"/>
              <w:jc w:val="left"/>
            </w:pPr>
            <w:r>
              <w:t xml:space="preserve">3.3%</w:t>
            </w:r>
          </w:p>
        </w:tc>
      </w:tr>
      <w:tr>
        <w:tc>
          <w:tcPr/>
          <w:p>
            <w:pPr>
              <w:pStyle w:val="Compact"/>
              <w:jc w:val="left"/>
            </w:pPr>
            <w:r>
              <w:t xml:space="preserve">Consult revenue scalability</w:t>
            </w:r>
          </w:p>
        </w:tc>
        <w:tc>
          <w:tcPr/>
          <w:p>
            <w:pPr>
              <w:pStyle w:val="Compact"/>
              <w:jc w:val="left"/>
            </w:pPr>
            <w:r>
              <w:t xml:space="preserve">₹2,85,70,910</w:t>
            </w:r>
          </w:p>
        </w:tc>
        <w:tc>
          <w:tcPr/>
          <w:p>
            <w:pPr>
              <w:pStyle w:val="Compact"/>
              <w:jc w:val="left"/>
            </w:pPr>
            <w:r>
              <w:t xml:space="preserve">1.5%</w:t>
            </w:r>
          </w:p>
        </w:tc>
      </w:tr>
      <w:tr>
        <w:tc>
          <w:tcPr/>
          <w:p>
            <w:pPr>
              <w:pStyle w:val="Compact"/>
              <w:jc w:val="left"/>
            </w:pPr>
            <w:r>
              <w:t xml:space="preserve">Risk &amp; compliance</w:t>
            </w:r>
          </w:p>
        </w:tc>
        <w:tc>
          <w:tcPr/>
          <w:p>
            <w:pPr>
              <w:pStyle w:val="Compact"/>
              <w:jc w:val="left"/>
            </w:pPr>
            <w:r>
              <w:t xml:space="preserve">₹2,32,80,001</w:t>
            </w:r>
          </w:p>
        </w:tc>
        <w:tc>
          <w:tcPr/>
          <w:p>
            <w:pPr>
              <w:pStyle w:val="Compact"/>
              <w:jc w:val="left"/>
            </w:pPr>
            <w:r>
              <w:t xml:space="preserve">1.2%</w:t>
            </w:r>
          </w:p>
        </w:tc>
      </w:tr>
    </w:tbl>
    <w:bookmarkEnd w:id="147"/>
    <w:bookmarkStart w:id="148" w:name="waterfall-ascii-2"/>
    <w:p>
      <w:pPr>
        <w:pStyle w:val="Heading3"/>
      </w:pPr>
      <w:r>
        <w:t xml:space="preserve">Waterfall (ASCII)</w:t>
      </w:r>
    </w:p>
    <w:p>
      <w:pPr>
        <w:pStyle w:val="SourceCode"/>
      </w:pPr>
      <w:r>
        <w:rPr>
          <w:rStyle w:val="VerbatimChar"/>
        </w:rPr>
        <w:t xml:space="preserve">  Hub &amp; spoke logistics  ██████████████████████████████████████  ₹97,05,82,026</w:t>
      </w:r>
      <w:r>
        <w:br/>
      </w:r>
      <w:r>
        <w:rPr>
          <w:rStyle w:val="VerbatimChar"/>
        </w:rPr>
        <w:t xml:space="preserve">  Productivity           ██████████                              ₹25,48,45,461</w:t>
      </w:r>
      <w:r>
        <w:br/>
      </w:r>
      <w:r>
        <w:rPr>
          <w:rStyle w:val="VerbatimChar"/>
        </w:rPr>
        <w:t xml:space="preserve">  Data monetization      ██████                                  ₹16,49,00,004</w:t>
      </w:r>
      <w:r>
        <w:br/>
      </w:r>
      <w:r>
        <w:rPr>
          <w:rStyle w:val="VerbatimChar"/>
        </w:rPr>
        <w:t xml:space="preserve">  Commercial growth      ██████                                  ₹15,53,55,204</w:t>
      </w:r>
      <w:r>
        <w:br/>
      </w:r>
      <w:r>
        <w:rPr>
          <w:rStyle w:val="VerbatimChar"/>
        </w:rPr>
        <w:t xml:space="preserve">  Waste reduction        ██████                                  ₹14,75,28,186</w:t>
      </w:r>
      <w:r>
        <w:br/>
      </w:r>
      <w:r>
        <w:rPr>
          <w:rStyle w:val="VerbatimChar"/>
        </w:rPr>
        <w:t xml:space="preserve">  Slide movement         ███                                     ₹8,37,28,639</w:t>
      </w:r>
      <w:r>
        <w:br/>
      </w:r>
      <w:r>
        <w:rPr>
          <w:rStyle w:val="VerbatimChar"/>
        </w:rPr>
        <w:t xml:space="preserve">  Subspecialty routing   ██                                      ₹6,23,05,968</w:t>
      </w:r>
      <w:r>
        <w:br/>
      </w:r>
      <w:r>
        <w:rPr>
          <w:rStyle w:val="VerbatimChar"/>
        </w:rPr>
        <w:t xml:space="preserve">  Consult scale          █                                       ₹2,85,70,910</w:t>
      </w:r>
      <w:r>
        <w:br/>
      </w:r>
      <w:r>
        <w:rPr>
          <w:rStyle w:val="VerbatimChar"/>
        </w:rPr>
        <w:t xml:space="preserve">  Risk &amp; compliance      █                                       ₹2,32,80,001</w:t>
      </w:r>
    </w:p>
    <w:bookmarkEnd w:id="148"/>
    <w:bookmarkStart w:id="149" w:name="year-by-year-projection-2"/>
    <w:p>
      <w:pPr>
        <w:pStyle w:val="Heading3"/>
      </w:pPr>
      <w:r>
        <w:t xml:space="preserve">Year-by-year projection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Investment</w:t>
            </w:r>
          </w:p>
        </w:tc>
        <w:tc>
          <w:tcPr/>
          <w:p>
            <w:pPr>
              <w:pStyle w:val="Compact"/>
              <w:jc w:val="left"/>
            </w:pPr>
            <w:r>
              <w:t xml:space="preserve">Savings</w:t>
            </w:r>
          </w:p>
        </w:tc>
        <w:tc>
          <w:tcPr/>
          <w:p>
            <w:pPr>
              <w:pStyle w:val="Compact"/>
              <w:jc w:val="left"/>
            </w:pPr>
            <w:r>
              <w:t xml:space="preserve">Net</w:t>
            </w:r>
          </w:p>
        </w:tc>
        <w:tc>
          <w:tcPr/>
          <w:p>
            <w:pPr>
              <w:pStyle w:val="Compact"/>
              <w:jc w:val="left"/>
            </w:pPr>
            <w:r>
              <w:t xml:space="preserve">Cumulative</w:t>
            </w:r>
          </w:p>
        </w:tc>
      </w:tr>
      <w:tr>
        <w:tc>
          <w:tcPr/>
          <w:p>
            <w:pPr>
              <w:pStyle w:val="Compact"/>
              <w:jc w:val="left"/>
            </w:pPr>
            <w:r>
              <w:t xml:space="preserve">0</w:t>
            </w:r>
          </w:p>
        </w:tc>
        <w:tc>
          <w:tcPr/>
          <w:p>
            <w:pPr>
              <w:pStyle w:val="Compact"/>
              <w:jc w:val="left"/>
            </w:pPr>
            <w:r>
              <w:t xml:space="preserve">₹19,56,80,000</w:t>
            </w:r>
          </w:p>
        </w:tc>
        <w:tc>
          <w:tcPr/>
          <w:p>
            <w:pPr>
              <w:pStyle w:val="Compact"/>
              <w:jc w:val="left"/>
            </w:pPr>
            <w:r>
              <w:t xml:space="preserve">₹0</w:t>
            </w:r>
          </w:p>
        </w:tc>
        <w:tc>
          <w:tcPr/>
          <w:p>
            <w:pPr>
              <w:pStyle w:val="Compact"/>
              <w:jc w:val="left"/>
            </w:pPr>
            <w:r>
              <w:t xml:space="preserve">₹-19,56,80,000</w:t>
            </w:r>
          </w:p>
        </w:tc>
        <w:tc>
          <w:tcPr/>
          <w:p>
            <w:pPr>
              <w:pStyle w:val="Compact"/>
              <w:jc w:val="left"/>
            </w:pPr>
            <w:r>
              <w:t xml:space="preserve">₹-19,56,80,000</w:t>
            </w:r>
          </w:p>
        </w:tc>
      </w:tr>
      <w:tr>
        <w:tc>
          <w:tcPr/>
          <w:p>
            <w:pPr>
              <w:pStyle w:val="Compact"/>
              <w:jc w:val="left"/>
            </w:pPr>
            <w:r>
              <w:t xml:space="preserve">1</w:t>
            </w:r>
          </w:p>
        </w:tc>
        <w:tc>
          <w:tcPr/>
          <w:p>
            <w:pPr>
              <w:pStyle w:val="Compact"/>
              <w:jc w:val="left"/>
            </w:pPr>
            <w:r>
              <w:t xml:space="preserve">₹3,34,70,000</w:t>
            </w:r>
          </w:p>
        </w:tc>
        <w:tc>
          <w:tcPr/>
          <w:p>
            <w:pPr>
              <w:pStyle w:val="Compact"/>
              <w:jc w:val="left"/>
            </w:pPr>
            <w:r>
              <w:t xml:space="preserve">₹10,72,27,113</w:t>
            </w:r>
          </w:p>
        </w:tc>
        <w:tc>
          <w:tcPr/>
          <w:p>
            <w:pPr>
              <w:pStyle w:val="Compact"/>
              <w:jc w:val="left"/>
            </w:pPr>
            <w:r>
              <w:t xml:space="preserve">₹7,37,57,113</w:t>
            </w:r>
          </w:p>
        </w:tc>
        <w:tc>
          <w:tcPr/>
          <w:p>
            <w:pPr>
              <w:pStyle w:val="Compact"/>
              <w:jc w:val="left"/>
            </w:pPr>
            <w:r>
              <w:t xml:space="preserve">₹-12,19,22,887</w:t>
            </w:r>
          </w:p>
        </w:tc>
      </w:tr>
      <w:tr>
        <w:tc>
          <w:tcPr/>
          <w:p>
            <w:pPr>
              <w:pStyle w:val="Compact"/>
              <w:jc w:val="left"/>
            </w:pPr>
            <w:r>
              <w:t xml:space="preserve">2</w:t>
            </w:r>
          </w:p>
        </w:tc>
        <w:tc>
          <w:tcPr/>
          <w:p>
            <w:pPr>
              <w:pStyle w:val="Compact"/>
              <w:jc w:val="left"/>
            </w:pPr>
            <w:r>
              <w:t xml:space="preserve">₹3,53,10,850</w:t>
            </w:r>
          </w:p>
        </w:tc>
        <w:tc>
          <w:tcPr/>
          <w:p>
            <w:pPr>
              <w:pStyle w:val="Compact"/>
              <w:jc w:val="left"/>
            </w:pPr>
            <w:r>
              <w:t xml:space="preserve">₹27,14,99,049</w:t>
            </w:r>
          </w:p>
        </w:tc>
        <w:tc>
          <w:tcPr/>
          <w:p>
            <w:pPr>
              <w:pStyle w:val="Compact"/>
              <w:jc w:val="left"/>
            </w:pPr>
            <w:r>
              <w:t xml:space="preserve">₹23,61,88,199</w:t>
            </w:r>
          </w:p>
        </w:tc>
        <w:tc>
          <w:tcPr/>
          <w:p>
            <w:pPr>
              <w:pStyle w:val="Compact"/>
              <w:jc w:val="left"/>
            </w:pPr>
            <w:r>
              <w:t xml:space="preserve">₹11,42,65,311</w:t>
            </w:r>
          </w:p>
        </w:tc>
      </w:tr>
      <w:tr>
        <w:tc>
          <w:tcPr/>
          <w:p>
            <w:pPr>
              <w:pStyle w:val="Compact"/>
              <w:jc w:val="left"/>
            </w:pPr>
            <w:r>
              <w:t xml:space="preserve">3</w:t>
            </w:r>
          </w:p>
        </w:tc>
        <w:tc>
          <w:tcPr/>
          <w:p>
            <w:pPr>
              <w:pStyle w:val="Compact"/>
              <w:jc w:val="left"/>
            </w:pPr>
            <w:r>
              <w:t xml:space="preserve">₹3,72,52,947</w:t>
            </w:r>
          </w:p>
        </w:tc>
        <w:tc>
          <w:tcPr/>
          <w:p>
            <w:pPr>
              <w:pStyle w:val="Compact"/>
              <w:jc w:val="left"/>
            </w:pPr>
            <w:r>
              <w:t xml:space="preserve">₹47,73,85,828</w:t>
            </w:r>
          </w:p>
        </w:tc>
        <w:tc>
          <w:tcPr/>
          <w:p>
            <w:pPr>
              <w:pStyle w:val="Compact"/>
              <w:jc w:val="left"/>
            </w:pPr>
            <w:r>
              <w:t xml:space="preserve">₹44,01,32,881</w:t>
            </w:r>
          </w:p>
        </w:tc>
        <w:tc>
          <w:tcPr/>
          <w:p>
            <w:pPr>
              <w:pStyle w:val="Compact"/>
              <w:jc w:val="left"/>
            </w:pPr>
            <w:r>
              <w:t xml:space="preserve">₹55,43,98,192</w:t>
            </w:r>
          </w:p>
        </w:tc>
      </w:tr>
      <w:tr>
        <w:tc>
          <w:tcPr/>
          <w:p>
            <w:pPr>
              <w:pStyle w:val="Compact"/>
              <w:jc w:val="left"/>
            </w:pPr>
            <w:r>
              <w:t xml:space="preserve">4</w:t>
            </w:r>
          </w:p>
        </w:tc>
        <w:tc>
          <w:tcPr/>
          <w:p>
            <w:pPr>
              <w:pStyle w:val="Compact"/>
              <w:jc w:val="left"/>
            </w:pPr>
            <w:r>
              <w:t xml:space="preserve">₹3,93,01,859</w:t>
            </w:r>
          </w:p>
        </w:tc>
        <w:tc>
          <w:tcPr/>
          <w:p>
            <w:pPr>
              <w:pStyle w:val="Compact"/>
              <w:jc w:val="left"/>
            </w:pPr>
            <w:r>
              <w:t xml:space="preserve">₹50,36,42,048</w:t>
            </w:r>
          </w:p>
        </w:tc>
        <w:tc>
          <w:tcPr/>
          <w:p>
            <w:pPr>
              <w:pStyle w:val="Compact"/>
              <w:jc w:val="left"/>
            </w:pPr>
            <w:r>
              <w:t xml:space="preserve">₹46,43,40,189</w:t>
            </w:r>
          </w:p>
        </w:tc>
        <w:tc>
          <w:tcPr/>
          <w:p>
            <w:pPr>
              <w:pStyle w:val="Compact"/>
              <w:jc w:val="left"/>
            </w:pPr>
            <w:r>
              <w:t xml:space="preserve">₹1,01,87,38,381</w:t>
            </w:r>
          </w:p>
        </w:tc>
      </w:tr>
      <w:tr>
        <w:tc>
          <w:tcPr/>
          <w:p>
            <w:pPr>
              <w:pStyle w:val="Compact"/>
              <w:jc w:val="left"/>
            </w:pPr>
            <w:r>
              <w:t xml:space="preserve">5</w:t>
            </w:r>
          </w:p>
        </w:tc>
        <w:tc>
          <w:tcPr/>
          <w:p>
            <w:pPr>
              <w:pStyle w:val="Compact"/>
              <w:jc w:val="left"/>
            </w:pPr>
            <w:r>
              <w:t xml:space="preserve">₹4,14,63,461</w:t>
            </w:r>
          </w:p>
        </w:tc>
        <w:tc>
          <w:tcPr/>
          <w:p>
            <w:pPr>
              <w:pStyle w:val="Compact"/>
              <w:jc w:val="left"/>
            </w:pPr>
            <w:r>
              <w:t xml:space="preserve">₹53,13,42,361</w:t>
            </w:r>
          </w:p>
        </w:tc>
        <w:tc>
          <w:tcPr/>
          <w:p>
            <w:pPr>
              <w:pStyle w:val="Compact"/>
              <w:jc w:val="left"/>
            </w:pPr>
            <w:r>
              <w:t xml:space="preserve">₹48,98,78,900</w:t>
            </w:r>
          </w:p>
        </w:tc>
        <w:tc>
          <w:tcPr/>
          <w:p>
            <w:pPr>
              <w:pStyle w:val="Compact"/>
              <w:jc w:val="left"/>
            </w:pPr>
            <w:r>
              <w:t xml:space="preserve">₹1,50,86,17,281</w:t>
            </w:r>
          </w:p>
        </w:tc>
      </w:tr>
    </w:tbl>
    <w:bookmarkEnd w:id="149"/>
    <w:bookmarkStart w:id="150" w:name="sensitivity-analysis-20-on-key-inputs-2"/>
    <w:p>
      <w:pPr>
        <w:pStyle w:val="Heading3"/>
      </w:pPr>
      <w:r>
        <w:t xml:space="preserve">Sensitivity analysis (±20% on key inputs)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−20% NPV delta</w:t>
            </w:r>
          </w:p>
        </w:tc>
        <w:tc>
          <w:tcPr/>
          <w:p>
            <w:pPr>
              <w:pStyle w:val="Compact"/>
              <w:jc w:val="left"/>
            </w:pPr>
            <w:r>
              <w:t xml:space="preserve">+20% NPV delta</w:t>
            </w:r>
          </w:p>
        </w:tc>
        <w:tc>
          <w:tcPr/>
          <w:p>
            <w:pPr>
              <w:pStyle w:val="Compact"/>
              <w:jc w:val="left"/>
            </w:pPr>
            <w:r>
              <w:t xml:space="preserve">Magnitude</w:t>
            </w:r>
          </w:p>
        </w:tc>
      </w:tr>
      <w:tr>
        <w:tc>
          <w:tcPr/>
          <w:p>
            <w:pPr>
              <w:pStyle w:val="Compact"/>
              <w:jc w:val="left"/>
            </w:pPr>
            <w:r>
              <w:t xml:space="preserve">Productivity ramp — year 3+</w:t>
            </w:r>
          </w:p>
        </w:tc>
        <w:tc>
          <w:tcPr/>
          <w:p>
            <w:pPr>
              <w:pStyle w:val="Compact"/>
              <w:jc w:val="left"/>
            </w:pPr>
            <w:r>
              <w:t xml:space="preserve">₹-21,02,89,317</w:t>
            </w:r>
          </w:p>
        </w:tc>
        <w:tc>
          <w:tcPr/>
          <w:p>
            <w:pPr>
              <w:pStyle w:val="Compact"/>
              <w:jc w:val="left"/>
            </w:pPr>
            <w:r>
              <w:t xml:space="preserve">₹21,02,89,317</w:t>
            </w:r>
          </w:p>
        </w:tc>
        <w:tc>
          <w:tcPr/>
          <w:p>
            <w:pPr>
              <w:pStyle w:val="Compact"/>
              <w:jc w:val="left"/>
            </w:pPr>
            <w:r>
              <w:t xml:space="preserve">₹21,02,89,317</w:t>
            </w:r>
          </w:p>
        </w:tc>
      </w:tr>
      <w:tr>
        <w:tc>
          <w:tcPr/>
          <w:p>
            <w:pPr>
              <w:pStyle w:val="Compact"/>
              <w:jc w:val="left"/>
            </w:pPr>
            <w:r>
              <w:t xml:space="preserve">Cost per inter-site run</w:t>
            </w:r>
          </w:p>
        </w:tc>
        <w:tc>
          <w:tcPr/>
          <w:p>
            <w:pPr>
              <w:pStyle w:val="Compact"/>
              <w:jc w:val="left"/>
            </w:pPr>
            <w:r>
              <w:t xml:space="preserve">₹-11,22,89,575</w:t>
            </w:r>
          </w:p>
        </w:tc>
        <w:tc>
          <w:tcPr/>
          <w:p>
            <w:pPr>
              <w:pStyle w:val="Compact"/>
              <w:jc w:val="left"/>
            </w:pPr>
            <w:r>
              <w:t xml:space="preserve">₹11,22,89,575</w:t>
            </w:r>
          </w:p>
        </w:tc>
        <w:tc>
          <w:tcPr/>
          <w:p>
            <w:pPr>
              <w:pStyle w:val="Compact"/>
              <w:jc w:val="left"/>
            </w:pPr>
            <w:r>
              <w:t xml:space="preserve">₹11,22,89,575</w:t>
            </w:r>
          </w:p>
        </w:tc>
      </w:tr>
      <w:tr>
        <w:tc>
          <w:tcPr/>
          <w:p>
            <w:pPr>
              <w:pStyle w:val="Compact"/>
              <w:jc w:val="left"/>
            </w:pPr>
            <w:r>
              <w:t xml:space="preserve">Pathologist salary (annual)</w:t>
            </w:r>
          </w:p>
        </w:tc>
        <w:tc>
          <w:tcPr/>
          <w:p>
            <w:pPr>
              <w:pStyle w:val="Compact"/>
              <w:jc w:val="left"/>
            </w:pPr>
            <w:r>
              <w:t xml:space="preserve">₹-3,70,80,862</w:t>
            </w:r>
          </w:p>
        </w:tc>
        <w:tc>
          <w:tcPr/>
          <w:p>
            <w:pPr>
              <w:pStyle w:val="Compact"/>
              <w:jc w:val="left"/>
            </w:pPr>
            <w:r>
              <w:t xml:space="preserve">₹3,70,80,862</w:t>
            </w:r>
          </w:p>
        </w:tc>
        <w:tc>
          <w:tcPr/>
          <w:p>
            <w:pPr>
              <w:pStyle w:val="Compact"/>
              <w:jc w:val="left"/>
            </w:pPr>
            <w:r>
              <w:t xml:space="preserve">₹3,70,80,862</w:t>
            </w:r>
          </w:p>
        </w:tc>
      </w:tr>
      <w:tr>
        <w:tc>
          <w:tcPr/>
          <w:p>
            <w:pPr>
              <w:pStyle w:val="Compact"/>
              <w:jc w:val="left"/>
            </w:pPr>
            <w:r>
              <w:t xml:space="preserve">WSI scanner cost (per unit)</w:t>
            </w:r>
          </w:p>
        </w:tc>
        <w:tc>
          <w:tcPr/>
          <w:p>
            <w:pPr>
              <w:pStyle w:val="Compact"/>
              <w:jc w:val="left"/>
            </w:pPr>
            <w:r>
              <w:t xml:space="preserve">₹2,59,20,000</w:t>
            </w:r>
          </w:p>
        </w:tc>
        <w:tc>
          <w:tcPr/>
          <w:p>
            <w:pPr>
              <w:pStyle w:val="Compact"/>
              <w:jc w:val="left"/>
            </w:pPr>
            <w:r>
              <w:t xml:space="preserve">₹-2,59,20,000</w:t>
            </w:r>
          </w:p>
        </w:tc>
        <w:tc>
          <w:tcPr/>
          <w:p>
            <w:pPr>
              <w:pStyle w:val="Compact"/>
              <w:jc w:val="left"/>
            </w:pPr>
            <w:r>
              <w:t xml:space="preserve">₹2,59,20,000</w:t>
            </w:r>
          </w:p>
        </w:tc>
      </w:tr>
      <w:tr>
        <w:tc>
          <w:tcPr/>
          <w:p>
            <w:pPr>
              <w:pStyle w:val="Compact"/>
              <w:jc w:val="left"/>
            </w:pPr>
            <w:r>
              <w:t xml:space="preserve">New referrers per year (digital)</w:t>
            </w:r>
          </w:p>
        </w:tc>
        <w:tc>
          <w:tcPr/>
          <w:p>
            <w:pPr>
              <w:pStyle w:val="Compact"/>
              <w:jc w:val="left"/>
            </w:pPr>
            <w:r>
              <w:t xml:space="preserve">₹-2,34,85,401</w:t>
            </w:r>
          </w:p>
        </w:tc>
        <w:tc>
          <w:tcPr/>
          <w:p>
            <w:pPr>
              <w:pStyle w:val="Compact"/>
              <w:jc w:val="left"/>
            </w:pPr>
            <w:r>
              <w:t xml:space="preserve">₹2,34,85,401</w:t>
            </w:r>
          </w:p>
        </w:tc>
        <w:tc>
          <w:tcPr/>
          <w:p>
            <w:pPr>
              <w:pStyle w:val="Compact"/>
              <w:jc w:val="left"/>
            </w:pPr>
            <w:r>
              <w:t xml:space="preserve">₹2,34,85,401</w:t>
            </w:r>
          </w:p>
        </w:tc>
      </w:tr>
      <w:tr>
        <w:tc>
          <w:tcPr/>
          <w:p>
            <w:pPr>
              <w:pStyle w:val="Compact"/>
              <w:jc w:val="left"/>
            </w:pPr>
            <w:r>
              <w:t xml:space="preserve">Annual storage growth (TB)</w:t>
            </w:r>
          </w:p>
        </w:tc>
        <w:tc>
          <w:tcPr/>
          <w:p>
            <w:pPr>
              <w:pStyle w:val="Compact"/>
              <w:jc w:val="left"/>
            </w:pPr>
            <w:r>
              <w:t xml:space="preserve">₹30,30,624</w:t>
            </w:r>
          </w:p>
        </w:tc>
        <w:tc>
          <w:tcPr/>
          <w:p>
            <w:pPr>
              <w:pStyle w:val="Compact"/>
              <w:jc w:val="left"/>
            </w:pPr>
            <w:r>
              <w:t xml:space="preserve">₹-30,30,624</w:t>
            </w:r>
          </w:p>
        </w:tc>
        <w:tc>
          <w:tcPr/>
          <w:p>
            <w:pPr>
              <w:pStyle w:val="Compact"/>
              <w:jc w:val="left"/>
            </w:pPr>
            <w:r>
              <w:t xml:space="preserve">₹30,30,624</w:t>
            </w:r>
          </w:p>
        </w:tc>
      </w:tr>
      <w:tr>
        <w:tc>
          <w:tcPr/>
          <w:p>
            <w:pPr>
              <w:pStyle w:val="Compact"/>
              <w:jc w:val="left"/>
            </w:pPr>
            <w:r>
              <w:t xml:space="preserve">Annual slide volume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Price per case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150"/>
    <w:bookmarkStart w:id="151" w:name="tornado-ascii-2"/>
    <w:p>
      <w:pPr>
        <w:pStyle w:val="Heading3"/>
      </w:pPr>
      <w:r>
        <w:t xml:space="preserve">Tornado (ASCII)</w:t>
      </w:r>
    </w:p>
    <w:p>
      <w:pPr>
        <w:pStyle w:val="SourceCode"/>
      </w:pPr>
      <w:r>
        <w:rPr>
          <w:rStyle w:val="VerbatimChar"/>
        </w:rPr>
        <w:t xml:space="preserve">  Productivity ramp — year 3+       ▓▓▓▓▓▓▓▓▓▓▓▓▓▓▓▓▓▓▓▓▓▓▓▓▓▓│▓▓▓▓▓▓▓▓▓▓▓▓▓▓▓▓▓▓▓▓▓▓▓▓▓▓</w:t>
      </w:r>
      <w:r>
        <w:br/>
      </w:r>
      <w:r>
        <w:rPr>
          <w:rStyle w:val="VerbatimChar"/>
        </w:rPr>
        <w:t xml:space="preserve">  Cost per inter-site run                       ▓▓▓▓▓▓▓▓▓▓▓▓▓▓│▓▓▓▓▓▓▓▓▓▓▓▓▓▓            </w:t>
      </w:r>
      <w:r>
        <w:br/>
      </w:r>
      <w:r>
        <w:rPr>
          <w:rStyle w:val="VerbatimChar"/>
        </w:rPr>
        <w:t xml:space="preserve">  Pathologist salary (annual)                            ▓▓▓▓▓│▓▓▓▓▓                     </w:t>
      </w:r>
      <w:r>
        <w:br/>
      </w:r>
      <w:r>
        <w:rPr>
          <w:rStyle w:val="VerbatimChar"/>
        </w:rPr>
        <w:t xml:space="preserve">  WSI scanner cost (per unit)                              ▒▒▒│▒▒▒                       </w:t>
      </w:r>
      <w:r>
        <w:br/>
      </w:r>
      <w:r>
        <w:rPr>
          <w:rStyle w:val="VerbatimChar"/>
        </w:rPr>
        <w:t xml:space="preserve">  New referrers per year (digital)                         ▓▓▓│▓▓▓                       </w:t>
      </w:r>
      <w:r>
        <w:br/>
      </w:r>
      <w:r>
        <w:rPr>
          <w:rStyle w:val="VerbatimChar"/>
        </w:rPr>
        <w:t xml:space="preserve">  Annual storage growth (TB)                                  │                          </w:t>
      </w:r>
      <w:r>
        <w:br/>
      </w:r>
      <w:r>
        <w:rPr>
          <w:rStyle w:val="VerbatimChar"/>
        </w:rPr>
        <w:t xml:space="preserve">  Annual slide volume                                         │                          </w:t>
      </w:r>
      <w:r>
        <w:br/>
      </w:r>
      <w:r>
        <w:rPr>
          <w:rStyle w:val="VerbatimChar"/>
        </w:rPr>
        <w:t xml:space="preserve">  Price per case                                              │                          </w:t>
      </w:r>
    </w:p>
    <w:p>
      <w:r>
        <w:pict>
          <v:rect style="width:0;height:1.5pt" o:hralign="center" o:hrstd="t" o:hr="t"/>
        </w:pict>
      </w:r>
    </w:p>
    <w:bookmarkEnd w:id="151"/>
    <w:bookmarkEnd w:id="152"/>
    <w:bookmarkStart w:id="159" w:name="us-academic-medical-center"/>
    <w:p>
      <w:pPr>
        <w:pStyle w:val="Heading2"/>
      </w:pPr>
      <w:r>
        <w:t xml:space="preserve">US Academic Medical Center</w:t>
      </w:r>
    </w:p>
    <w:p>
      <w:pPr>
        <w:pStyle w:val="FirstParagraph"/>
      </w:pPr>
      <w:r>
        <w:rPr>
          <w:iCs/>
          <w:i/>
        </w:rPr>
        <w:t xml:space="preserve">Region: us · Sub-profile: academic_medical_center · Fixture key:</w:t>
      </w:r>
      <w:r>
        <w:rPr>
          <w:iCs/>
          <w:i/>
        </w:rPr>
        <w:t xml:space="preserve"> </w:t>
      </w:r>
      <w:r>
        <w:rPr>
          <w:rStyle w:val="VerbatimChar"/>
          <w:iCs/>
          <w:i/>
        </w:rPr>
        <w:t xml:space="preserve">us_amc</w:t>
      </w:r>
    </w:p>
    <w:p>
      <w:pPr>
        <w:pStyle w:val="BodyText"/>
      </w:pPr>
      <w:r>
        <w:t xml:space="preserve">Benchmark case comparable to published peer-reviewed 5yr NPV analyses. High scanner cost, high salary, high OR cost per minute. The J-curve crossover is later than the Indian cases because the absolute capex is much larger, but total NPV is also larger in absolute terms.</w:t>
      </w:r>
    </w:p>
    <w:bookmarkStart w:id="153" w:name="headline-metrics-3"/>
    <w:p>
      <w:pPr>
        <w:pStyle w:val="Heading3"/>
      </w:pPr>
      <w:r>
        <w:t xml:space="preserve">Headline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5 years</w:t>
            </w:r>
          </w:p>
        </w:tc>
      </w:tr>
      <w:tr>
        <w:tc>
          <w:tcPr/>
          <w:p>
            <w:pPr>
              <w:pStyle w:val="Compact"/>
              <w:jc w:val="left"/>
            </w:pPr>
            <w:r>
              <w:t xml:space="preserve">Discount rate</w:t>
            </w:r>
          </w:p>
        </w:tc>
        <w:tc>
          <w:tcPr/>
          <w:p>
            <w:pPr>
              <w:pStyle w:val="Compact"/>
              <w:jc w:val="left"/>
            </w:pPr>
            <w:r>
              <w:t xml:space="preserve">5.0%</w:t>
            </w:r>
          </w:p>
        </w:tc>
      </w:tr>
      <w:tr>
        <w:tc>
          <w:tcPr/>
          <w:p>
            <w:pPr>
              <w:pStyle w:val="Compact"/>
              <w:jc w:val="left"/>
            </w:pPr>
            <w:r>
              <w:t xml:space="preserve">Capex (year 0)</w:t>
            </w:r>
          </w:p>
        </w:tc>
        <w:tc>
          <w:tcPr/>
          <w:p>
            <w:pPr>
              <w:pStyle w:val="Compact"/>
              <w:jc w:val="left"/>
            </w:pPr>
            <w:r>
              <w:t xml:space="preserve">$1,968,000</w:t>
            </w:r>
          </w:p>
        </w:tc>
      </w:tr>
      <w:tr>
        <w:tc>
          <w:tcPr/>
          <w:p>
            <w:pPr>
              <w:pStyle w:val="Compact"/>
              <w:jc w:val="left"/>
            </w:pPr>
            <w:r>
              <w:t xml:space="preserve">Opex (year 1, before inflation)</w:t>
            </w:r>
          </w:p>
        </w:tc>
        <w:tc>
          <w:tcPr/>
          <w:p>
            <w:pPr>
              <w:pStyle w:val="Compact"/>
              <w:jc w:val="left"/>
            </w:pPr>
            <w:r>
              <w:t xml:space="preserve">$548,100</w:t>
            </w:r>
          </w:p>
        </w:tc>
      </w:tr>
      <w:tr>
        <w:tc>
          <w:tcPr/>
          <w:p>
            <w:pPr>
              <w:pStyle w:val="Compact"/>
              <w:jc w:val="left"/>
            </w:pPr>
            <w:r>
              <w:rPr>
                <w:bCs/>
                <w:b/>
              </w:rPr>
              <w:t xml:space="preserve">NPV</w:t>
            </w:r>
          </w:p>
        </w:tc>
        <w:tc>
          <w:tcPr/>
          <w:p>
            <w:pPr>
              <w:pStyle w:val="Compact"/>
              <w:jc w:val="left"/>
            </w:pPr>
            <w:r>
              <w:rPr>
                <w:bCs/>
                <w:b/>
              </w:rPr>
              <w:t xml:space="preserve">$67,483,294</w:t>
            </w:r>
          </w:p>
        </w:tc>
      </w:tr>
      <w:tr>
        <w:tc>
          <w:tcPr/>
          <w:p>
            <w:pPr>
              <w:pStyle w:val="Compact"/>
              <w:jc w:val="left"/>
            </w:pPr>
            <w:r>
              <w:t xml:space="preserve">Monte Carlo 5–95% band</w:t>
            </w:r>
          </w:p>
        </w:tc>
        <w:tc>
          <w:tcPr/>
          <w:p>
            <w:pPr>
              <w:pStyle w:val="Compact"/>
              <w:jc w:val="left"/>
            </w:pPr>
            <w:r>
              <w:t xml:space="preserve">$55,550,810 — $80,211,499</w:t>
            </w:r>
          </w:p>
        </w:tc>
      </w:tr>
      <w:tr>
        <w:tc>
          <w:tcPr/>
          <w:p>
            <w:pPr>
              <w:pStyle w:val="Compact"/>
              <w:jc w:val="left"/>
            </w:pPr>
            <w:r>
              <w:t xml:space="preserve">Payback year</w:t>
            </w:r>
          </w:p>
        </w:tc>
        <w:tc>
          <w:tcPr/>
          <w:p>
            <w:pPr>
              <w:pStyle w:val="Compact"/>
              <w:jc w:val="left"/>
            </w:pPr>
            <w:r>
              <w:t xml:space="preserve">1</w:t>
            </w:r>
          </w:p>
        </w:tc>
      </w:tr>
      <w:tr>
        <w:tc>
          <w:tcPr/>
          <w:p>
            <w:pPr>
              <w:pStyle w:val="Compact"/>
              <w:jc w:val="left"/>
            </w:pPr>
            <w:r>
              <w:t xml:space="preserve">ROI</w:t>
            </w:r>
          </w:p>
        </w:tc>
        <w:tc>
          <w:tcPr/>
          <w:p>
            <w:pPr>
              <w:pStyle w:val="Compact"/>
              <w:jc w:val="left"/>
            </w:pPr>
            <w:r>
              <w:t xml:space="preserve">1650%</w:t>
            </w:r>
          </w:p>
        </w:tc>
      </w:tr>
      <w:tr>
        <w:tc>
          <w:tcPr/>
          <w:p>
            <w:pPr>
              <w:pStyle w:val="Compact"/>
              <w:jc w:val="left"/>
            </w:pPr>
            <w:r>
              <w:t xml:space="preserve">Total savings (horizon)</w:t>
            </w:r>
          </w:p>
        </w:tc>
        <w:tc>
          <w:tcPr/>
          <w:p>
            <w:pPr>
              <w:pStyle w:val="Compact"/>
              <w:jc w:val="left"/>
            </w:pPr>
            <w:r>
              <w:t xml:space="preserve">$85,368,583</w:t>
            </w:r>
          </w:p>
        </w:tc>
      </w:tr>
      <w:tr>
        <w:tc>
          <w:tcPr/>
          <w:p>
            <w:pPr>
              <w:pStyle w:val="Compact"/>
              <w:jc w:val="left"/>
            </w:pPr>
            <w:r>
              <w:t xml:space="preserve">Total cost (horizon)</w:t>
            </w:r>
          </w:p>
        </w:tc>
        <w:tc>
          <w:tcPr/>
          <w:p>
            <w:pPr>
              <w:pStyle w:val="Compact"/>
              <w:jc w:val="left"/>
            </w:pPr>
            <w:r>
              <w:t xml:space="preserve">$4,877,937</w:t>
            </w:r>
          </w:p>
        </w:tc>
      </w:tr>
      <w:tr>
        <w:tc>
          <w:tcPr/>
          <w:p>
            <w:pPr>
              <w:pStyle w:val="Compact"/>
              <w:jc w:val="left"/>
            </w:pPr>
            <w:r>
              <w:t xml:space="preserve">Cost per case</w:t>
            </w:r>
          </w:p>
        </w:tc>
        <w:tc>
          <w:tcPr/>
          <w:p>
            <w:pPr>
              <w:pStyle w:val="Compact"/>
              <w:jc w:val="left"/>
            </w:pPr>
            <w:r>
              <w:t xml:space="preserve">$8</w:t>
            </w:r>
          </w:p>
        </w:tc>
      </w:tr>
      <w:tr>
        <w:tc>
          <w:tcPr/>
          <w:p>
            <w:pPr>
              <w:pStyle w:val="Compact"/>
              <w:jc w:val="left"/>
            </w:pPr>
            <w:r>
              <w:t xml:space="preserve">Productivity hours recaptured / yr</w:t>
            </w:r>
          </w:p>
        </w:tc>
        <w:tc>
          <w:tcPr/>
          <w:p>
            <w:pPr>
              <w:pStyle w:val="Compact"/>
              <w:jc w:val="left"/>
            </w:pPr>
            <w:r>
              <w:t xml:space="preserve">10,080</w:t>
            </w:r>
          </w:p>
        </w:tc>
      </w:tr>
      <w:tr>
        <w:tc>
          <w:tcPr/>
          <w:p>
            <w:pPr>
              <w:pStyle w:val="Compact"/>
              <w:jc w:val="left"/>
            </w:pPr>
            <w:r>
              <w:t xml:space="preserve">Attribution mode</w:t>
            </w:r>
          </w:p>
        </w:tc>
        <w:tc>
          <w:tcPr/>
          <w:p>
            <w:pPr>
              <w:pStyle w:val="Compact"/>
              <w:jc w:val="left"/>
            </w:pPr>
            <w:r>
              <w:rPr>
                <w:rStyle w:val="VerbatimChar"/>
              </w:rPr>
              <w:t xml:space="preserve">hospital</w:t>
            </w:r>
          </w:p>
        </w:tc>
      </w:tr>
    </w:tbl>
    <w:bookmarkEnd w:id="153"/>
    <w:bookmarkStart w:id="154" w:name="Xdfb5be8883c3d866ea69540b78a94be5af895e3"/>
    <w:p>
      <w:pPr>
        <w:pStyle w:val="Heading3"/>
      </w:pPr>
      <w:r>
        <w:t xml:space="preserve">Value-pillar contribution (aggregated across horizon)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Total over horizon</w:t>
            </w:r>
          </w:p>
        </w:tc>
        <w:tc>
          <w:tcPr/>
          <w:p>
            <w:pPr>
              <w:pStyle w:val="Compact"/>
              <w:jc w:val="left"/>
            </w:pPr>
            <w:r>
              <w:t xml:space="preserve">Share</w:t>
            </w:r>
          </w:p>
        </w:tc>
      </w:tr>
      <w:tr>
        <w:tc>
          <w:tcPr/>
          <w:p>
            <w:pPr>
              <w:pStyle w:val="Compact"/>
              <w:jc w:val="left"/>
            </w:pPr>
            <w:r>
              <w:t xml:space="preserve">Patient length of stay</w:t>
            </w:r>
          </w:p>
        </w:tc>
        <w:tc>
          <w:tcPr/>
          <w:p>
            <w:pPr>
              <w:pStyle w:val="Compact"/>
              <w:jc w:val="left"/>
            </w:pPr>
            <w:r>
              <w:t xml:space="preserve">$55,156,906</w:t>
            </w:r>
          </w:p>
        </w:tc>
        <w:tc>
          <w:tcPr/>
          <w:p>
            <w:pPr>
              <w:pStyle w:val="Compact"/>
              <w:jc w:val="left"/>
            </w:pPr>
            <w:r>
              <w:t xml:space="preserve">64.6%</w:t>
            </w:r>
          </w:p>
        </w:tc>
      </w:tr>
      <w:tr>
        <w:tc>
          <w:tcPr/>
          <w:p>
            <w:pPr>
              <w:pStyle w:val="Compact"/>
              <w:jc w:val="left"/>
            </w:pPr>
            <w:r>
              <w:t xml:space="preserve">Surgical workflow (frozen section)</w:t>
            </w:r>
          </w:p>
        </w:tc>
        <w:tc>
          <w:tcPr/>
          <w:p>
            <w:pPr>
              <w:pStyle w:val="Compact"/>
              <w:jc w:val="left"/>
            </w:pPr>
            <w:r>
              <w:t xml:space="preserve">$9,390,774</w:t>
            </w:r>
          </w:p>
        </w:tc>
        <w:tc>
          <w:tcPr/>
          <w:p>
            <w:pPr>
              <w:pStyle w:val="Compact"/>
              <w:jc w:val="left"/>
            </w:pPr>
            <w:r>
              <w:t xml:space="preserve">11.0%</w:t>
            </w:r>
          </w:p>
        </w:tc>
      </w:tr>
      <w:tr>
        <w:tc>
          <w:tcPr/>
          <w:p>
            <w:pPr>
              <w:pStyle w:val="Compact"/>
              <w:jc w:val="left"/>
            </w:pPr>
            <w:r>
              <w:t xml:space="preserve">Pathologist productivity</w:t>
            </w:r>
          </w:p>
        </w:tc>
        <w:tc>
          <w:tcPr/>
          <w:p>
            <w:pPr>
              <w:pStyle w:val="Compact"/>
              <w:jc w:val="left"/>
            </w:pPr>
            <w:r>
              <w:t xml:space="preserve">$8,941,225</w:t>
            </w:r>
          </w:p>
        </w:tc>
        <w:tc>
          <w:tcPr/>
          <w:p>
            <w:pPr>
              <w:pStyle w:val="Compact"/>
              <w:jc w:val="left"/>
            </w:pPr>
            <w:r>
              <w:t xml:space="preserve">10.5%</w:t>
            </w:r>
          </w:p>
        </w:tc>
      </w:tr>
      <w:tr>
        <w:tc>
          <w:tcPr/>
          <w:p>
            <w:pPr>
              <w:pStyle w:val="Compact"/>
              <w:jc w:val="left"/>
            </w:pPr>
            <w:r>
              <w:t xml:space="preserve">Workforce sustainability</w:t>
            </w:r>
          </w:p>
        </w:tc>
        <w:tc>
          <w:tcPr/>
          <w:p>
            <w:pPr>
              <w:pStyle w:val="Compact"/>
              <w:jc w:val="left"/>
            </w:pPr>
            <w:r>
              <w:t xml:space="preserve">$7,620,362</w:t>
            </w:r>
          </w:p>
        </w:tc>
        <w:tc>
          <w:tcPr/>
          <w:p>
            <w:pPr>
              <w:pStyle w:val="Compact"/>
              <w:jc w:val="left"/>
            </w:pPr>
            <w:r>
              <w:t xml:space="preserve">8.9%</w:t>
            </w:r>
          </w:p>
        </w:tc>
      </w:tr>
      <w:tr>
        <w:tc>
          <w:tcPr/>
          <w:p>
            <w:pPr>
              <w:pStyle w:val="Compact"/>
              <w:jc w:val="left"/>
            </w:pPr>
            <w:r>
              <w:t xml:space="preserve">Waste reduction &amp; QA</w:t>
            </w:r>
          </w:p>
        </w:tc>
        <w:tc>
          <w:tcPr/>
          <w:p>
            <w:pPr>
              <w:pStyle w:val="Compact"/>
              <w:jc w:val="left"/>
            </w:pPr>
            <w:r>
              <w:t xml:space="preserve">$2,153,608</w:t>
            </w:r>
          </w:p>
        </w:tc>
        <w:tc>
          <w:tcPr/>
          <w:p>
            <w:pPr>
              <w:pStyle w:val="Compact"/>
              <w:jc w:val="left"/>
            </w:pPr>
            <w:r>
              <w:t xml:space="preserve">2.5%</w:t>
            </w:r>
          </w:p>
        </w:tc>
      </w:tr>
      <w:tr>
        <w:tc>
          <w:tcPr/>
          <w:p>
            <w:pPr>
              <w:pStyle w:val="Compact"/>
              <w:jc w:val="left"/>
            </w:pPr>
            <w:r>
              <w:t xml:space="preserve">Slide movement &amp; supply chain</w:t>
            </w:r>
          </w:p>
        </w:tc>
        <w:tc>
          <w:tcPr/>
          <w:p>
            <w:pPr>
              <w:pStyle w:val="Compact"/>
              <w:jc w:val="left"/>
            </w:pPr>
            <w:r>
              <w:t xml:space="preserve">$1,058,142</w:t>
            </w:r>
          </w:p>
        </w:tc>
        <w:tc>
          <w:tcPr/>
          <w:p>
            <w:pPr>
              <w:pStyle w:val="Compact"/>
              <w:jc w:val="left"/>
            </w:pPr>
            <w:r>
              <w:t xml:space="preserve">1.2%</w:t>
            </w:r>
          </w:p>
        </w:tc>
      </w:tr>
      <w:tr>
        <w:tc>
          <w:tcPr/>
          <w:p>
            <w:pPr>
              <w:pStyle w:val="Compact"/>
              <w:jc w:val="left"/>
            </w:pPr>
            <w:r>
              <w:t xml:space="preserve">Strategic &amp; consult revenue</w:t>
            </w:r>
          </w:p>
        </w:tc>
        <w:tc>
          <w:tcPr/>
          <w:p>
            <w:pPr>
              <w:pStyle w:val="Compact"/>
              <w:jc w:val="left"/>
            </w:pPr>
            <w:r>
              <w:t xml:space="preserve">$604,652</w:t>
            </w:r>
          </w:p>
        </w:tc>
        <w:tc>
          <w:tcPr/>
          <w:p>
            <w:pPr>
              <w:pStyle w:val="Compact"/>
              <w:jc w:val="left"/>
            </w:pPr>
            <w:r>
              <w:t xml:space="preserve">0.7%</w:t>
            </w:r>
          </w:p>
        </w:tc>
      </w:tr>
      <w:tr>
        <w:tc>
          <w:tcPr/>
          <w:p>
            <w:pPr>
              <w:pStyle w:val="Compact"/>
              <w:jc w:val="left"/>
            </w:pPr>
            <w:r>
              <w:t xml:space="preserve">Physical infrastructure</w:t>
            </w:r>
          </w:p>
        </w:tc>
        <w:tc>
          <w:tcPr/>
          <w:p>
            <w:pPr>
              <w:pStyle w:val="Compact"/>
              <w:jc w:val="left"/>
            </w:pPr>
            <w:r>
              <w:t xml:space="preserve">$278,688</w:t>
            </w:r>
          </w:p>
        </w:tc>
        <w:tc>
          <w:tcPr/>
          <w:p>
            <w:pPr>
              <w:pStyle w:val="Compact"/>
              <w:jc w:val="left"/>
            </w:pPr>
            <w:r>
              <w:t xml:space="preserve">0.3%</w:t>
            </w:r>
          </w:p>
        </w:tc>
      </w:tr>
      <w:tr>
        <w:tc>
          <w:tcPr/>
          <w:p>
            <w:pPr>
              <w:pStyle w:val="Compact"/>
              <w:jc w:val="left"/>
            </w:pPr>
            <w:r>
              <w:t xml:space="preserve">Risk &amp; compliance</w:t>
            </w:r>
          </w:p>
        </w:tc>
        <w:tc>
          <w:tcPr/>
          <w:p>
            <w:pPr>
              <w:pStyle w:val="Compact"/>
              <w:jc w:val="left"/>
            </w:pPr>
            <w:r>
              <w:t xml:space="preserve">$164,227</w:t>
            </w:r>
          </w:p>
        </w:tc>
        <w:tc>
          <w:tcPr/>
          <w:p>
            <w:pPr>
              <w:pStyle w:val="Compact"/>
              <w:jc w:val="left"/>
            </w:pPr>
            <w:r>
              <w:t xml:space="preserve">0.2%</w:t>
            </w:r>
          </w:p>
        </w:tc>
      </w:tr>
    </w:tbl>
    <w:bookmarkEnd w:id="154"/>
    <w:bookmarkStart w:id="155" w:name="waterfall-ascii-3"/>
    <w:p>
      <w:pPr>
        <w:pStyle w:val="Heading3"/>
      </w:pPr>
      <w:r>
        <w:t xml:space="preserve">Waterfall (ASCII)</w:t>
      </w:r>
    </w:p>
    <w:p>
      <w:pPr>
        <w:pStyle w:val="SourceCode"/>
      </w:pPr>
      <w:r>
        <w:rPr>
          <w:rStyle w:val="VerbatimChar"/>
        </w:rPr>
        <w:t xml:space="preserve">  Patient LOS        ██████████████████████████████████████  $55,156,906</w:t>
      </w:r>
      <w:r>
        <w:br/>
      </w:r>
      <w:r>
        <w:rPr>
          <w:rStyle w:val="VerbatimChar"/>
        </w:rPr>
        <w:t xml:space="preserve">  Surgical workflow  ██████                                  $9,390,774</w:t>
      </w:r>
      <w:r>
        <w:br/>
      </w:r>
      <w:r>
        <w:rPr>
          <w:rStyle w:val="VerbatimChar"/>
        </w:rPr>
        <w:t xml:space="preserve">  Productivity       ██████                                  $8,941,225</w:t>
      </w:r>
      <w:r>
        <w:br/>
      </w:r>
      <w:r>
        <w:rPr>
          <w:rStyle w:val="VerbatimChar"/>
        </w:rPr>
        <w:t xml:space="preserve">  Workforce          █████                                   $7,620,362</w:t>
      </w:r>
      <w:r>
        <w:br/>
      </w:r>
      <w:r>
        <w:rPr>
          <w:rStyle w:val="VerbatimChar"/>
        </w:rPr>
        <w:t xml:space="preserve">  Waste reduction    █                                       $2,153,608</w:t>
      </w:r>
      <w:r>
        <w:br/>
      </w:r>
      <w:r>
        <w:rPr>
          <w:rStyle w:val="VerbatimChar"/>
        </w:rPr>
        <w:t xml:space="preserve">  Slide movement     █                                       $1,058,142</w:t>
      </w:r>
      <w:r>
        <w:br/>
      </w:r>
      <w:r>
        <w:rPr>
          <w:rStyle w:val="VerbatimChar"/>
        </w:rPr>
        <w:t xml:space="preserve">  Strategic          █                                       $604,652</w:t>
      </w:r>
      <w:r>
        <w:br/>
      </w:r>
      <w:r>
        <w:rPr>
          <w:rStyle w:val="VerbatimChar"/>
        </w:rPr>
        <w:t xml:space="preserve">  Infrastructure     █                                       $278,688</w:t>
      </w:r>
      <w:r>
        <w:br/>
      </w:r>
      <w:r>
        <w:rPr>
          <w:rStyle w:val="VerbatimChar"/>
        </w:rPr>
        <w:t xml:space="preserve">  Risk &amp; compliance  █                                       $164,227</w:t>
      </w:r>
    </w:p>
    <w:bookmarkEnd w:id="155"/>
    <w:bookmarkStart w:id="156" w:name="year-by-year-projection-3"/>
    <w:p>
      <w:pPr>
        <w:pStyle w:val="Heading3"/>
      </w:pPr>
      <w:r>
        <w:t xml:space="preserve">Year-by-year projection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Investment</w:t>
            </w:r>
          </w:p>
        </w:tc>
        <w:tc>
          <w:tcPr/>
          <w:p>
            <w:pPr>
              <w:pStyle w:val="Compact"/>
              <w:jc w:val="left"/>
            </w:pPr>
            <w:r>
              <w:t xml:space="preserve">Savings</w:t>
            </w:r>
          </w:p>
        </w:tc>
        <w:tc>
          <w:tcPr/>
          <w:p>
            <w:pPr>
              <w:pStyle w:val="Compact"/>
              <w:jc w:val="left"/>
            </w:pPr>
            <w:r>
              <w:t xml:space="preserve">Net</w:t>
            </w:r>
          </w:p>
        </w:tc>
        <w:tc>
          <w:tcPr/>
          <w:p>
            <w:pPr>
              <w:pStyle w:val="Compact"/>
              <w:jc w:val="left"/>
            </w:pPr>
            <w:r>
              <w:t xml:space="preserve">Cumulative</w:t>
            </w:r>
          </w:p>
        </w:tc>
      </w:tr>
      <w:tr>
        <w:tc>
          <w:tcPr/>
          <w:p>
            <w:pPr>
              <w:pStyle w:val="Compact"/>
              <w:jc w:val="left"/>
            </w:pPr>
            <w:r>
              <w:t xml:space="preserve">0</w:t>
            </w:r>
          </w:p>
        </w:tc>
        <w:tc>
          <w:tcPr/>
          <w:p>
            <w:pPr>
              <w:pStyle w:val="Compact"/>
              <w:jc w:val="left"/>
            </w:pPr>
            <w:r>
              <w:t xml:space="preserve">$1,968,000</w:t>
            </w:r>
          </w:p>
        </w:tc>
        <w:tc>
          <w:tcPr/>
          <w:p>
            <w:pPr>
              <w:pStyle w:val="Compact"/>
              <w:jc w:val="left"/>
            </w:pPr>
            <w:r>
              <w:t xml:space="preserve">$0</w:t>
            </w:r>
          </w:p>
        </w:tc>
        <w:tc>
          <w:tcPr/>
          <w:p>
            <w:pPr>
              <w:pStyle w:val="Compact"/>
              <w:jc w:val="left"/>
            </w:pPr>
            <w:r>
              <w:t xml:space="preserve">$-1,968,000</w:t>
            </w:r>
          </w:p>
        </w:tc>
        <w:tc>
          <w:tcPr/>
          <w:p>
            <w:pPr>
              <w:pStyle w:val="Compact"/>
              <w:jc w:val="left"/>
            </w:pPr>
            <w:r>
              <w:t xml:space="preserve">$-1,968,000</w:t>
            </w:r>
          </w:p>
        </w:tc>
      </w:tr>
      <w:tr>
        <w:tc>
          <w:tcPr/>
          <w:p>
            <w:pPr>
              <w:pStyle w:val="Compact"/>
              <w:jc w:val="left"/>
            </w:pPr>
            <w:r>
              <w:t xml:space="preserve">1</w:t>
            </w:r>
          </w:p>
        </w:tc>
        <w:tc>
          <w:tcPr/>
          <w:p>
            <w:pPr>
              <w:pStyle w:val="Compact"/>
              <w:jc w:val="left"/>
            </w:pPr>
            <w:r>
              <w:t xml:space="preserve">$548,100</w:t>
            </w:r>
          </w:p>
        </w:tc>
        <w:tc>
          <w:tcPr/>
          <w:p>
            <w:pPr>
              <w:pStyle w:val="Compact"/>
              <w:jc w:val="left"/>
            </w:pPr>
            <w:r>
              <w:t xml:space="preserve">$5,146,238</w:t>
            </w:r>
          </w:p>
        </w:tc>
        <w:tc>
          <w:tcPr/>
          <w:p>
            <w:pPr>
              <w:pStyle w:val="Compact"/>
              <w:jc w:val="left"/>
            </w:pPr>
            <w:r>
              <w:t xml:space="preserve">$4,598,138</w:t>
            </w:r>
          </w:p>
        </w:tc>
        <w:tc>
          <w:tcPr/>
          <w:p>
            <w:pPr>
              <w:pStyle w:val="Compact"/>
              <w:jc w:val="left"/>
            </w:pPr>
            <w:r>
              <w:t xml:space="preserve">$2,630,138</w:t>
            </w:r>
          </w:p>
        </w:tc>
      </w:tr>
      <w:tr>
        <w:tc>
          <w:tcPr/>
          <w:p>
            <w:pPr>
              <w:pStyle w:val="Compact"/>
              <w:jc w:val="left"/>
            </w:pPr>
            <w:r>
              <w:t xml:space="preserve">2</w:t>
            </w:r>
          </w:p>
        </w:tc>
        <w:tc>
          <w:tcPr/>
          <w:p>
            <w:pPr>
              <w:pStyle w:val="Compact"/>
              <w:jc w:val="left"/>
            </w:pPr>
            <w:r>
              <w:t xml:space="preserve">$564,543</w:t>
            </w:r>
          </w:p>
        </w:tc>
        <w:tc>
          <w:tcPr/>
          <w:p>
            <w:pPr>
              <w:pStyle w:val="Compact"/>
              <w:jc w:val="left"/>
            </w:pPr>
            <w:r>
              <w:t xml:space="preserve">$12,721,499</w:t>
            </w:r>
          </w:p>
        </w:tc>
        <w:tc>
          <w:tcPr/>
          <w:p>
            <w:pPr>
              <w:pStyle w:val="Compact"/>
              <w:jc w:val="left"/>
            </w:pPr>
            <w:r>
              <w:t xml:space="preserve">$12,156,956</w:t>
            </w:r>
          </w:p>
        </w:tc>
        <w:tc>
          <w:tcPr/>
          <w:p>
            <w:pPr>
              <w:pStyle w:val="Compact"/>
              <w:jc w:val="left"/>
            </w:pPr>
            <w:r>
              <w:t xml:space="preserve">$14,787,094</w:t>
            </w:r>
          </w:p>
        </w:tc>
      </w:tr>
      <w:tr>
        <w:tc>
          <w:tcPr/>
          <w:p>
            <w:pPr>
              <w:pStyle w:val="Compact"/>
              <w:jc w:val="left"/>
            </w:pPr>
            <w:r>
              <w:t xml:space="preserve">3</w:t>
            </w:r>
          </w:p>
        </w:tc>
        <w:tc>
          <w:tcPr/>
          <w:p>
            <w:pPr>
              <w:pStyle w:val="Compact"/>
              <w:jc w:val="left"/>
            </w:pPr>
            <w:r>
              <w:t xml:space="preserve">$581,479</w:t>
            </w:r>
          </w:p>
        </w:tc>
        <w:tc>
          <w:tcPr/>
          <w:p>
            <w:pPr>
              <w:pStyle w:val="Compact"/>
              <w:jc w:val="left"/>
            </w:pPr>
            <w:r>
              <w:t xml:space="preserve">$21,838,573</w:t>
            </w:r>
          </w:p>
        </w:tc>
        <w:tc>
          <w:tcPr/>
          <w:p>
            <w:pPr>
              <w:pStyle w:val="Compact"/>
              <w:jc w:val="left"/>
            </w:pPr>
            <w:r>
              <w:t xml:space="preserve">$21,257,094</w:t>
            </w:r>
          </w:p>
        </w:tc>
        <w:tc>
          <w:tcPr/>
          <w:p>
            <w:pPr>
              <w:pStyle w:val="Compact"/>
              <w:jc w:val="left"/>
            </w:pPr>
            <w:r>
              <w:t xml:space="preserve">$36,044,188</w:t>
            </w:r>
          </w:p>
        </w:tc>
      </w:tr>
      <w:tr>
        <w:tc>
          <w:tcPr/>
          <w:p>
            <w:pPr>
              <w:pStyle w:val="Compact"/>
              <w:jc w:val="left"/>
            </w:pPr>
            <w:r>
              <w:t xml:space="preserve">4</w:t>
            </w:r>
          </w:p>
        </w:tc>
        <w:tc>
          <w:tcPr/>
          <w:p>
            <w:pPr>
              <w:pStyle w:val="Compact"/>
              <w:jc w:val="left"/>
            </w:pPr>
            <w:r>
              <w:t xml:space="preserve">$598,924</w:t>
            </w:r>
          </w:p>
        </w:tc>
        <w:tc>
          <w:tcPr/>
          <w:p>
            <w:pPr>
              <w:pStyle w:val="Compact"/>
              <w:jc w:val="left"/>
            </w:pPr>
            <w:r>
              <w:t xml:space="preserve">$22,493,731</w:t>
            </w:r>
          </w:p>
        </w:tc>
        <w:tc>
          <w:tcPr/>
          <w:p>
            <w:pPr>
              <w:pStyle w:val="Compact"/>
              <w:jc w:val="left"/>
            </w:pPr>
            <w:r>
              <w:t xml:space="preserve">$21,894,807</w:t>
            </w:r>
          </w:p>
        </w:tc>
        <w:tc>
          <w:tcPr/>
          <w:p>
            <w:pPr>
              <w:pStyle w:val="Compact"/>
              <w:jc w:val="left"/>
            </w:pPr>
            <w:r>
              <w:t xml:space="preserve">$57,938,995</w:t>
            </w:r>
          </w:p>
        </w:tc>
      </w:tr>
      <w:tr>
        <w:tc>
          <w:tcPr/>
          <w:p>
            <w:pPr>
              <w:pStyle w:val="Compact"/>
              <w:jc w:val="left"/>
            </w:pPr>
            <w:r>
              <w:t xml:space="preserve">5</w:t>
            </w:r>
          </w:p>
        </w:tc>
        <w:tc>
          <w:tcPr/>
          <w:p>
            <w:pPr>
              <w:pStyle w:val="Compact"/>
              <w:jc w:val="left"/>
            </w:pPr>
            <w:r>
              <w:t xml:space="preserve">$616,891</w:t>
            </w:r>
          </w:p>
        </w:tc>
        <w:tc>
          <w:tcPr/>
          <w:p>
            <w:pPr>
              <w:pStyle w:val="Compact"/>
              <w:jc w:val="left"/>
            </w:pPr>
            <w:r>
              <w:t xml:space="preserve">$23,168,543</w:t>
            </w:r>
          </w:p>
        </w:tc>
        <w:tc>
          <w:tcPr/>
          <w:p>
            <w:pPr>
              <w:pStyle w:val="Compact"/>
              <w:jc w:val="left"/>
            </w:pPr>
            <w:r>
              <w:t xml:space="preserve">$22,551,651</w:t>
            </w:r>
          </w:p>
        </w:tc>
        <w:tc>
          <w:tcPr/>
          <w:p>
            <w:pPr>
              <w:pStyle w:val="Compact"/>
              <w:jc w:val="left"/>
            </w:pPr>
            <w:r>
              <w:t xml:space="preserve">$80,490,646</w:t>
            </w:r>
          </w:p>
        </w:tc>
      </w:tr>
    </w:tbl>
    <w:bookmarkEnd w:id="156"/>
    <w:bookmarkStart w:id="157" w:name="sensitivity-analysis-20-on-key-inputs-3"/>
    <w:p>
      <w:pPr>
        <w:pStyle w:val="Heading3"/>
      </w:pPr>
      <w:r>
        <w:t xml:space="preserve">Sensitivity analysis (±20% on key inputs)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−20% NPV delta</w:t>
            </w:r>
          </w:p>
        </w:tc>
        <w:tc>
          <w:tcPr/>
          <w:p>
            <w:pPr>
              <w:pStyle w:val="Compact"/>
              <w:jc w:val="left"/>
            </w:pPr>
            <w:r>
              <w:t xml:space="preserve">+20% NPV delta</w:t>
            </w:r>
          </w:p>
        </w:tc>
        <w:tc>
          <w:tcPr/>
          <w:p>
            <w:pPr>
              <w:pStyle w:val="Compact"/>
              <w:jc w:val="left"/>
            </w:pPr>
            <w:r>
              <w:t xml:space="preserve">Magnitude</w:t>
            </w:r>
          </w:p>
        </w:tc>
      </w:tr>
      <w:tr>
        <w:tc>
          <w:tcPr/>
          <w:p>
            <w:pPr>
              <w:pStyle w:val="Compact"/>
              <w:jc w:val="left"/>
            </w:pPr>
            <w:r>
              <w:t xml:space="preserve">Productivity ramp — year 3+</w:t>
            </w:r>
          </w:p>
        </w:tc>
        <w:tc>
          <w:tcPr/>
          <w:p>
            <w:pPr>
              <w:pStyle w:val="Compact"/>
              <w:jc w:val="left"/>
            </w:pPr>
            <w:r>
              <w:t xml:space="preserve">$-11,104,758</w:t>
            </w:r>
          </w:p>
        </w:tc>
        <w:tc>
          <w:tcPr/>
          <w:p>
            <w:pPr>
              <w:pStyle w:val="Compact"/>
              <w:jc w:val="left"/>
            </w:pPr>
            <w:r>
              <w:t xml:space="preserve">$11,104,758</w:t>
            </w:r>
          </w:p>
        </w:tc>
        <w:tc>
          <w:tcPr/>
          <w:p>
            <w:pPr>
              <w:pStyle w:val="Compact"/>
              <w:jc w:val="left"/>
            </w:pPr>
            <w:r>
              <w:t xml:space="preserve">$11,104,758</w:t>
            </w:r>
          </w:p>
        </w:tc>
      </w:tr>
      <w:tr>
        <w:tc>
          <w:tcPr/>
          <w:p>
            <w:pPr>
              <w:pStyle w:val="Compact"/>
              <w:jc w:val="left"/>
            </w:pPr>
            <w:r>
              <w:t xml:space="preserve">Inpatient bed cost per day</w:t>
            </w:r>
          </w:p>
        </w:tc>
        <w:tc>
          <w:tcPr/>
          <w:p>
            <w:pPr>
              <w:pStyle w:val="Compact"/>
              <w:jc w:val="left"/>
            </w:pPr>
            <w:r>
              <w:t xml:space="preserve">$-9,299,199</w:t>
            </w:r>
          </w:p>
        </w:tc>
        <w:tc>
          <w:tcPr/>
          <w:p>
            <w:pPr>
              <w:pStyle w:val="Compact"/>
              <w:jc w:val="left"/>
            </w:pPr>
            <w:r>
              <w:t xml:space="preserve">$9,299,199</w:t>
            </w:r>
          </w:p>
        </w:tc>
        <w:tc>
          <w:tcPr/>
          <w:p>
            <w:pPr>
              <w:pStyle w:val="Compact"/>
              <w:jc w:val="left"/>
            </w:pPr>
            <w:r>
              <w:t xml:space="preserve">$9,299,199</w:t>
            </w:r>
          </w:p>
        </w:tc>
      </w:tr>
      <w:tr>
        <w:tc>
          <w:tcPr/>
          <w:p>
            <w:pPr>
              <w:pStyle w:val="Compact"/>
              <w:jc w:val="left"/>
            </w:pPr>
            <w:r>
              <w:t xml:space="preserve">OR operating cost per minute</w:t>
            </w:r>
          </w:p>
        </w:tc>
        <w:tc>
          <w:tcPr/>
          <w:p>
            <w:pPr>
              <w:pStyle w:val="Compact"/>
              <w:jc w:val="left"/>
            </w:pPr>
            <w:r>
              <w:t xml:space="preserve">$-1,583,241</w:t>
            </w:r>
          </w:p>
        </w:tc>
        <w:tc>
          <w:tcPr/>
          <w:p>
            <w:pPr>
              <w:pStyle w:val="Compact"/>
              <w:jc w:val="left"/>
            </w:pPr>
            <w:r>
              <w:t xml:space="preserve">$1,583,241</w:t>
            </w:r>
          </w:p>
        </w:tc>
        <w:tc>
          <w:tcPr/>
          <w:p>
            <w:pPr>
              <w:pStyle w:val="Compact"/>
              <w:jc w:val="left"/>
            </w:pPr>
            <w:r>
              <w:t xml:space="preserve">$1,583,241</w:t>
            </w:r>
          </w:p>
        </w:tc>
      </w:tr>
      <w:tr>
        <w:tc>
          <w:tcPr/>
          <w:p>
            <w:pPr>
              <w:pStyle w:val="Compact"/>
              <w:jc w:val="left"/>
            </w:pPr>
            <w:r>
              <w:t xml:space="preserve">Pathologist salary (annual)</w:t>
            </w:r>
          </w:p>
        </w:tc>
        <w:tc>
          <w:tcPr/>
          <w:p>
            <w:pPr>
              <w:pStyle w:val="Compact"/>
              <w:jc w:val="left"/>
            </w:pPr>
            <w:r>
              <w:t xml:space="preserve">$-1,507,449</w:t>
            </w:r>
          </w:p>
        </w:tc>
        <w:tc>
          <w:tcPr/>
          <w:p>
            <w:pPr>
              <w:pStyle w:val="Compact"/>
              <w:jc w:val="left"/>
            </w:pPr>
            <w:r>
              <w:t xml:space="preserve">$1,507,449</w:t>
            </w:r>
          </w:p>
        </w:tc>
        <w:tc>
          <w:tcPr/>
          <w:p>
            <w:pPr>
              <w:pStyle w:val="Compact"/>
              <w:jc w:val="left"/>
            </w:pPr>
            <w:r>
              <w:t xml:space="preserve">$1,507,449</w:t>
            </w:r>
          </w:p>
        </w:tc>
      </w:tr>
      <w:tr>
        <w:tc>
          <w:tcPr/>
          <w:p>
            <w:pPr>
              <w:pStyle w:val="Compact"/>
              <w:jc w:val="left"/>
            </w:pPr>
            <w:r>
              <w:t xml:space="preserve">WSI scanner cost (per unit)</w:t>
            </w:r>
          </w:p>
        </w:tc>
        <w:tc>
          <w:tcPr/>
          <w:p>
            <w:pPr>
              <w:pStyle w:val="Compact"/>
              <w:jc w:val="left"/>
            </w:pPr>
            <w:r>
              <w:t xml:space="preserve">$126,000</w:t>
            </w:r>
          </w:p>
        </w:tc>
        <w:tc>
          <w:tcPr/>
          <w:p>
            <w:pPr>
              <w:pStyle w:val="Compact"/>
              <w:jc w:val="left"/>
            </w:pPr>
            <w:r>
              <w:t xml:space="preserve">$-126,000</w:t>
            </w:r>
          </w:p>
        </w:tc>
        <w:tc>
          <w:tcPr/>
          <w:p>
            <w:pPr>
              <w:pStyle w:val="Compact"/>
              <w:jc w:val="left"/>
            </w:pPr>
            <w:r>
              <w:t xml:space="preserve">$126,000</w:t>
            </w:r>
          </w:p>
        </w:tc>
      </w:tr>
      <w:tr>
        <w:tc>
          <w:tcPr/>
          <w:p>
            <w:pPr>
              <w:pStyle w:val="Compact"/>
              <w:jc w:val="left"/>
            </w:pPr>
            <w:r>
              <w:t xml:space="preserve">Annual storage growth (TB)</w:t>
            </w:r>
          </w:p>
        </w:tc>
        <w:tc>
          <w:tcPr/>
          <w:p>
            <w:pPr>
              <w:pStyle w:val="Compact"/>
              <w:jc w:val="left"/>
            </w:pPr>
            <w:r>
              <w:t xml:space="preserve">$15,677</w:t>
            </w:r>
          </w:p>
        </w:tc>
        <w:tc>
          <w:tcPr/>
          <w:p>
            <w:pPr>
              <w:pStyle w:val="Compact"/>
              <w:jc w:val="left"/>
            </w:pPr>
            <w:r>
              <w:t xml:space="preserve">$-15,677</w:t>
            </w:r>
          </w:p>
        </w:tc>
        <w:tc>
          <w:tcPr/>
          <w:p>
            <w:pPr>
              <w:pStyle w:val="Compact"/>
              <w:jc w:val="left"/>
            </w:pPr>
            <w:r>
              <w:t xml:space="preserve">$15,677</w:t>
            </w:r>
          </w:p>
        </w:tc>
      </w:tr>
      <w:tr>
        <w:tc>
          <w:tcPr/>
          <w:p>
            <w:pPr>
              <w:pStyle w:val="Compact"/>
              <w:jc w:val="left"/>
            </w:pPr>
            <w:r>
              <w:t xml:space="preserve">Annual slide volume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Discount rate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157"/>
    <w:bookmarkStart w:id="158" w:name="tornado-ascii-3"/>
    <w:p>
      <w:pPr>
        <w:pStyle w:val="Heading3"/>
      </w:pPr>
      <w:r>
        <w:t xml:space="preserve">Tornado (ASCII)</w:t>
      </w:r>
    </w:p>
    <w:p>
      <w:pPr>
        <w:pStyle w:val="SourceCode"/>
      </w:pPr>
      <w:r>
        <w:rPr>
          <w:rStyle w:val="VerbatimChar"/>
        </w:rPr>
        <w:t xml:space="preserve">  Productivity ramp — year 3+   ▓▓▓▓▓▓▓▓▓▓▓▓▓▓▓▓▓▓▓▓▓▓▓▓▓▓│▓▓▓▓▓▓▓▓▓▓▓▓▓▓▓▓▓▓▓▓▓▓▓▓▓▓</w:t>
      </w:r>
      <w:r>
        <w:br/>
      </w:r>
      <w:r>
        <w:rPr>
          <w:rStyle w:val="VerbatimChar"/>
        </w:rPr>
        <w:t xml:space="preserve">  Inpatient bed cost per day        ▓▓▓▓▓▓▓▓▓▓▓▓▓▓▓▓▓▓▓▓▓▓│▓▓▓▓▓▓▓▓▓▓▓▓▓▓▓▓▓▓▓▓▓▓    </w:t>
      </w:r>
      <w:r>
        <w:br/>
      </w:r>
      <w:r>
        <w:rPr>
          <w:rStyle w:val="VerbatimChar"/>
        </w:rPr>
        <w:t xml:space="preserve">  OR operating cost per minute                        ▓▓▓▓│▓▓▓▓                      </w:t>
      </w:r>
      <w:r>
        <w:br/>
      </w:r>
      <w:r>
        <w:rPr>
          <w:rStyle w:val="VerbatimChar"/>
        </w:rPr>
        <w:t xml:space="preserve">  Pathologist salary (annual)                         ▓▓▓▓│▓▓▓▓                      </w:t>
      </w:r>
      <w:r>
        <w:br/>
      </w:r>
      <w:r>
        <w:rPr>
          <w:rStyle w:val="VerbatimChar"/>
        </w:rPr>
        <w:t xml:space="preserve">  WSI scanner cost (per unit)                             │                          </w:t>
      </w:r>
      <w:r>
        <w:br/>
      </w:r>
      <w:r>
        <w:rPr>
          <w:rStyle w:val="VerbatimChar"/>
        </w:rPr>
        <w:t xml:space="preserve">  Annual storage growth (TB)                              │                          </w:t>
      </w:r>
      <w:r>
        <w:br/>
      </w:r>
      <w:r>
        <w:rPr>
          <w:rStyle w:val="VerbatimChar"/>
        </w:rPr>
        <w:t xml:space="preserve">  Annual slide volume                                     │                          </w:t>
      </w:r>
      <w:r>
        <w:br/>
      </w:r>
      <w:r>
        <w:rPr>
          <w:rStyle w:val="VerbatimChar"/>
        </w:rPr>
        <w:t xml:space="preserve">  Discount rate                                           │                          </w:t>
      </w:r>
    </w:p>
    <w:p>
      <w:r>
        <w:pict>
          <v:rect style="width:0;height:1.5pt" o:hralign="center" o:hrstd="t" o:hr="t"/>
        </w:pict>
      </w:r>
    </w:p>
    <w:bookmarkEnd w:id="158"/>
    <w:bookmarkEnd w:id="159"/>
    <w:bookmarkStart w:id="166" w:name="uk-nhs-trust"/>
    <w:p>
      <w:pPr>
        <w:pStyle w:val="Heading2"/>
      </w:pPr>
      <w:r>
        <w:t xml:space="preserve">UK NHS Trust</w:t>
      </w:r>
    </w:p>
    <w:p>
      <w:pPr>
        <w:pStyle w:val="FirstParagraph"/>
      </w:pPr>
      <w:r>
        <w:rPr>
          <w:iCs/>
          <w:i/>
        </w:rPr>
        <w:t xml:space="preserve">Region: uk · Sub-profile: nhs_trust · Fixture key:</w:t>
      </w:r>
      <w:r>
        <w:rPr>
          <w:iCs/>
          <w:i/>
        </w:rPr>
        <w:t xml:space="preserve"> </w:t>
      </w:r>
      <w:r>
        <w:rPr>
          <w:rStyle w:val="VerbatimChar"/>
          <w:iCs/>
          <w:i/>
        </w:rPr>
        <w:t xml:space="preserve">uk_nhs</w:t>
      </w:r>
    </w:p>
    <w:p>
      <w:pPr>
        <w:pStyle w:val="BodyText"/>
      </w:pPr>
      <w:r>
        <w:t xml:space="preserve">Agenda-for-Change salary scale, public-sector procurement, Green-Book-adjacent discount rate. LOS attribution is strong because NHS bed-day costs are well-documented and the hospital has an explicit tariff-based internal cost. Patient-flow pillar is typically larger than at a US equivalent.</w:t>
      </w:r>
    </w:p>
    <w:bookmarkStart w:id="160" w:name="headline-metrics-4"/>
    <w:p>
      <w:pPr>
        <w:pStyle w:val="Heading3"/>
      </w:pPr>
      <w:r>
        <w:t xml:space="preserve">Headline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5 years</w:t>
            </w:r>
          </w:p>
        </w:tc>
      </w:tr>
      <w:tr>
        <w:tc>
          <w:tcPr/>
          <w:p>
            <w:pPr>
              <w:pStyle w:val="Compact"/>
              <w:jc w:val="left"/>
            </w:pPr>
            <w:r>
              <w:t xml:space="preserve">Discount rate</w:t>
            </w:r>
          </w:p>
        </w:tc>
        <w:tc>
          <w:tcPr/>
          <w:p>
            <w:pPr>
              <w:pStyle w:val="Compact"/>
              <w:jc w:val="left"/>
            </w:pPr>
            <w:r>
              <w:t xml:space="preserve">3.5%</w:t>
            </w:r>
          </w:p>
        </w:tc>
      </w:tr>
      <w:tr>
        <w:tc>
          <w:tcPr/>
          <w:p>
            <w:pPr>
              <w:pStyle w:val="Compact"/>
              <w:jc w:val="left"/>
            </w:pPr>
            <w:r>
              <w:t xml:space="preserve">Capex (year 0)</w:t>
            </w:r>
          </w:p>
        </w:tc>
        <w:tc>
          <w:tcPr/>
          <w:p>
            <w:pPr>
              <w:pStyle w:val="Compact"/>
              <w:jc w:val="left"/>
            </w:pPr>
            <w:r>
              <w:t xml:space="preserve">£1,084,400</w:t>
            </w:r>
          </w:p>
        </w:tc>
      </w:tr>
      <w:tr>
        <w:tc>
          <w:tcPr/>
          <w:p>
            <w:pPr>
              <w:pStyle w:val="Compact"/>
              <w:jc w:val="left"/>
            </w:pPr>
            <w:r>
              <w:t xml:space="preserve">Opex (year 1, before inflation)</w:t>
            </w:r>
          </w:p>
        </w:tc>
        <w:tc>
          <w:tcPr/>
          <w:p>
            <w:pPr>
              <w:pStyle w:val="Compact"/>
              <w:jc w:val="left"/>
            </w:pPr>
            <w:r>
              <w:t xml:space="preserve">£314,080</w:t>
            </w:r>
          </w:p>
        </w:tc>
      </w:tr>
      <w:tr>
        <w:tc>
          <w:tcPr/>
          <w:p>
            <w:pPr>
              <w:pStyle w:val="Compact"/>
              <w:jc w:val="left"/>
            </w:pPr>
            <w:r>
              <w:rPr>
                <w:bCs/>
                <w:b/>
              </w:rPr>
              <w:t xml:space="preserve">NPV</w:t>
            </w:r>
          </w:p>
        </w:tc>
        <w:tc>
          <w:tcPr/>
          <w:p>
            <w:pPr>
              <w:pStyle w:val="Compact"/>
              <w:jc w:val="left"/>
            </w:pPr>
            <w:r>
              <w:rPr>
                <w:bCs/>
                <w:b/>
              </w:rPr>
              <w:t xml:space="preserve">£6,253,173</w:t>
            </w:r>
          </w:p>
        </w:tc>
      </w:tr>
      <w:tr>
        <w:tc>
          <w:tcPr/>
          <w:p>
            <w:pPr>
              <w:pStyle w:val="Compact"/>
              <w:jc w:val="left"/>
            </w:pPr>
            <w:r>
              <w:t xml:space="preserve">Monte Carlo 5–95% band</w:t>
            </w:r>
          </w:p>
        </w:tc>
        <w:tc>
          <w:tcPr/>
          <w:p>
            <w:pPr>
              <w:pStyle w:val="Compact"/>
              <w:jc w:val="left"/>
            </w:pPr>
            <w:r>
              <w:t xml:space="preserve">£4,938,712 — £7,631,101</w:t>
            </w:r>
          </w:p>
        </w:tc>
      </w:tr>
      <w:tr>
        <w:tc>
          <w:tcPr/>
          <w:p>
            <w:pPr>
              <w:pStyle w:val="Compact"/>
              <w:jc w:val="left"/>
            </w:pPr>
            <w:r>
              <w:t xml:space="preserve">Payback year</w:t>
            </w:r>
          </w:p>
        </w:tc>
        <w:tc>
          <w:tcPr/>
          <w:p>
            <w:pPr>
              <w:pStyle w:val="Compact"/>
              <w:jc w:val="left"/>
            </w:pPr>
            <w:r>
              <w:t xml:space="preserve">2</w:t>
            </w:r>
          </w:p>
        </w:tc>
      </w:tr>
      <w:tr>
        <w:tc>
          <w:tcPr/>
          <w:p>
            <w:pPr>
              <w:pStyle w:val="Compact"/>
              <w:jc w:val="left"/>
            </w:pPr>
            <w:r>
              <w:t xml:space="preserve">ROI</w:t>
            </w:r>
          </w:p>
        </w:tc>
        <w:tc>
          <w:tcPr/>
          <w:p>
            <w:pPr>
              <w:pStyle w:val="Compact"/>
              <w:jc w:val="left"/>
            </w:pPr>
            <w:r>
              <w:t xml:space="preserve">264%</w:t>
            </w:r>
          </w:p>
        </w:tc>
      </w:tr>
      <w:tr>
        <w:tc>
          <w:tcPr/>
          <w:p>
            <w:pPr>
              <w:pStyle w:val="Compact"/>
              <w:jc w:val="left"/>
            </w:pPr>
            <w:r>
              <w:t xml:space="preserve">Total savings (horizon)</w:t>
            </w:r>
          </w:p>
        </w:tc>
        <w:tc>
          <w:tcPr/>
          <w:p>
            <w:pPr>
              <w:pStyle w:val="Compact"/>
              <w:jc w:val="left"/>
            </w:pPr>
            <w:r>
              <w:t xml:space="preserve">£9,956,659</w:t>
            </w:r>
          </w:p>
        </w:tc>
      </w:tr>
      <w:tr>
        <w:tc>
          <w:tcPr/>
          <w:p>
            <w:pPr>
              <w:pStyle w:val="Compact"/>
              <w:jc w:val="left"/>
            </w:pPr>
            <w:r>
              <w:t xml:space="preserve">Total cost (horizon)</w:t>
            </w:r>
          </w:p>
        </w:tc>
        <w:tc>
          <w:tcPr/>
          <w:p>
            <w:pPr>
              <w:pStyle w:val="Compact"/>
              <w:jc w:val="left"/>
            </w:pPr>
            <w:r>
              <w:t xml:space="preserve">£2,735,308</w:t>
            </w:r>
          </w:p>
        </w:tc>
      </w:tr>
      <w:tr>
        <w:tc>
          <w:tcPr/>
          <w:p>
            <w:pPr>
              <w:pStyle w:val="Compact"/>
              <w:jc w:val="left"/>
            </w:pPr>
            <w:r>
              <w:t xml:space="preserve">Cost per case</w:t>
            </w:r>
          </w:p>
        </w:tc>
        <w:tc>
          <w:tcPr/>
          <w:p>
            <w:pPr>
              <w:pStyle w:val="Compact"/>
              <w:jc w:val="left"/>
            </w:pPr>
            <w:r>
              <w:t xml:space="preserve">£9</w:t>
            </w:r>
          </w:p>
        </w:tc>
      </w:tr>
      <w:tr>
        <w:tc>
          <w:tcPr/>
          <w:p>
            <w:pPr>
              <w:pStyle w:val="Compact"/>
              <w:jc w:val="left"/>
            </w:pPr>
            <w:r>
              <w:t xml:space="preserve">Productivity hours recaptured / yr</w:t>
            </w:r>
          </w:p>
        </w:tc>
        <w:tc>
          <w:tcPr/>
          <w:p>
            <w:pPr>
              <w:pStyle w:val="Compact"/>
              <w:jc w:val="left"/>
            </w:pPr>
            <w:r>
              <w:t xml:space="preserve">5,040</w:t>
            </w:r>
          </w:p>
        </w:tc>
      </w:tr>
      <w:tr>
        <w:tc>
          <w:tcPr/>
          <w:p>
            <w:pPr>
              <w:pStyle w:val="Compact"/>
              <w:jc w:val="left"/>
            </w:pPr>
            <w:r>
              <w:t xml:space="preserve">Attribution mode</w:t>
            </w:r>
          </w:p>
        </w:tc>
        <w:tc>
          <w:tcPr/>
          <w:p>
            <w:pPr>
              <w:pStyle w:val="Compact"/>
              <w:jc w:val="left"/>
            </w:pPr>
            <w:r>
              <w:rPr>
                <w:rStyle w:val="VerbatimChar"/>
              </w:rPr>
              <w:t xml:space="preserve">hospital</w:t>
            </w:r>
          </w:p>
        </w:tc>
      </w:tr>
    </w:tbl>
    <w:bookmarkEnd w:id="160"/>
    <w:bookmarkStart w:id="161" w:name="X2d7b7b2ecea8f9742e2eda2a51c733a3164e716"/>
    <w:p>
      <w:pPr>
        <w:pStyle w:val="Heading3"/>
      </w:pPr>
      <w:r>
        <w:t xml:space="preserve">Value-pillar contribution (aggregated across horizon)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Total over horizon</w:t>
            </w:r>
          </w:p>
        </w:tc>
        <w:tc>
          <w:tcPr/>
          <w:p>
            <w:pPr>
              <w:pStyle w:val="Compact"/>
              <w:jc w:val="left"/>
            </w:pPr>
            <w:r>
              <w:t xml:space="preserve">Share</w:t>
            </w:r>
          </w:p>
        </w:tc>
      </w:tr>
      <w:tr>
        <w:tc>
          <w:tcPr/>
          <w:p>
            <w:pPr>
              <w:pStyle w:val="Compact"/>
              <w:jc w:val="left"/>
            </w:pPr>
            <w:r>
              <w:t xml:space="preserve">Patient length of stay</w:t>
            </w:r>
          </w:p>
        </w:tc>
        <w:tc>
          <w:tcPr/>
          <w:p>
            <w:pPr>
              <w:pStyle w:val="Compact"/>
              <w:jc w:val="left"/>
            </w:pPr>
            <w:r>
              <w:t xml:space="preserve">£3,612,962</w:t>
            </w:r>
          </w:p>
        </w:tc>
        <w:tc>
          <w:tcPr/>
          <w:p>
            <w:pPr>
              <w:pStyle w:val="Compact"/>
              <w:jc w:val="left"/>
            </w:pPr>
            <w:r>
              <w:t xml:space="preserve">36.3%</w:t>
            </w:r>
          </w:p>
        </w:tc>
      </w:tr>
      <w:tr>
        <w:tc>
          <w:tcPr/>
          <w:p>
            <w:pPr>
              <w:pStyle w:val="Compact"/>
              <w:jc w:val="left"/>
            </w:pPr>
            <w:r>
              <w:t xml:space="preserve">Surgical workflow (frozen section)</w:t>
            </w:r>
          </w:p>
        </w:tc>
        <w:tc>
          <w:tcPr/>
          <w:p>
            <w:pPr>
              <w:pStyle w:val="Compact"/>
              <w:jc w:val="left"/>
            </w:pPr>
            <w:r>
              <w:t xml:space="preserve">£2,018,671</w:t>
            </w:r>
          </w:p>
        </w:tc>
        <w:tc>
          <w:tcPr/>
          <w:p>
            <w:pPr>
              <w:pStyle w:val="Compact"/>
              <w:jc w:val="left"/>
            </w:pPr>
            <w:r>
              <w:t xml:space="preserve">20.3%</w:t>
            </w:r>
          </w:p>
        </w:tc>
      </w:tr>
      <w:tr>
        <w:tc>
          <w:tcPr/>
          <w:p>
            <w:pPr>
              <w:pStyle w:val="Compact"/>
              <w:jc w:val="left"/>
            </w:pPr>
            <w:r>
              <w:t xml:space="preserve">Workforce sustainability</w:t>
            </w:r>
          </w:p>
        </w:tc>
        <w:tc>
          <w:tcPr/>
          <w:p>
            <w:pPr>
              <w:pStyle w:val="Compact"/>
              <w:jc w:val="left"/>
            </w:pPr>
            <w:r>
              <w:t xml:space="preserve">£1,906,841</w:t>
            </w:r>
          </w:p>
        </w:tc>
        <w:tc>
          <w:tcPr/>
          <w:p>
            <w:pPr>
              <w:pStyle w:val="Compact"/>
              <w:jc w:val="left"/>
            </w:pPr>
            <w:r>
              <w:t xml:space="preserve">19.2%</w:t>
            </w:r>
          </w:p>
        </w:tc>
      </w:tr>
      <w:tr>
        <w:tc>
          <w:tcPr/>
          <w:p>
            <w:pPr>
              <w:pStyle w:val="Compact"/>
              <w:jc w:val="left"/>
            </w:pPr>
            <w:r>
              <w:t xml:space="preserve">Pathologist productivity</w:t>
            </w:r>
          </w:p>
        </w:tc>
        <w:tc>
          <w:tcPr/>
          <w:p>
            <w:pPr>
              <w:pStyle w:val="Compact"/>
              <w:jc w:val="left"/>
            </w:pPr>
            <w:r>
              <w:t xml:space="preserve">£1,204,321</w:t>
            </w:r>
          </w:p>
        </w:tc>
        <w:tc>
          <w:tcPr/>
          <w:p>
            <w:pPr>
              <w:pStyle w:val="Compact"/>
              <w:jc w:val="left"/>
            </w:pPr>
            <w:r>
              <w:t xml:space="preserve">12.1%</w:t>
            </w:r>
          </w:p>
        </w:tc>
      </w:tr>
      <w:tr>
        <w:tc>
          <w:tcPr/>
          <w:p>
            <w:pPr>
              <w:pStyle w:val="Compact"/>
              <w:jc w:val="left"/>
            </w:pPr>
            <w:r>
              <w:t xml:space="preserve">Waste reduction &amp; QA</w:t>
            </w:r>
          </w:p>
        </w:tc>
        <w:tc>
          <w:tcPr/>
          <w:p>
            <w:pPr>
              <w:pStyle w:val="Compact"/>
              <w:jc w:val="left"/>
            </w:pPr>
            <w:r>
              <w:t xml:space="preserve">£627,066</w:t>
            </w:r>
          </w:p>
        </w:tc>
        <w:tc>
          <w:tcPr/>
          <w:p>
            <w:pPr>
              <w:pStyle w:val="Compact"/>
              <w:jc w:val="left"/>
            </w:pPr>
            <w:r>
              <w:t xml:space="preserve">6.3%</w:t>
            </w:r>
          </w:p>
        </w:tc>
      </w:tr>
      <w:tr>
        <w:tc>
          <w:tcPr/>
          <w:p>
            <w:pPr>
              <w:pStyle w:val="Compact"/>
              <w:jc w:val="left"/>
            </w:pPr>
            <w:r>
              <w:t xml:space="preserve">Slide movement &amp; supply chain</w:t>
            </w:r>
          </w:p>
        </w:tc>
        <w:tc>
          <w:tcPr/>
          <w:p>
            <w:pPr>
              <w:pStyle w:val="Compact"/>
              <w:jc w:val="left"/>
            </w:pPr>
            <w:r>
              <w:t xml:space="preserve">£447,442</w:t>
            </w:r>
          </w:p>
        </w:tc>
        <w:tc>
          <w:tcPr/>
          <w:p>
            <w:pPr>
              <w:pStyle w:val="Compact"/>
              <w:jc w:val="left"/>
            </w:pPr>
            <w:r>
              <w:t xml:space="preserve">4.5%</w:t>
            </w:r>
          </w:p>
        </w:tc>
      </w:tr>
      <w:tr>
        <w:tc>
          <w:tcPr/>
          <w:p>
            <w:pPr>
              <w:pStyle w:val="Compact"/>
              <w:jc w:val="left"/>
            </w:pPr>
            <w:r>
              <w:t xml:space="preserve">Physical infrastructure</w:t>
            </w:r>
          </w:p>
        </w:tc>
        <w:tc>
          <w:tcPr/>
          <w:p>
            <w:pPr>
              <w:pStyle w:val="Compact"/>
              <w:jc w:val="left"/>
            </w:pPr>
            <w:r>
              <w:t xml:space="preserve">£111,830</w:t>
            </w:r>
          </w:p>
        </w:tc>
        <w:tc>
          <w:tcPr/>
          <w:p>
            <w:pPr>
              <w:pStyle w:val="Compact"/>
              <w:jc w:val="left"/>
            </w:pPr>
            <w:r>
              <w:t xml:space="preserve">1.1%</w:t>
            </w:r>
          </w:p>
        </w:tc>
      </w:tr>
      <w:tr>
        <w:tc>
          <w:tcPr/>
          <w:p>
            <w:pPr>
              <w:pStyle w:val="Compact"/>
              <w:jc w:val="left"/>
            </w:pPr>
            <w:r>
              <w:t xml:space="preserve">Risk &amp; compliance</w:t>
            </w:r>
          </w:p>
        </w:tc>
        <w:tc>
          <w:tcPr/>
          <w:p>
            <w:pPr>
              <w:pStyle w:val="Compact"/>
              <w:jc w:val="left"/>
            </w:pPr>
            <w:r>
              <w:t xml:space="preserve">£27,527</w:t>
            </w:r>
          </w:p>
        </w:tc>
        <w:tc>
          <w:tcPr/>
          <w:p>
            <w:pPr>
              <w:pStyle w:val="Compact"/>
              <w:jc w:val="left"/>
            </w:pPr>
            <w:r>
              <w:t xml:space="preserve">0.3%</w:t>
            </w:r>
          </w:p>
        </w:tc>
      </w:tr>
    </w:tbl>
    <w:bookmarkEnd w:id="161"/>
    <w:bookmarkStart w:id="162" w:name="waterfall-ascii-4"/>
    <w:p>
      <w:pPr>
        <w:pStyle w:val="Heading3"/>
      </w:pPr>
      <w:r>
        <w:t xml:space="preserve">Waterfall (ASCII)</w:t>
      </w:r>
    </w:p>
    <w:p>
      <w:pPr>
        <w:pStyle w:val="SourceCode"/>
      </w:pPr>
      <w:r>
        <w:rPr>
          <w:rStyle w:val="VerbatimChar"/>
        </w:rPr>
        <w:t xml:space="preserve">  Patient LOS        ██████████████████████████████████████  £3,612,962</w:t>
      </w:r>
      <w:r>
        <w:br/>
      </w:r>
      <w:r>
        <w:rPr>
          <w:rStyle w:val="VerbatimChar"/>
        </w:rPr>
        <w:t xml:space="preserve">  Surgical workflow  █████████████████████                   £2,018,671</w:t>
      </w:r>
      <w:r>
        <w:br/>
      </w:r>
      <w:r>
        <w:rPr>
          <w:rStyle w:val="VerbatimChar"/>
        </w:rPr>
        <w:t xml:space="preserve">  Workforce          ████████████████████                    £1,906,841</w:t>
      </w:r>
      <w:r>
        <w:br/>
      </w:r>
      <w:r>
        <w:rPr>
          <w:rStyle w:val="VerbatimChar"/>
        </w:rPr>
        <w:t xml:space="preserve">  Productivity       █████████████                           £1,204,321</w:t>
      </w:r>
      <w:r>
        <w:br/>
      </w:r>
      <w:r>
        <w:rPr>
          <w:rStyle w:val="VerbatimChar"/>
        </w:rPr>
        <w:t xml:space="preserve">  Waste reduction    ███████                                 £627,066</w:t>
      </w:r>
      <w:r>
        <w:br/>
      </w:r>
      <w:r>
        <w:rPr>
          <w:rStyle w:val="VerbatimChar"/>
        </w:rPr>
        <w:t xml:space="preserve">  Slide movement     █████                                   £447,442</w:t>
      </w:r>
      <w:r>
        <w:br/>
      </w:r>
      <w:r>
        <w:rPr>
          <w:rStyle w:val="VerbatimChar"/>
        </w:rPr>
        <w:t xml:space="preserve">  Infrastructure     █                                       £111,830</w:t>
      </w:r>
      <w:r>
        <w:br/>
      </w:r>
      <w:r>
        <w:rPr>
          <w:rStyle w:val="VerbatimChar"/>
        </w:rPr>
        <w:t xml:space="preserve">  Risk &amp; compliance  █                                       £27,527</w:t>
      </w:r>
    </w:p>
    <w:bookmarkEnd w:id="162"/>
    <w:bookmarkStart w:id="163" w:name="year-by-year-projection-4"/>
    <w:p>
      <w:pPr>
        <w:pStyle w:val="Heading3"/>
      </w:pPr>
      <w:r>
        <w:t xml:space="preserve">Year-by-year projection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Investment</w:t>
            </w:r>
          </w:p>
        </w:tc>
        <w:tc>
          <w:tcPr/>
          <w:p>
            <w:pPr>
              <w:pStyle w:val="Compact"/>
              <w:jc w:val="left"/>
            </w:pPr>
            <w:r>
              <w:t xml:space="preserve">Savings</w:t>
            </w:r>
          </w:p>
        </w:tc>
        <w:tc>
          <w:tcPr/>
          <w:p>
            <w:pPr>
              <w:pStyle w:val="Compact"/>
              <w:jc w:val="left"/>
            </w:pPr>
            <w:r>
              <w:t xml:space="preserve">Net</w:t>
            </w:r>
          </w:p>
        </w:tc>
        <w:tc>
          <w:tcPr/>
          <w:p>
            <w:pPr>
              <w:pStyle w:val="Compact"/>
              <w:jc w:val="left"/>
            </w:pPr>
            <w:r>
              <w:t xml:space="preserve">Cumulative</w:t>
            </w:r>
          </w:p>
        </w:tc>
      </w:tr>
      <w:tr>
        <w:tc>
          <w:tcPr/>
          <w:p>
            <w:pPr>
              <w:pStyle w:val="Compact"/>
              <w:jc w:val="left"/>
            </w:pPr>
            <w:r>
              <w:t xml:space="preserve">0</w:t>
            </w:r>
          </w:p>
        </w:tc>
        <w:tc>
          <w:tcPr/>
          <w:p>
            <w:pPr>
              <w:pStyle w:val="Compact"/>
              <w:jc w:val="left"/>
            </w:pPr>
            <w:r>
              <w:t xml:space="preserve">£1,084,400</w:t>
            </w:r>
          </w:p>
        </w:tc>
        <w:tc>
          <w:tcPr/>
          <w:p>
            <w:pPr>
              <w:pStyle w:val="Compact"/>
              <w:jc w:val="left"/>
            </w:pPr>
            <w:r>
              <w:t xml:space="preserve">£0</w:t>
            </w:r>
          </w:p>
        </w:tc>
        <w:tc>
          <w:tcPr/>
          <w:p>
            <w:pPr>
              <w:pStyle w:val="Compact"/>
              <w:jc w:val="left"/>
            </w:pPr>
            <w:r>
              <w:t xml:space="preserve">£-1,084,400</w:t>
            </w:r>
          </w:p>
        </w:tc>
        <w:tc>
          <w:tcPr/>
          <w:p>
            <w:pPr>
              <w:pStyle w:val="Compact"/>
              <w:jc w:val="left"/>
            </w:pPr>
            <w:r>
              <w:t xml:space="preserve">£-1,084,400</w:t>
            </w:r>
          </w:p>
        </w:tc>
      </w:tr>
      <w:tr>
        <w:tc>
          <w:tcPr/>
          <w:p>
            <w:pPr>
              <w:pStyle w:val="Compact"/>
              <w:jc w:val="left"/>
            </w:pPr>
            <w:r>
              <w:t xml:space="preserve">1</w:t>
            </w:r>
          </w:p>
        </w:tc>
        <w:tc>
          <w:tcPr/>
          <w:p>
            <w:pPr>
              <w:pStyle w:val="Compact"/>
              <w:jc w:val="left"/>
            </w:pPr>
            <w:r>
              <w:t xml:space="preserve">£314,080</w:t>
            </w:r>
          </w:p>
        </w:tc>
        <w:tc>
          <w:tcPr/>
          <w:p>
            <w:pPr>
              <w:pStyle w:val="Compact"/>
              <w:jc w:val="left"/>
            </w:pPr>
            <w:r>
              <w:t xml:space="preserve">£607,658</w:t>
            </w:r>
          </w:p>
        </w:tc>
        <w:tc>
          <w:tcPr/>
          <w:p>
            <w:pPr>
              <w:pStyle w:val="Compact"/>
              <w:jc w:val="left"/>
            </w:pPr>
            <w:r>
              <w:t xml:space="preserve">£293,578</w:t>
            </w:r>
          </w:p>
        </w:tc>
        <w:tc>
          <w:tcPr/>
          <w:p>
            <w:pPr>
              <w:pStyle w:val="Compact"/>
              <w:jc w:val="left"/>
            </w:pPr>
            <w:r>
              <w:t xml:space="preserve">£-790,822</w:t>
            </w:r>
          </w:p>
        </w:tc>
      </w:tr>
      <w:tr>
        <w:tc>
          <w:tcPr/>
          <w:p>
            <w:pPr>
              <w:pStyle w:val="Compact"/>
              <w:jc w:val="left"/>
            </w:pPr>
            <w:r>
              <w:t xml:space="preserve">2</w:t>
            </w:r>
          </w:p>
        </w:tc>
        <w:tc>
          <w:tcPr/>
          <w:p>
            <w:pPr>
              <w:pStyle w:val="Compact"/>
              <w:jc w:val="left"/>
            </w:pPr>
            <w:r>
              <w:t xml:space="preserve">£321,932</w:t>
            </w:r>
          </w:p>
        </w:tc>
        <w:tc>
          <w:tcPr/>
          <w:p>
            <w:pPr>
              <w:pStyle w:val="Compact"/>
              <w:jc w:val="left"/>
            </w:pPr>
            <w:r>
              <w:t xml:space="preserve">£1,494,837</w:t>
            </w:r>
          </w:p>
        </w:tc>
        <w:tc>
          <w:tcPr/>
          <w:p>
            <w:pPr>
              <w:pStyle w:val="Compact"/>
              <w:jc w:val="left"/>
            </w:pPr>
            <w:r>
              <w:t xml:space="preserve">£1,172,905</w:t>
            </w:r>
          </w:p>
        </w:tc>
        <w:tc>
          <w:tcPr/>
          <w:p>
            <w:pPr>
              <w:pStyle w:val="Compact"/>
              <w:jc w:val="left"/>
            </w:pPr>
            <w:r>
              <w:t xml:space="preserve">£382,083</w:t>
            </w:r>
          </w:p>
        </w:tc>
      </w:tr>
      <w:tr>
        <w:tc>
          <w:tcPr/>
          <w:p>
            <w:pPr>
              <w:pStyle w:val="Compact"/>
              <w:jc w:val="left"/>
            </w:pPr>
            <w:r>
              <w:t xml:space="preserve">3</w:t>
            </w:r>
          </w:p>
        </w:tc>
        <w:tc>
          <w:tcPr/>
          <w:p>
            <w:pPr>
              <w:pStyle w:val="Compact"/>
              <w:jc w:val="left"/>
            </w:pPr>
            <w:r>
              <w:t xml:space="preserve">£329,980</w:t>
            </w:r>
          </w:p>
        </w:tc>
        <w:tc>
          <w:tcPr/>
          <w:p>
            <w:pPr>
              <w:pStyle w:val="Compact"/>
              <w:jc w:val="left"/>
            </w:pPr>
            <w:r>
              <w:t xml:space="preserve">£2,553,681</w:t>
            </w:r>
          </w:p>
        </w:tc>
        <w:tc>
          <w:tcPr/>
          <w:p>
            <w:pPr>
              <w:pStyle w:val="Compact"/>
              <w:jc w:val="left"/>
            </w:pPr>
            <w:r>
              <w:t xml:space="preserve">£2,223,700</w:t>
            </w:r>
          </w:p>
        </w:tc>
        <w:tc>
          <w:tcPr/>
          <w:p>
            <w:pPr>
              <w:pStyle w:val="Compact"/>
              <w:jc w:val="left"/>
            </w:pPr>
            <w:r>
              <w:t xml:space="preserve">£2,605,783</w:t>
            </w:r>
          </w:p>
        </w:tc>
      </w:tr>
      <w:tr>
        <w:tc>
          <w:tcPr/>
          <w:p>
            <w:pPr>
              <w:pStyle w:val="Compact"/>
              <w:jc w:val="left"/>
            </w:pPr>
            <w:r>
              <w:t xml:space="preserve">4</w:t>
            </w:r>
          </w:p>
        </w:tc>
        <w:tc>
          <w:tcPr/>
          <w:p>
            <w:pPr>
              <w:pStyle w:val="Compact"/>
              <w:jc w:val="left"/>
            </w:pPr>
            <w:r>
              <w:t xml:space="preserve">£338,230</w:t>
            </w:r>
          </w:p>
        </w:tc>
        <w:tc>
          <w:tcPr/>
          <w:p>
            <w:pPr>
              <w:pStyle w:val="Compact"/>
              <w:jc w:val="left"/>
            </w:pPr>
            <w:r>
              <w:t xml:space="preserve">£2,617,523</w:t>
            </w:r>
          </w:p>
        </w:tc>
        <w:tc>
          <w:tcPr/>
          <w:p>
            <w:pPr>
              <w:pStyle w:val="Compact"/>
              <w:jc w:val="left"/>
            </w:pPr>
            <w:r>
              <w:t xml:space="preserve">£2,279,293</w:t>
            </w:r>
          </w:p>
        </w:tc>
        <w:tc>
          <w:tcPr/>
          <w:p>
            <w:pPr>
              <w:pStyle w:val="Compact"/>
              <w:jc w:val="left"/>
            </w:pPr>
            <w:r>
              <w:t xml:space="preserve">£4,885,076</w:t>
            </w:r>
          </w:p>
        </w:tc>
      </w:tr>
      <w:tr>
        <w:tc>
          <w:tcPr/>
          <w:p>
            <w:pPr>
              <w:pStyle w:val="Compact"/>
              <w:jc w:val="left"/>
            </w:pPr>
            <w:r>
              <w:t xml:space="preserve">5</w:t>
            </w:r>
          </w:p>
        </w:tc>
        <w:tc>
          <w:tcPr/>
          <w:p>
            <w:pPr>
              <w:pStyle w:val="Compact"/>
              <w:jc w:val="left"/>
            </w:pPr>
            <w:r>
              <w:t xml:space="preserve">£346,686</w:t>
            </w:r>
          </w:p>
        </w:tc>
        <w:tc>
          <w:tcPr/>
          <w:p>
            <w:pPr>
              <w:pStyle w:val="Compact"/>
              <w:jc w:val="left"/>
            </w:pPr>
            <w:r>
              <w:t xml:space="preserve">£2,682,961</w:t>
            </w:r>
          </w:p>
        </w:tc>
        <w:tc>
          <w:tcPr/>
          <w:p>
            <w:pPr>
              <w:pStyle w:val="Compact"/>
              <w:jc w:val="left"/>
            </w:pPr>
            <w:r>
              <w:t xml:space="preserve">£2,336,275</w:t>
            </w:r>
          </w:p>
        </w:tc>
        <w:tc>
          <w:tcPr/>
          <w:p>
            <w:pPr>
              <w:pStyle w:val="Compact"/>
              <w:jc w:val="left"/>
            </w:pPr>
            <w:r>
              <w:t xml:space="preserve">£7,221,351</w:t>
            </w:r>
          </w:p>
        </w:tc>
      </w:tr>
    </w:tbl>
    <w:bookmarkEnd w:id="163"/>
    <w:bookmarkStart w:id="164" w:name="sensitivity-analysis-20-on-key-inputs-4"/>
    <w:p>
      <w:pPr>
        <w:pStyle w:val="Heading3"/>
      </w:pPr>
      <w:r>
        <w:t xml:space="preserve">Sensitivity analysis (±20% on key inputs)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−20% NPV delta</w:t>
            </w:r>
          </w:p>
        </w:tc>
        <w:tc>
          <w:tcPr/>
          <w:p>
            <w:pPr>
              <w:pStyle w:val="Compact"/>
              <w:jc w:val="left"/>
            </w:pPr>
            <w:r>
              <w:t xml:space="preserve">+20% NPV delta</w:t>
            </w:r>
          </w:p>
        </w:tc>
        <w:tc>
          <w:tcPr/>
          <w:p>
            <w:pPr>
              <w:pStyle w:val="Compact"/>
              <w:jc w:val="left"/>
            </w:pPr>
            <w:r>
              <w:t xml:space="preserve">Magnitude</w:t>
            </w:r>
          </w:p>
        </w:tc>
      </w:tr>
      <w:tr>
        <w:tc>
          <w:tcPr/>
          <w:p>
            <w:pPr>
              <w:pStyle w:val="Compact"/>
              <w:jc w:val="left"/>
            </w:pPr>
            <w:r>
              <w:t xml:space="preserve">Productivity ramp — year 3+</w:t>
            </w:r>
          </w:p>
        </w:tc>
        <w:tc>
          <w:tcPr/>
          <w:p>
            <w:pPr>
              <w:pStyle w:val="Compact"/>
              <w:jc w:val="left"/>
            </w:pPr>
            <w:r>
              <w:t xml:space="preserve">£-1,368,655</w:t>
            </w:r>
          </w:p>
        </w:tc>
        <w:tc>
          <w:tcPr/>
          <w:p>
            <w:pPr>
              <w:pStyle w:val="Compact"/>
              <w:jc w:val="left"/>
            </w:pPr>
            <w:r>
              <w:t xml:space="preserve">£1,368,655</w:t>
            </w:r>
          </w:p>
        </w:tc>
        <w:tc>
          <w:tcPr/>
          <w:p>
            <w:pPr>
              <w:pStyle w:val="Compact"/>
              <w:jc w:val="left"/>
            </w:pPr>
            <w:r>
              <w:t xml:space="preserve">£1,368,655</w:t>
            </w:r>
          </w:p>
        </w:tc>
      </w:tr>
      <w:tr>
        <w:tc>
          <w:tcPr/>
          <w:p>
            <w:pPr>
              <w:pStyle w:val="Compact"/>
              <w:jc w:val="left"/>
            </w:pPr>
            <w:r>
              <w:t xml:space="preserve">Inpatient bed cost per day</w:t>
            </w:r>
          </w:p>
        </w:tc>
        <w:tc>
          <w:tcPr/>
          <w:p>
            <w:pPr>
              <w:pStyle w:val="Compact"/>
              <w:jc w:val="left"/>
            </w:pPr>
            <w:r>
              <w:t xml:space="preserve">£-640,524</w:t>
            </w:r>
          </w:p>
        </w:tc>
        <w:tc>
          <w:tcPr/>
          <w:p>
            <w:pPr>
              <w:pStyle w:val="Compact"/>
              <w:jc w:val="left"/>
            </w:pPr>
            <w:r>
              <w:t xml:space="preserve">£640,524</w:t>
            </w:r>
          </w:p>
        </w:tc>
        <w:tc>
          <w:tcPr/>
          <w:p>
            <w:pPr>
              <w:pStyle w:val="Compact"/>
              <w:jc w:val="left"/>
            </w:pPr>
            <w:r>
              <w:t xml:space="preserve">£640,524</w:t>
            </w:r>
          </w:p>
        </w:tc>
      </w:tr>
      <w:tr>
        <w:tc>
          <w:tcPr/>
          <w:p>
            <w:pPr>
              <w:pStyle w:val="Compact"/>
              <w:jc w:val="left"/>
            </w:pPr>
            <w:r>
              <w:t xml:space="preserve">OR operating cost per minute</w:t>
            </w:r>
          </w:p>
        </w:tc>
        <w:tc>
          <w:tcPr/>
          <w:p>
            <w:pPr>
              <w:pStyle w:val="Compact"/>
              <w:jc w:val="left"/>
            </w:pPr>
            <w:r>
              <w:t xml:space="preserve">£-357,880</w:t>
            </w:r>
          </w:p>
        </w:tc>
        <w:tc>
          <w:tcPr/>
          <w:p>
            <w:pPr>
              <w:pStyle w:val="Compact"/>
              <w:jc w:val="left"/>
            </w:pPr>
            <w:r>
              <w:t xml:space="preserve">£357,880</w:t>
            </w:r>
          </w:p>
        </w:tc>
        <w:tc>
          <w:tcPr/>
          <w:p>
            <w:pPr>
              <w:pStyle w:val="Compact"/>
              <w:jc w:val="left"/>
            </w:pPr>
            <w:r>
              <w:t xml:space="preserve">£357,880</w:t>
            </w:r>
          </w:p>
        </w:tc>
      </w:tr>
      <w:tr>
        <w:tc>
          <w:tcPr/>
          <w:p>
            <w:pPr>
              <w:pStyle w:val="Compact"/>
              <w:jc w:val="left"/>
            </w:pPr>
            <w:r>
              <w:t xml:space="preserve">Pathologist salary (annual)</w:t>
            </w:r>
          </w:p>
        </w:tc>
        <w:tc>
          <w:tcPr/>
          <w:p>
            <w:pPr>
              <w:pStyle w:val="Compact"/>
              <w:jc w:val="left"/>
            </w:pPr>
            <w:r>
              <w:t xml:space="preserve">£-213,508</w:t>
            </w:r>
          </w:p>
        </w:tc>
        <w:tc>
          <w:tcPr/>
          <w:p>
            <w:pPr>
              <w:pStyle w:val="Compact"/>
              <w:jc w:val="left"/>
            </w:pPr>
            <w:r>
              <w:t xml:space="preserve">£213,508</w:t>
            </w:r>
          </w:p>
        </w:tc>
        <w:tc>
          <w:tcPr/>
          <w:p>
            <w:pPr>
              <w:pStyle w:val="Compact"/>
              <w:jc w:val="left"/>
            </w:pPr>
            <w:r>
              <w:t xml:space="preserve">£213,508</w:t>
            </w:r>
          </w:p>
        </w:tc>
      </w:tr>
      <w:tr>
        <w:tc>
          <w:tcPr/>
          <w:p>
            <w:pPr>
              <w:pStyle w:val="Compact"/>
              <w:jc w:val="left"/>
            </w:pPr>
            <w:r>
              <w:t xml:space="preserve">WSI scanner cost (per unit)</w:t>
            </w:r>
          </w:p>
        </w:tc>
        <w:tc>
          <w:tcPr/>
          <w:p>
            <w:pPr>
              <w:pStyle w:val="Compact"/>
              <w:jc w:val="left"/>
            </w:pPr>
            <w:r>
              <w:t xml:space="preserve">£62,000</w:t>
            </w:r>
          </w:p>
        </w:tc>
        <w:tc>
          <w:tcPr/>
          <w:p>
            <w:pPr>
              <w:pStyle w:val="Compact"/>
              <w:jc w:val="left"/>
            </w:pPr>
            <w:r>
              <w:t xml:space="preserve">£-62,000</w:t>
            </w:r>
          </w:p>
        </w:tc>
        <w:tc>
          <w:tcPr/>
          <w:p>
            <w:pPr>
              <w:pStyle w:val="Compact"/>
              <w:jc w:val="left"/>
            </w:pPr>
            <w:r>
              <w:t xml:space="preserve">£62,000</w:t>
            </w:r>
          </w:p>
        </w:tc>
      </w:tr>
      <w:tr>
        <w:tc>
          <w:tcPr/>
          <w:p>
            <w:pPr>
              <w:pStyle w:val="Compact"/>
              <w:jc w:val="left"/>
            </w:pPr>
            <w:r>
              <w:t xml:space="preserve">Annual storage growth (TB)</w:t>
            </w:r>
          </w:p>
        </w:tc>
        <w:tc>
          <w:tcPr/>
          <w:p>
            <w:pPr>
              <w:pStyle w:val="Compact"/>
              <w:jc w:val="left"/>
            </w:pPr>
            <w:r>
              <w:t xml:space="preserve">£5,762</w:t>
            </w:r>
          </w:p>
        </w:tc>
        <w:tc>
          <w:tcPr/>
          <w:p>
            <w:pPr>
              <w:pStyle w:val="Compact"/>
              <w:jc w:val="left"/>
            </w:pPr>
            <w:r>
              <w:t xml:space="preserve">£-5,762</w:t>
            </w:r>
          </w:p>
        </w:tc>
        <w:tc>
          <w:tcPr/>
          <w:p>
            <w:pPr>
              <w:pStyle w:val="Compact"/>
              <w:jc w:val="left"/>
            </w:pPr>
            <w:r>
              <w:t xml:space="preserve">£5,762</w:t>
            </w:r>
          </w:p>
        </w:tc>
      </w:tr>
      <w:tr>
        <w:tc>
          <w:tcPr/>
          <w:p>
            <w:pPr>
              <w:pStyle w:val="Compact"/>
              <w:jc w:val="left"/>
            </w:pPr>
            <w:r>
              <w:t xml:space="preserve">Annual slide volume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Discount rate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164"/>
    <w:bookmarkStart w:id="165" w:name="tornado-ascii-4"/>
    <w:p>
      <w:pPr>
        <w:pStyle w:val="Heading3"/>
      </w:pPr>
      <w:r>
        <w:t xml:space="preserve">Tornado (ASCII)</w:t>
      </w:r>
    </w:p>
    <w:p>
      <w:pPr>
        <w:pStyle w:val="SourceCode"/>
      </w:pPr>
      <w:r>
        <w:rPr>
          <w:rStyle w:val="VerbatimChar"/>
        </w:rPr>
        <w:t xml:space="preserve">  Productivity ramp — year 3+   ▓▓▓▓▓▓▓▓▓▓▓▓▓▓▓▓▓▓▓▓▓▓▓▓▓▓│▓▓▓▓▓▓▓▓▓▓▓▓▓▓▓▓▓▓▓▓▓▓▓▓▓▓</w:t>
      </w:r>
      <w:r>
        <w:br/>
      </w:r>
      <w:r>
        <w:rPr>
          <w:rStyle w:val="VerbatimChar"/>
        </w:rPr>
        <w:t xml:space="preserve">  Inpatient bed cost per day                  ▓▓▓▓▓▓▓▓▓▓▓▓│▓▓▓▓▓▓▓▓▓▓▓▓              </w:t>
      </w:r>
      <w:r>
        <w:br/>
      </w:r>
      <w:r>
        <w:rPr>
          <w:rStyle w:val="VerbatimChar"/>
        </w:rPr>
        <w:t xml:space="preserve">  OR operating cost per minute                     ▓▓▓▓▓▓▓│▓▓▓▓▓▓▓                   </w:t>
      </w:r>
      <w:r>
        <w:br/>
      </w:r>
      <w:r>
        <w:rPr>
          <w:rStyle w:val="VerbatimChar"/>
        </w:rPr>
        <w:t xml:space="preserve">  Pathologist salary (annual)                         ▓▓▓▓│▓▓▓▓                      </w:t>
      </w:r>
      <w:r>
        <w:br/>
      </w:r>
      <w:r>
        <w:rPr>
          <w:rStyle w:val="VerbatimChar"/>
        </w:rPr>
        <w:t xml:space="preserve">  WSI scanner cost (per unit)                            ▒│▒                         </w:t>
      </w:r>
      <w:r>
        <w:br/>
      </w:r>
      <w:r>
        <w:rPr>
          <w:rStyle w:val="VerbatimChar"/>
        </w:rPr>
        <w:t xml:space="preserve">  Annual storage growth (TB)                              │                          </w:t>
      </w:r>
      <w:r>
        <w:br/>
      </w:r>
      <w:r>
        <w:rPr>
          <w:rStyle w:val="VerbatimChar"/>
        </w:rPr>
        <w:t xml:space="preserve">  Annual slide volume                                     │                          </w:t>
      </w:r>
      <w:r>
        <w:br/>
      </w:r>
      <w:r>
        <w:rPr>
          <w:rStyle w:val="VerbatimChar"/>
        </w:rPr>
        <w:t xml:space="preserve">  Discount rate                                           │                          </w:t>
      </w:r>
    </w:p>
    <w:p>
      <w:r>
        <w:pict>
          <v:rect style="width:0;height:1.5pt" o:hralign="center" o:hrstd="t" o:hr="t"/>
        </w:pict>
      </w:r>
    </w:p>
    <w:bookmarkEnd w:id="165"/>
    <w:bookmarkEnd w:id="166"/>
    <w:bookmarkStart w:id="173" w:name="us-specialty-standalone-lab"/>
    <w:p>
      <w:pPr>
        <w:pStyle w:val="Heading2"/>
      </w:pPr>
      <w:r>
        <w:t xml:space="preserve">US Specialty Standalone Lab</w:t>
      </w:r>
    </w:p>
    <w:p>
      <w:pPr>
        <w:pStyle w:val="FirstParagraph"/>
      </w:pPr>
      <w:r>
        <w:rPr>
          <w:iCs/>
          <w:i/>
        </w:rPr>
        <w:t xml:space="preserve">Region: us · Sub-profile: standalone_diagnostic_lab · Fixture key:</w:t>
      </w:r>
      <w:r>
        <w:rPr>
          <w:iCs/>
          <w:i/>
        </w:rPr>
        <w:t xml:space="preserve"> </w:t>
      </w:r>
      <w:r>
        <w:rPr>
          <w:rStyle w:val="VerbatimChar"/>
          <w:iCs/>
          <w:i/>
        </w:rPr>
        <w:t xml:space="preserve">us_lab</w:t>
      </w:r>
    </w:p>
    <w:p>
      <w:pPr>
        <w:pStyle w:val="BodyText"/>
      </w:pPr>
      <w:r>
        <w:t xml:space="preserve">Derm/GI-focused standalone lab. Diagnostic-lab attribution mode — hospital pillars zero out. Dominant drivers are commercial growth, consult revenue scalability, and subspecialty routing. Capex is smaller than a hospital profile (fewer scanners, single site), and the payback year is typically earlier.</w:t>
      </w:r>
    </w:p>
    <w:bookmarkStart w:id="167" w:name="headline-metrics-5"/>
    <w:p>
      <w:pPr>
        <w:pStyle w:val="Heading3"/>
      </w:pPr>
      <w:r>
        <w:t xml:space="preserve">Headline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Horizon</w:t>
            </w:r>
          </w:p>
        </w:tc>
        <w:tc>
          <w:tcPr/>
          <w:p>
            <w:pPr>
              <w:pStyle w:val="Compact"/>
              <w:jc w:val="left"/>
            </w:pPr>
            <w:r>
              <w:t xml:space="preserve">5 years</w:t>
            </w:r>
          </w:p>
        </w:tc>
      </w:tr>
      <w:tr>
        <w:tc>
          <w:tcPr/>
          <w:p>
            <w:pPr>
              <w:pStyle w:val="Compact"/>
              <w:jc w:val="left"/>
            </w:pPr>
            <w:r>
              <w:t xml:space="preserve">Discount rate</w:t>
            </w:r>
          </w:p>
        </w:tc>
        <w:tc>
          <w:tcPr/>
          <w:p>
            <w:pPr>
              <w:pStyle w:val="Compact"/>
              <w:jc w:val="left"/>
            </w:pPr>
            <w:r>
              <w:t xml:space="preserve">6.0%</w:t>
            </w:r>
          </w:p>
        </w:tc>
      </w:tr>
      <w:tr>
        <w:tc>
          <w:tcPr/>
          <w:p>
            <w:pPr>
              <w:pStyle w:val="Compact"/>
              <w:jc w:val="left"/>
            </w:pPr>
            <w:r>
              <w:t xml:space="preserve">Capex (year 0)</w:t>
            </w:r>
          </w:p>
        </w:tc>
        <w:tc>
          <w:tcPr/>
          <w:p>
            <w:pPr>
              <w:pStyle w:val="Compact"/>
              <w:jc w:val="left"/>
            </w:pPr>
            <w:r>
              <w:t xml:space="preserve">$691,400</w:t>
            </w:r>
          </w:p>
        </w:tc>
      </w:tr>
      <w:tr>
        <w:tc>
          <w:tcPr/>
          <w:p>
            <w:pPr>
              <w:pStyle w:val="Compact"/>
              <w:jc w:val="left"/>
            </w:pPr>
            <w:r>
              <w:t xml:space="preserve">Opex (year 1, before inflation)</w:t>
            </w:r>
          </w:p>
        </w:tc>
        <w:tc>
          <w:tcPr/>
          <w:p>
            <w:pPr>
              <w:pStyle w:val="Compact"/>
              <w:jc w:val="left"/>
            </w:pPr>
            <w:r>
              <w:t xml:space="preserve">$243,600</w:t>
            </w:r>
          </w:p>
        </w:tc>
      </w:tr>
      <w:tr>
        <w:tc>
          <w:tcPr/>
          <w:p>
            <w:pPr>
              <w:pStyle w:val="Compact"/>
              <w:jc w:val="left"/>
            </w:pPr>
            <w:r>
              <w:rPr>
                <w:bCs/>
                <w:b/>
              </w:rPr>
              <w:t xml:space="preserve">NPV</w:t>
            </w:r>
          </w:p>
        </w:tc>
        <w:tc>
          <w:tcPr/>
          <w:p>
            <w:pPr>
              <w:pStyle w:val="Compact"/>
              <w:jc w:val="left"/>
            </w:pPr>
            <w:r>
              <w:rPr>
                <w:bCs/>
                <w:b/>
              </w:rPr>
              <w:t xml:space="preserve">$1,642,155</w:t>
            </w:r>
          </w:p>
        </w:tc>
      </w:tr>
      <w:tr>
        <w:tc>
          <w:tcPr/>
          <w:p>
            <w:pPr>
              <w:pStyle w:val="Compact"/>
              <w:jc w:val="left"/>
            </w:pPr>
            <w:r>
              <w:t xml:space="preserve">Monte Carlo 5–95% band</w:t>
            </w:r>
          </w:p>
        </w:tc>
        <w:tc>
          <w:tcPr/>
          <w:p>
            <w:pPr>
              <w:pStyle w:val="Compact"/>
              <w:jc w:val="left"/>
            </w:pPr>
            <w:r>
              <w:t xml:space="preserve">$1,149,187 — $2,188,257</w:t>
            </w:r>
          </w:p>
        </w:tc>
      </w:tr>
      <w:tr>
        <w:tc>
          <w:tcPr/>
          <w:p>
            <w:pPr>
              <w:pStyle w:val="Compact"/>
              <w:jc w:val="left"/>
            </w:pPr>
            <w:r>
              <w:t xml:space="preserve">Payback year</w:t>
            </w:r>
          </w:p>
        </w:tc>
        <w:tc>
          <w:tcPr/>
          <w:p>
            <w:pPr>
              <w:pStyle w:val="Compact"/>
              <w:jc w:val="left"/>
            </w:pPr>
            <w:r>
              <w:t xml:space="preserve">3</w:t>
            </w:r>
          </w:p>
        </w:tc>
      </w:tr>
      <w:tr>
        <w:tc>
          <w:tcPr/>
          <w:p>
            <w:pPr>
              <w:pStyle w:val="Compact"/>
              <w:jc w:val="left"/>
            </w:pPr>
            <w:r>
              <w:t xml:space="preserve">ROI</w:t>
            </w:r>
          </w:p>
        </w:tc>
        <w:tc>
          <w:tcPr/>
          <w:p>
            <w:pPr>
              <w:pStyle w:val="Compact"/>
              <w:jc w:val="left"/>
            </w:pPr>
            <w:r>
              <w:t xml:space="preserve">110%</w:t>
            </w:r>
          </w:p>
        </w:tc>
      </w:tr>
      <w:tr>
        <w:tc>
          <w:tcPr/>
          <w:p>
            <w:pPr>
              <w:pStyle w:val="Compact"/>
              <w:jc w:val="left"/>
            </w:pPr>
            <w:r>
              <w:t xml:space="preserve">Total savings (horizon)</w:t>
            </w:r>
          </w:p>
        </w:tc>
        <w:tc>
          <w:tcPr/>
          <w:p>
            <w:pPr>
              <w:pStyle w:val="Compact"/>
              <w:jc w:val="left"/>
            </w:pPr>
            <w:r>
              <w:t xml:space="preserve">$4,174,795</w:t>
            </w:r>
          </w:p>
        </w:tc>
      </w:tr>
      <w:tr>
        <w:tc>
          <w:tcPr/>
          <w:p>
            <w:pPr>
              <w:pStyle w:val="Compact"/>
              <w:jc w:val="left"/>
            </w:pPr>
            <w:r>
              <w:t xml:space="preserve">Total cost (horizon)</w:t>
            </w:r>
          </w:p>
        </w:tc>
        <w:tc>
          <w:tcPr/>
          <w:p>
            <w:pPr>
              <w:pStyle w:val="Compact"/>
              <w:jc w:val="left"/>
            </w:pPr>
            <w:r>
              <w:t xml:space="preserve">$1,984,705</w:t>
            </w:r>
          </w:p>
        </w:tc>
      </w:tr>
      <w:tr>
        <w:tc>
          <w:tcPr/>
          <w:p>
            <w:pPr>
              <w:pStyle w:val="Compact"/>
              <w:jc w:val="left"/>
            </w:pPr>
            <w:r>
              <w:t xml:space="preserve">Cost per case</w:t>
            </w:r>
          </w:p>
        </w:tc>
        <w:tc>
          <w:tcPr/>
          <w:p>
            <w:pPr>
              <w:pStyle w:val="Compact"/>
              <w:jc w:val="left"/>
            </w:pPr>
            <w:r>
              <w:t xml:space="preserve">$12</w:t>
            </w:r>
          </w:p>
        </w:tc>
      </w:tr>
      <w:tr>
        <w:tc>
          <w:tcPr/>
          <w:p>
            <w:pPr>
              <w:pStyle w:val="Compact"/>
              <w:jc w:val="left"/>
            </w:pPr>
            <w:r>
              <w:t xml:space="preserve">Productivity hours recaptured / yr</w:t>
            </w:r>
          </w:p>
        </w:tc>
        <w:tc>
          <w:tcPr/>
          <w:p>
            <w:pPr>
              <w:pStyle w:val="Compact"/>
              <w:jc w:val="left"/>
            </w:pPr>
            <w:r>
              <w:t xml:space="preserve">1,440</w:t>
            </w:r>
          </w:p>
        </w:tc>
      </w:tr>
      <w:tr>
        <w:tc>
          <w:tcPr/>
          <w:p>
            <w:pPr>
              <w:pStyle w:val="Compact"/>
              <w:jc w:val="left"/>
            </w:pPr>
            <w:r>
              <w:t xml:space="preserve">Attribution mode</w:t>
            </w:r>
          </w:p>
        </w:tc>
        <w:tc>
          <w:tcPr/>
          <w:p>
            <w:pPr>
              <w:pStyle w:val="Compact"/>
              <w:jc w:val="left"/>
            </w:pPr>
            <w:r>
              <w:rPr>
                <w:rStyle w:val="VerbatimChar"/>
              </w:rPr>
              <w:t xml:space="preserve">diagnostic_lab</w:t>
            </w:r>
          </w:p>
        </w:tc>
      </w:tr>
    </w:tbl>
    <w:bookmarkEnd w:id="167"/>
    <w:bookmarkStart w:id="168" w:name="X9af894620d0a281e1dfd9bc08cd30deb0f2bc10"/>
    <w:p>
      <w:pPr>
        <w:pStyle w:val="Heading3"/>
      </w:pPr>
      <w:r>
        <w:t xml:space="preserve">Value-pillar contribution (aggregated across horizon)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Total over horizon</w:t>
            </w:r>
          </w:p>
        </w:tc>
        <w:tc>
          <w:tcPr/>
          <w:p>
            <w:pPr>
              <w:pStyle w:val="Compact"/>
              <w:jc w:val="left"/>
            </w:pPr>
            <w:r>
              <w:t xml:space="preserve">Share</w:t>
            </w:r>
          </w:p>
        </w:tc>
      </w:tr>
      <w:tr>
        <w:tc>
          <w:tcPr/>
          <w:p>
            <w:pPr>
              <w:pStyle w:val="Compact"/>
              <w:jc w:val="left"/>
            </w:pPr>
            <w:r>
              <w:t xml:space="preserve">Pathologist productivity</w:t>
            </w:r>
          </w:p>
        </w:tc>
        <w:tc>
          <w:tcPr/>
          <w:p>
            <w:pPr>
              <w:pStyle w:val="Compact"/>
              <w:jc w:val="left"/>
            </w:pPr>
            <w:r>
              <w:t xml:space="preserve">$1,238,439</w:t>
            </w:r>
          </w:p>
        </w:tc>
        <w:tc>
          <w:tcPr/>
          <w:p>
            <w:pPr>
              <w:pStyle w:val="Compact"/>
              <w:jc w:val="left"/>
            </w:pPr>
            <w:r>
              <w:t xml:space="preserve">29.7%</w:t>
            </w:r>
          </w:p>
        </w:tc>
      </w:tr>
      <w:tr>
        <w:tc>
          <w:tcPr/>
          <w:p>
            <w:pPr>
              <w:pStyle w:val="Compact"/>
              <w:jc w:val="left"/>
            </w:pPr>
            <w:r>
              <w:t xml:space="preserve">Commercial growth (B2B)</w:t>
            </w:r>
          </w:p>
        </w:tc>
        <w:tc>
          <w:tcPr/>
          <w:p>
            <w:pPr>
              <w:pStyle w:val="Compact"/>
              <w:jc w:val="left"/>
            </w:pPr>
            <w:r>
              <w:t xml:space="preserve">$1,082,396</w:t>
            </w:r>
          </w:p>
        </w:tc>
        <w:tc>
          <w:tcPr/>
          <w:p>
            <w:pPr>
              <w:pStyle w:val="Compact"/>
              <w:jc w:val="left"/>
            </w:pPr>
            <w:r>
              <w:t xml:space="preserve">25.9%</w:t>
            </w:r>
          </w:p>
        </w:tc>
      </w:tr>
      <w:tr>
        <w:tc>
          <w:tcPr/>
          <w:p>
            <w:pPr>
              <w:pStyle w:val="Compact"/>
              <w:jc w:val="left"/>
            </w:pPr>
            <w:r>
              <w:t xml:space="preserve">Subspecialty routing</w:t>
            </w:r>
          </w:p>
        </w:tc>
        <w:tc>
          <w:tcPr/>
          <w:p>
            <w:pPr>
              <w:pStyle w:val="Compact"/>
              <w:jc w:val="left"/>
            </w:pPr>
            <w:r>
              <w:t xml:space="preserve">$932,785</w:t>
            </w:r>
          </w:p>
        </w:tc>
        <w:tc>
          <w:tcPr/>
          <w:p>
            <w:pPr>
              <w:pStyle w:val="Compact"/>
              <w:jc w:val="left"/>
            </w:pPr>
            <w:r>
              <w:t xml:space="preserve">22.3%</w:t>
            </w:r>
          </w:p>
        </w:tc>
      </w:tr>
      <w:tr>
        <w:tc>
          <w:tcPr/>
          <w:p>
            <w:pPr>
              <w:pStyle w:val="Compact"/>
              <w:jc w:val="left"/>
            </w:pPr>
            <w:r>
              <w:t xml:space="preserve">Slide movement &amp; supply chain</w:t>
            </w:r>
          </w:p>
        </w:tc>
        <w:tc>
          <w:tcPr/>
          <w:p>
            <w:pPr>
              <w:pStyle w:val="Compact"/>
              <w:jc w:val="left"/>
            </w:pPr>
            <w:r>
              <w:t xml:space="preserve">$368,952</w:t>
            </w:r>
          </w:p>
        </w:tc>
        <w:tc>
          <w:tcPr/>
          <w:p>
            <w:pPr>
              <w:pStyle w:val="Compact"/>
              <w:jc w:val="left"/>
            </w:pPr>
            <w:r>
              <w:t xml:space="preserve">8.8%</w:t>
            </w:r>
          </w:p>
        </w:tc>
      </w:tr>
      <w:tr>
        <w:tc>
          <w:tcPr/>
          <w:p>
            <w:pPr>
              <w:pStyle w:val="Compact"/>
              <w:jc w:val="left"/>
            </w:pPr>
            <w:r>
              <w:t xml:space="preserve">Waste reduction &amp; QA</w:t>
            </w:r>
          </w:p>
        </w:tc>
        <w:tc>
          <w:tcPr/>
          <w:p>
            <w:pPr>
              <w:pStyle w:val="Compact"/>
              <w:jc w:val="left"/>
            </w:pPr>
            <w:r>
              <w:t xml:space="preserve">$364,222</w:t>
            </w:r>
          </w:p>
        </w:tc>
        <w:tc>
          <w:tcPr/>
          <w:p>
            <w:pPr>
              <w:pStyle w:val="Compact"/>
              <w:jc w:val="left"/>
            </w:pPr>
            <w:r>
              <w:t xml:space="preserve">8.7%</w:t>
            </w:r>
          </w:p>
        </w:tc>
      </w:tr>
      <w:tr>
        <w:tc>
          <w:tcPr/>
          <w:p>
            <w:pPr>
              <w:pStyle w:val="Compact"/>
              <w:jc w:val="left"/>
            </w:pPr>
            <w:r>
              <w:t xml:space="preserve">Hub &amp; spoke logistics</w:t>
            </w:r>
          </w:p>
        </w:tc>
        <w:tc>
          <w:tcPr/>
          <w:p>
            <w:pPr>
              <w:pStyle w:val="Compact"/>
              <w:jc w:val="left"/>
            </w:pPr>
            <w:r>
              <w:t xml:space="preserve">$165,125</w:t>
            </w:r>
          </w:p>
        </w:tc>
        <w:tc>
          <w:tcPr/>
          <w:p>
            <w:pPr>
              <w:pStyle w:val="Compact"/>
              <w:jc w:val="left"/>
            </w:pPr>
            <w:r>
              <w:t xml:space="preserve">4.0%</w:t>
            </w:r>
          </w:p>
        </w:tc>
      </w:tr>
      <w:tr>
        <w:tc>
          <w:tcPr/>
          <w:p>
            <w:pPr>
              <w:pStyle w:val="Compact"/>
              <w:jc w:val="left"/>
            </w:pPr>
            <w:r>
              <w:t xml:space="preserve">Risk &amp; compliance</w:t>
            </w:r>
          </w:p>
        </w:tc>
        <w:tc>
          <w:tcPr/>
          <w:p>
            <w:pPr>
              <w:pStyle w:val="Compact"/>
              <w:jc w:val="left"/>
            </w:pPr>
            <w:r>
              <w:t xml:space="preserve">$22,877</w:t>
            </w:r>
          </w:p>
        </w:tc>
        <w:tc>
          <w:tcPr/>
          <w:p>
            <w:pPr>
              <w:pStyle w:val="Compact"/>
              <w:jc w:val="left"/>
            </w:pPr>
            <w:r>
              <w:t xml:space="preserve">0.5%</w:t>
            </w:r>
          </w:p>
        </w:tc>
      </w:tr>
    </w:tbl>
    <w:bookmarkEnd w:id="168"/>
    <w:bookmarkStart w:id="169" w:name="waterfall-ascii-5"/>
    <w:p>
      <w:pPr>
        <w:pStyle w:val="Heading3"/>
      </w:pPr>
      <w:r>
        <w:t xml:space="preserve">Waterfall (ASCII)</w:t>
      </w:r>
    </w:p>
    <w:p>
      <w:pPr>
        <w:pStyle w:val="SourceCode"/>
      </w:pPr>
      <w:r>
        <w:rPr>
          <w:rStyle w:val="VerbatimChar"/>
        </w:rPr>
        <w:t xml:space="preserve">  Productivity           ██████████████████████████████████████  $1,238,439</w:t>
      </w:r>
      <w:r>
        <w:br/>
      </w:r>
      <w:r>
        <w:rPr>
          <w:rStyle w:val="VerbatimChar"/>
        </w:rPr>
        <w:t xml:space="preserve">  Commercial growth      █████████████████████████████████       $1,082,396</w:t>
      </w:r>
      <w:r>
        <w:br/>
      </w:r>
      <w:r>
        <w:rPr>
          <w:rStyle w:val="VerbatimChar"/>
        </w:rPr>
        <w:t xml:space="preserve">  Subspecialty routing   █████████████████████████████           $932,785</w:t>
      </w:r>
      <w:r>
        <w:br/>
      </w:r>
      <w:r>
        <w:rPr>
          <w:rStyle w:val="VerbatimChar"/>
        </w:rPr>
        <w:t xml:space="preserve">  Slide movement         ███████████                             $368,952</w:t>
      </w:r>
      <w:r>
        <w:br/>
      </w:r>
      <w:r>
        <w:rPr>
          <w:rStyle w:val="VerbatimChar"/>
        </w:rPr>
        <w:t xml:space="preserve">  Waste reduction        ███████████                             $364,222</w:t>
      </w:r>
      <w:r>
        <w:br/>
      </w:r>
      <w:r>
        <w:rPr>
          <w:rStyle w:val="VerbatimChar"/>
        </w:rPr>
        <w:t xml:space="preserve">  Hub &amp; spoke logistics  █████                                   $165,125</w:t>
      </w:r>
      <w:r>
        <w:br/>
      </w:r>
      <w:r>
        <w:rPr>
          <w:rStyle w:val="VerbatimChar"/>
        </w:rPr>
        <w:t xml:space="preserve">  Risk &amp; compliance      █                                       $22,877</w:t>
      </w:r>
    </w:p>
    <w:bookmarkEnd w:id="169"/>
    <w:bookmarkStart w:id="170" w:name="year-by-year-projection-5"/>
    <w:p>
      <w:pPr>
        <w:pStyle w:val="Heading3"/>
      </w:pPr>
      <w:r>
        <w:t xml:space="preserve">Year-by-year projection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Investment</w:t>
            </w:r>
          </w:p>
        </w:tc>
        <w:tc>
          <w:tcPr/>
          <w:p>
            <w:pPr>
              <w:pStyle w:val="Compact"/>
              <w:jc w:val="left"/>
            </w:pPr>
            <w:r>
              <w:t xml:space="preserve">Savings</w:t>
            </w:r>
          </w:p>
        </w:tc>
        <w:tc>
          <w:tcPr/>
          <w:p>
            <w:pPr>
              <w:pStyle w:val="Compact"/>
              <w:jc w:val="left"/>
            </w:pPr>
            <w:r>
              <w:t xml:space="preserve">Net</w:t>
            </w:r>
          </w:p>
        </w:tc>
        <w:tc>
          <w:tcPr/>
          <w:p>
            <w:pPr>
              <w:pStyle w:val="Compact"/>
              <w:jc w:val="left"/>
            </w:pPr>
            <w:r>
              <w:t xml:space="preserve">Cumulative</w:t>
            </w:r>
          </w:p>
        </w:tc>
      </w:tr>
      <w:tr>
        <w:tc>
          <w:tcPr/>
          <w:p>
            <w:pPr>
              <w:pStyle w:val="Compact"/>
              <w:jc w:val="left"/>
            </w:pPr>
            <w:r>
              <w:t xml:space="preserve">0</w:t>
            </w:r>
          </w:p>
        </w:tc>
        <w:tc>
          <w:tcPr/>
          <w:p>
            <w:pPr>
              <w:pStyle w:val="Compact"/>
              <w:jc w:val="left"/>
            </w:pPr>
            <w:r>
              <w:t xml:space="preserve">$691,400</w:t>
            </w:r>
          </w:p>
        </w:tc>
        <w:tc>
          <w:tcPr/>
          <w:p>
            <w:pPr>
              <w:pStyle w:val="Compact"/>
              <w:jc w:val="left"/>
            </w:pPr>
            <w:r>
              <w:t xml:space="preserve">$0</w:t>
            </w:r>
          </w:p>
        </w:tc>
        <w:tc>
          <w:tcPr/>
          <w:p>
            <w:pPr>
              <w:pStyle w:val="Compact"/>
              <w:jc w:val="left"/>
            </w:pPr>
            <w:r>
              <w:t xml:space="preserve">$-691,400</w:t>
            </w:r>
          </w:p>
        </w:tc>
        <w:tc>
          <w:tcPr/>
          <w:p>
            <w:pPr>
              <w:pStyle w:val="Compact"/>
              <w:jc w:val="left"/>
            </w:pPr>
            <w:r>
              <w:t xml:space="preserve">$-691,400</w:t>
            </w:r>
          </w:p>
        </w:tc>
      </w:tr>
      <w:tr>
        <w:tc>
          <w:tcPr/>
          <w:p>
            <w:pPr>
              <w:pStyle w:val="Compact"/>
              <w:jc w:val="left"/>
            </w:pPr>
            <w:r>
              <w:t xml:space="preserve">1</w:t>
            </w:r>
          </w:p>
        </w:tc>
        <w:tc>
          <w:tcPr/>
          <w:p>
            <w:pPr>
              <w:pStyle w:val="Compact"/>
              <w:jc w:val="left"/>
            </w:pPr>
            <w:r>
              <w:t xml:space="preserve">$243,600</w:t>
            </w:r>
          </w:p>
        </w:tc>
        <w:tc>
          <w:tcPr/>
          <w:p>
            <w:pPr>
              <w:pStyle w:val="Compact"/>
              <w:jc w:val="left"/>
            </w:pPr>
            <w:r>
              <w:t xml:space="preserve">$291,256</w:t>
            </w:r>
          </w:p>
        </w:tc>
        <w:tc>
          <w:tcPr/>
          <w:p>
            <w:pPr>
              <w:pStyle w:val="Compact"/>
              <w:jc w:val="left"/>
            </w:pPr>
            <w:r>
              <w:t xml:space="preserve">$47,656</w:t>
            </w:r>
          </w:p>
        </w:tc>
        <w:tc>
          <w:tcPr/>
          <w:p>
            <w:pPr>
              <w:pStyle w:val="Compact"/>
              <w:jc w:val="left"/>
            </w:pPr>
            <w:r>
              <w:t xml:space="preserve">$-643,744</w:t>
            </w:r>
          </w:p>
        </w:tc>
      </w:tr>
      <w:tr>
        <w:tc>
          <w:tcPr/>
          <w:p>
            <w:pPr>
              <w:pStyle w:val="Compact"/>
              <w:jc w:val="left"/>
            </w:pPr>
            <w:r>
              <w:t xml:space="preserve">2</w:t>
            </w:r>
          </w:p>
        </w:tc>
        <w:tc>
          <w:tcPr/>
          <w:p>
            <w:pPr>
              <w:pStyle w:val="Compact"/>
              <w:jc w:val="left"/>
            </w:pPr>
            <w:r>
              <w:t xml:space="preserve">$250,908</w:t>
            </w:r>
          </w:p>
        </w:tc>
        <w:tc>
          <w:tcPr/>
          <w:p>
            <w:pPr>
              <w:pStyle w:val="Compact"/>
              <w:jc w:val="left"/>
            </w:pPr>
            <w:r>
              <w:t xml:space="preserve">$699,984</w:t>
            </w:r>
          </w:p>
        </w:tc>
        <w:tc>
          <w:tcPr/>
          <w:p>
            <w:pPr>
              <w:pStyle w:val="Compact"/>
              <w:jc w:val="left"/>
            </w:pPr>
            <w:r>
              <w:t xml:space="preserve">$449,076</w:t>
            </w:r>
          </w:p>
        </w:tc>
        <w:tc>
          <w:tcPr/>
          <w:p>
            <w:pPr>
              <w:pStyle w:val="Compact"/>
              <w:jc w:val="left"/>
            </w:pPr>
            <w:r>
              <w:t xml:space="preserve">$-194,668</w:t>
            </w:r>
          </w:p>
        </w:tc>
      </w:tr>
      <w:tr>
        <w:tc>
          <w:tcPr/>
          <w:p>
            <w:pPr>
              <w:pStyle w:val="Compact"/>
              <w:jc w:val="left"/>
            </w:pPr>
            <w:r>
              <w:t xml:space="preserve">3</w:t>
            </w:r>
          </w:p>
        </w:tc>
        <w:tc>
          <w:tcPr/>
          <w:p>
            <w:pPr>
              <w:pStyle w:val="Compact"/>
              <w:jc w:val="left"/>
            </w:pPr>
            <w:r>
              <w:t xml:space="preserve">$258,435</w:t>
            </w:r>
          </w:p>
        </w:tc>
        <w:tc>
          <w:tcPr/>
          <w:p>
            <w:pPr>
              <w:pStyle w:val="Compact"/>
              <w:jc w:val="left"/>
            </w:pPr>
            <w:r>
              <w:t xml:space="preserve">$1,029,977</w:t>
            </w:r>
          </w:p>
        </w:tc>
        <w:tc>
          <w:tcPr/>
          <w:p>
            <w:pPr>
              <w:pStyle w:val="Compact"/>
              <w:jc w:val="left"/>
            </w:pPr>
            <w:r>
              <w:t xml:space="preserve">$771,542</w:t>
            </w:r>
          </w:p>
        </w:tc>
        <w:tc>
          <w:tcPr/>
          <w:p>
            <w:pPr>
              <w:pStyle w:val="Compact"/>
              <w:jc w:val="left"/>
            </w:pPr>
            <w:r>
              <w:t xml:space="preserve">$576,874</w:t>
            </w:r>
          </w:p>
        </w:tc>
      </w:tr>
      <w:tr>
        <w:tc>
          <w:tcPr/>
          <w:p>
            <w:pPr>
              <w:pStyle w:val="Compact"/>
              <w:jc w:val="left"/>
            </w:pPr>
            <w:r>
              <w:t xml:space="preserve">4</w:t>
            </w:r>
          </w:p>
        </w:tc>
        <w:tc>
          <w:tcPr/>
          <w:p>
            <w:pPr>
              <w:pStyle w:val="Compact"/>
              <w:jc w:val="left"/>
            </w:pPr>
            <w:r>
              <w:t xml:space="preserve">$266,188</w:t>
            </w:r>
          </w:p>
        </w:tc>
        <w:tc>
          <w:tcPr/>
          <w:p>
            <w:pPr>
              <w:pStyle w:val="Compact"/>
              <w:jc w:val="left"/>
            </w:pPr>
            <w:r>
              <w:t xml:space="preserve">$1,060,876</w:t>
            </w:r>
          </w:p>
        </w:tc>
        <w:tc>
          <w:tcPr/>
          <w:p>
            <w:pPr>
              <w:pStyle w:val="Compact"/>
              <w:jc w:val="left"/>
            </w:pPr>
            <w:r>
              <w:t xml:space="preserve">$794,688</w:t>
            </w:r>
          </w:p>
        </w:tc>
        <w:tc>
          <w:tcPr/>
          <w:p>
            <w:pPr>
              <w:pStyle w:val="Compact"/>
              <w:jc w:val="left"/>
            </w:pPr>
            <w:r>
              <w:t xml:space="preserve">$1,371,561</w:t>
            </w:r>
          </w:p>
        </w:tc>
      </w:tr>
      <w:tr>
        <w:tc>
          <w:tcPr/>
          <w:p>
            <w:pPr>
              <w:pStyle w:val="Compact"/>
              <w:jc w:val="left"/>
            </w:pPr>
            <w:r>
              <w:t xml:space="preserve">5</w:t>
            </w:r>
          </w:p>
        </w:tc>
        <w:tc>
          <w:tcPr/>
          <w:p>
            <w:pPr>
              <w:pStyle w:val="Compact"/>
              <w:jc w:val="left"/>
            </w:pPr>
            <w:r>
              <w:t xml:space="preserve">$274,174</w:t>
            </w:r>
          </w:p>
        </w:tc>
        <w:tc>
          <w:tcPr/>
          <w:p>
            <w:pPr>
              <w:pStyle w:val="Compact"/>
              <w:jc w:val="left"/>
            </w:pPr>
            <w:r>
              <w:t xml:space="preserve">$1,092,702</w:t>
            </w:r>
          </w:p>
        </w:tc>
        <w:tc>
          <w:tcPr/>
          <w:p>
            <w:pPr>
              <w:pStyle w:val="Compact"/>
              <w:jc w:val="left"/>
            </w:pPr>
            <w:r>
              <w:t xml:space="preserve">$818,529</w:t>
            </w:r>
          </w:p>
        </w:tc>
        <w:tc>
          <w:tcPr/>
          <w:p>
            <w:pPr>
              <w:pStyle w:val="Compact"/>
              <w:jc w:val="left"/>
            </w:pPr>
            <w:r>
              <w:t xml:space="preserve">$2,190,090</w:t>
            </w:r>
          </w:p>
        </w:tc>
      </w:tr>
    </w:tbl>
    <w:bookmarkEnd w:id="170"/>
    <w:bookmarkStart w:id="171" w:name="sensitivity-analysis-20-on-key-inputs-5"/>
    <w:p>
      <w:pPr>
        <w:pStyle w:val="Heading3"/>
      </w:pPr>
      <w:r>
        <w:t xml:space="preserve">Sensitivity analysis (±20% on key inputs)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−20% NPV delta</w:t>
            </w:r>
          </w:p>
        </w:tc>
        <w:tc>
          <w:tcPr/>
          <w:p>
            <w:pPr>
              <w:pStyle w:val="Compact"/>
              <w:jc w:val="left"/>
            </w:pPr>
            <w:r>
              <w:t xml:space="preserve">+20% NPV delta</w:t>
            </w:r>
          </w:p>
        </w:tc>
        <w:tc>
          <w:tcPr/>
          <w:p>
            <w:pPr>
              <w:pStyle w:val="Compact"/>
              <w:jc w:val="left"/>
            </w:pPr>
            <w:r>
              <w:t xml:space="preserve">Magnitude</w:t>
            </w:r>
          </w:p>
        </w:tc>
      </w:tr>
      <w:tr>
        <w:tc>
          <w:tcPr/>
          <w:p>
            <w:pPr>
              <w:pStyle w:val="Compact"/>
              <w:jc w:val="left"/>
            </w:pPr>
            <w:r>
              <w:t xml:space="preserve">Productivity ramp — year 3+</w:t>
            </w:r>
          </w:p>
        </w:tc>
        <w:tc>
          <w:tcPr/>
          <w:p>
            <w:pPr>
              <w:pStyle w:val="Compact"/>
              <w:jc w:val="left"/>
            </w:pPr>
            <w:r>
              <w:t xml:space="preserve">$-504,327</w:t>
            </w:r>
          </w:p>
        </w:tc>
        <w:tc>
          <w:tcPr/>
          <w:p>
            <w:pPr>
              <w:pStyle w:val="Compact"/>
              <w:jc w:val="left"/>
            </w:pPr>
            <w:r>
              <w:t xml:space="preserve">$504,327</w:t>
            </w:r>
          </w:p>
        </w:tc>
        <w:tc>
          <w:tcPr/>
          <w:p>
            <w:pPr>
              <w:pStyle w:val="Compact"/>
              <w:jc w:val="left"/>
            </w:pPr>
            <w:r>
              <w:t xml:space="preserve">$504,327</w:t>
            </w:r>
          </w:p>
        </w:tc>
      </w:tr>
      <w:tr>
        <w:tc>
          <w:tcPr/>
          <w:p>
            <w:pPr>
              <w:pStyle w:val="Compact"/>
              <w:jc w:val="left"/>
            </w:pPr>
            <w:r>
              <w:t xml:space="preserve">Pathologist salary (annual)</w:t>
            </w:r>
          </w:p>
        </w:tc>
        <w:tc>
          <w:tcPr/>
          <w:p>
            <w:pPr>
              <w:pStyle w:val="Compact"/>
              <w:jc w:val="left"/>
            </w:pPr>
            <w:r>
              <w:t xml:space="preserve">$-202,870</w:t>
            </w:r>
          </w:p>
        </w:tc>
        <w:tc>
          <w:tcPr/>
          <w:p>
            <w:pPr>
              <w:pStyle w:val="Compact"/>
              <w:jc w:val="left"/>
            </w:pPr>
            <w:r>
              <w:t xml:space="preserve">$202,870</w:t>
            </w:r>
          </w:p>
        </w:tc>
        <w:tc>
          <w:tcPr/>
          <w:p>
            <w:pPr>
              <w:pStyle w:val="Compact"/>
              <w:jc w:val="left"/>
            </w:pPr>
            <w:r>
              <w:t xml:space="preserve">$202,870</w:t>
            </w:r>
          </w:p>
        </w:tc>
      </w:tr>
      <w:tr>
        <w:tc>
          <w:tcPr/>
          <w:p>
            <w:pPr>
              <w:pStyle w:val="Compact"/>
              <w:jc w:val="left"/>
            </w:pPr>
            <w:r>
              <w:t xml:space="preserve">New referrers per year (digital)</w:t>
            </w:r>
          </w:p>
        </w:tc>
        <w:tc>
          <w:tcPr/>
          <w:p>
            <w:pPr>
              <w:pStyle w:val="Compact"/>
              <w:jc w:val="left"/>
            </w:pPr>
            <w:r>
              <w:t xml:space="preserve">$-154,181</w:t>
            </w:r>
          </w:p>
        </w:tc>
        <w:tc>
          <w:tcPr/>
          <w:p>
            <w:pPr>
              <w:pStyle w:val="Compact"/>
              <w:jc w:val="left"/>
            </w:pPr>
            <w:r>
              <w:t xml:space="preserve">$154,181</w:t>
            </w:r>
          </w:p>
        </w:tc>
        <w:tc>
          <w:tcPr/>
          <w:p>
            <w:pPr>
              <w:pStyle w:val="Compact"/>
              <w:jc w:val="left"/>
            </w:pPr>
            <w:r>
              <w:t xml:space="preserve">$154,181</w:t>
            </w:r>
          </w:p>
        </w:tc>
      </w:tr>
      <w:tr>
        <w:tc>
          <w:tcPr/>
          <w:p>
            <w:pPr>
              <w:pStyle w:val="Compact"/>
              <w:jc w:val="left"/>
            </w:pPr>
            <w:r>
              <w:t xml:space="preserve">WSI scanner cost (per unit)</w:t>
            </w:r>
          </w:p>
        </w:tc>
        <w:tc>
          <w:tcPr/>
          <w:p>
            <w:pPr>
              <w:pStyle w:val="Compact"/>
              <w:jc w:val="left"/>
            </w:pPr>
            <w:r>
              <w:t xml:space="preserve">$36,000</w:t>
            </w:r>
          </w:p>
        </w:tc>
        <w:tc>
          <w:tcPr/>
          <w:p>
            <w:pPr>
              <w:pStyle w:val="Compact"/>
              <w:jc w:val="left"/>
            </w:pPr>
            <w:r>
              <w:t xml:space="preserve">$-36,000</w:t>
            </w:r>
          </w:p>
        </w:tc>
        <w:tc>
          <w:tcPr/>
          <w:p>
            <w:pPr>
              <w:pStyle w:val="Compact"/>
              <w:jc w:val="left"/>
            </w:pPr>
            <w:r>
              <w:t xml:space="preserve">$36,000</w:t>
            </w:r>
          </w:p>
        </w:tc>
      </w:tr>
      <w:tr>
        <w:tc>
          <w:tcPr/>
          <w:p>
            <w:pPr>
              <w:pStyle w:val="Compact"/>
              <w:jc w:val="left"/>
            </w:pPr>
            <w:r>
              <w:t xml:space="preserve">Annual storage growth (TB)</w:t>
            </w:r>
          </w:p>
        </w:tc>
        <w:tc>
          <w:tcPr/>
          <w:p>
            <w:pPr>
              <w:pStyle w:val="Compact"/>
              <w:jc w:val="left"/>
            </w:pPr>
            <w:r>
              <w:t xml:space="preserve">$3,209</w:t>
            </w:r>
          </w:p>
        </w:tc>
        <w:tc>
          <w:tcPr/>
          <w:p>
            <w:pPr>
              <w:pStyle w:val="Compact"/>
              <w:jc w:val="left"/>
            </w:pPr>
            <w:r>
              <w:t xml:space="preserve">$-3,209</w:t>
            </w:r>
          </w:p>
        </w:tc>
        <w:tc>
          <w:tcPr/>
          <w:p>
            <w:pPr>
              <w:pStyle w:val="Compact"/>
              <w:jc w:val="left"/>
            </w:pPr>
            <w:r>
              <w:t xml:space="preserve">$3,209</w:t>
            </w:r>
          </w:p>
        </w:tc>
      </w:tr>
      <w:tr>
        <w:tc>
          <w:tcPr/>
          <w:p>
            <w:pPr>
              <w:pStyle w:val="Compact"/>
              <w:jc w:val="left"/>
            </w:pPr>
            <w:r>
              <w:t xml:space="preserve">Annual slide volume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Cost per inter-site run</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Price per case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bookmarkEnd w:id="171"/>
    <w:bookmarkStart w:id="172" w:name="tornado-ascii-5"/>
    <w:p>
      <w:pPr>
        <w:pStyle w:val="Heading3"/>
      </w:pPr>
      <w:r>
        <w:t xml:space="preserve">Tornado (ASCII)</w:t>
      </w:r>
    </w:p>
    <w:p>
      <w:pPr>
        <w:pStyle w:val="SourceCode"/>
      </w:pPr>
      <w:r>
        <w:rPr>
          <w:rStyle w:val="VerbatimChar"/>
        </w:rPr>
        <w:t xml:space="preserve">  Productivity ramp — year 3+       ▓▓▓▓▓▓▓▓▓▓▓▓▓▓▓▓▓▓▓▓▓▓▓▓▓▓│▓▓▓▓▓▓▓▓▓▓▓▓▓▓▓▓▓▓▓▓▓▓▓▓▓▓</w:t>
      </w:r>
      <w:r>
        <w:br/>
      </w:r>
      <w:r>
        <w:rPr>
          <w:rStyle w:val="VerbatimChar"/>
        </w:rPr>
        <w:t xml:space="preserve">  Pathologist salary (annual)                       ▓▓▓▓▓▓▓▓▓▓│▓▓▓▓▓▓▓▓▓▓                </w:t>
      </w:r>
      <w:r>
        <w:br/>
      </w:r>
      <w:r>
        <w:rPr>
          <w:rStyle w:val="VerbatimChar"/>
        </w:rPr>
        <w:t xml:space="preserve">  New referrers per year (digital)                    ▓▓▓▓▓▓▓▓│▓▓▓▓▓▓▓▓                  </w:t>
      </w:r>
      <w:r>
        <w:br/>
      </w:r>
      <w:r>
        <w:rPr>
          <w:rStyle w:val="VerbatimChar"/>
        </w:rPr>
        <w:t xml:space="preserve">  WSI scanner cost (per unit)                               ▒▒│▒▒                        </w:t>
      </w:r>
      <w:r>
        <w:br/>
      </w:r>
      <w:r>
        <w:rPr>
          <w:rStyle w:val="VerbatimChar"/>
        </w:rPr>
        <w:t xml:space="preserve">  Annual storage growth (TB)                                  │                          </w:t>
      </w:r>
      <w:r>
        <w:br/>
      </w:r>
      <w:r>
        <w:rPr>
          <w:rStyle w:val="VerbatimChar"/>
        </w:rPr>
        <w:t xml:space="preserve">  Annual slide volume                                         │                          </w:t>
      </w:r>
      <w:r>
        <w:br/>
      </w:r>
      <w:r>
        <w:rPr>
          <w:rStyle w:val="VerbatimChar"/>
        </w:rPr>
        <w:t xml:space="preserve">  Cost per inter-site run                                     │                          </w:t>
      </w:r>
      <w:r>
        <w:br/>
      </w:r>
      <w:r>
        <w:rPr>
          <w:rStyle w:val="VerbatimChar"/>
        </w:rPr>
        <w:t xml:space="preserve">  Price per case                                              │                          </w:t>
      </w:r>
    </w:p>
    <w:p>
      <w:r>
        <w:pict>
          <v:rect style="width:0;height:1.5pt" o:hralign="center" o:hrstd="t" o:hr="t"/>
        </w:pict>
      </w:r>
    </w:p>
    <w:bookmarkEnd w:id="172"/>
    <w:bookmarkEnd w:id="173"/>
    <w:bookmarkEnd w:id="174"/>
    <w:bookmarkStart w:id="180" w:name="part-ix-appendices"/>
    <w:p>
      <w:pPr>
        <w:pStyle w:val="Heading1"/>
      </w:pPr>
      <w:r>
        <w:t xml:space="preserve">Part IX — Appendices</w:t>
      </w:r>
    </w:p>
    <w:bookmarkStart w:id="175" w:name="a.-ledger-entry-shape"/>
    <w:p>
      <w:pPr>
        <w:pStyle w:val="Heading2"/>
      </w:pPr>
      <w:r>
        <w:t xml:space="preserve">A. Ledger entry shape</w:t>
      </w:r>
    </w:p>
    <w:p>
      <w:pPr>
        <w:pStyle w:val="FirstParagraph"/>
      </w:pPr>
      <w:r>
        <w:t xml:space="preserve">Every value in Turoi — default, user-entered, or AI-adjusted — is stored as a ledger entry with this shape:</w:t>
      </w:r>
    </w:p>
    <w:p>
      <w:pPr>
        <w:pStyle w:val="SourceCode"/>
      </w:pPr>
      <w:r>
        <w:rPr>
          <w:rStyle w:val="VerbatimChar"/>
        </w:rPr>
        <w:t xml:space="preserve">{</w:t>
      </w:r>
      <w:r>
        <w:br/>
      </w:r>
      <w:r>
        <w:rPr>
          <w:rStyle w:val="VerbatimChar"/>
        </w:rPr>
        <w:t xml:space="preserve">  id: "pathologist_salary_annual",</w:t>
      </w:r>
      <w:r>
        <w:br/>
      </w:r>
      <w:r>
        <w:rPr>
          <w:rStyle w:val="VerbatimChar"/>
        </w:rPr>
        <w:t xml:space="preserve">  label: "Pathologist salary (annual)",</w:t>
      </w:r>
      <w:r>
        <w:br/>
      </w:r>
      <w:r>
        <w:rPr>
          <w:rStyle w:val="VerbatimChar"/>
        </w:rPr>
        <w:t xml:space="preserve">  value: 1800000,</w:t>
      </w:r>
      <w:r>
        <w:br/>
      </w:r>
      <w:r>
        <w:rPr>
          <w:rStyle w:val="VerbatimChar"/>
        </w:rPr>
        <w:t xml:space="preserve">  unit: "currency",</w:t>
      </w:r>
      <w:r>
        <w:br/>
      </w:r>
      <w:r>
        <w:rPr>
          <w:rStyle w:val="VerbatimChar"/>
        </w:rPr>
        <w:t xml:space="preserve">  category: "operational",</w:t>
      </w:r>
      <w:r>
        <w:br/>
      </w:r>
      <w:r>
        <w:rPr>
          <w:rStyle w:val="VerbatimChar"/>
        </w:rPr>
        <w:t xml:space="preserve">  domain: "productivity",</w:t>
      </w:r>
      <w:r>
        <w:br/>
      </w:r>
      <w:r>
        <w:rPr>
          <w:rStyle w:val="VerbatimChar"/>
        </w:rPr>
        <w:t xml:space="preserve">  source: "region_default" | "user_input" | "claude_adjusted",</w:t>
      </w:r>
      <w:r>
        <w:br/>
      </w:r>
      <w:r>
        <w:rPr>
          <w:rStyle w:val="VerbatimChar"/>
        </w:rPr>
        <w:t xml:space="preserve">  source_detail: "7th CPC Level 13A midpoint",</w:t>
      </w:r>
      <w:r>
        <w:br/>
      </w:r>
      <w:r>
        <w:rPr>
          <w:rStyle w:val="VerbatimChar"/>
        </w:rPr>
        <w:t xml:space="preserve">  user_modified: false,</w:t>
      </w:r>
      <w:r>
        <w:br/>
      </w:r>
      <w:r>
        <w:rPr>
          <w:rStyle w:val="VerbatimChar"/>
        </w:rPr>
        <w:t xml:space="preserve">  claude_modified: false,</w:t>
      </w:r>
      <w:r>
        <w:br/>
      </w:r>
      <w:r>
        <w:rPr>
          <w:rStyle w:val="VerbatimChar"/>
        </w:rPr>
        <w:t xml:space="preserve">  claude_reasoning: null,</w:t>
      </w:r>
      <w:r>
        <w:br/>
      </w:r>
      <w:r>
        <w:rPr>
          <w:rStyle w:val="VerbatimChar"/>
        </w:rPr>
        <w:t xml:space="preserve">  original_value: null,</w:t>
      </w:r>
      <w:r>
        <w:br/>
      </w:r>
      <w:r>
        <w:rPr>
          <w:rStyle w:val="VerbatimChar"/>
        </w:rPr>
        <w:t xml:space="preserve">  evidence_basis: "Level 13A monthly gross ₹1.31L–2.17L under 7th CPC",</w:t>
      </w:r>
      <w:r>
        <w:br/>
      </w:r>
      <w:r>
        <w:rPr>
          <w:rStyle w:val="VerbatimChar"/>
        </w:rPr>
        <w:t xml:space="preserve">  confidence: "medium",</w:t>
      </w:r>
      <w:r>
        <w:br/>
      </w:r>
      <w:r>
        <w:rPr>
          <w:rStyle w:val="VerbatimChar"/>
        </w:rPr>
        <w:t xml:space="preserve">  verification_status: "unreviewed" | "verified" | "disputed" | "not_applicable",</w:t>
      </w:r>
      <w:r>
        <w:br/>
      </w:r>
      <w:r>
        <w:rPr>
          <w:rStyle w:val="VerbatimChar"/>
        </w:rPr>
        <w:t xml:space="preserve">  notes: "",</w:t>
      </w:r>
      <w:r>
        <w:br/>
      </w:r>
      <w:r>
        <w:rPr>
          <w:rStyle w:val="VerbatimChar"/>
        </w:rPr>
        <w:t xml:space="preserve">  citation_id: "cpc7_india"</w:t>
      </w:r>
      <w:r>
        <w:br/>
      </w:r>
      <w:r>
        <w:rPr>
          <w:rStyle w:val="VerbatimChar"/>
        </w:rPr>
        <w:t xml:space="preserve">}</w:t>
      </w:r>
    </w:p>
    <w:bookmarkEnd w:id="175"/>
    <w:bookmarkStart w:id="176" w:name="b.-audit-log-entry-shape"/>
    <w:p>
      <w:pPr>
        <w:pStyle w:val="Heading2"/>
      </w:pPr>
      <w:r>
        <w:t xml:space="preserve">B. Audit log entry shape</w:t>
      </w:r>
    </w:p>
    <w:p>
      <w:pPr>
        <w:pStyle w:val="FirstParagraph"/>
      </w:pPr>
      <w:r>
        <w:t xml:space="preserve">Every AI-analyst call — success or failure — is recorded to</w:t>
      </w:r>
      <w:r>
        <w:t xml:space="preserve"> </w:t>
      </w:r>
      <w:r>
        <w:rPr>
          <w:rStyle w:val="VerbatimChar"/>
        </w:rPr>
        <w:t xml:space="preserve">state.claude_audit_log</w:t>
      </w:r>
      <w:r>
        <w:t xml:space="preserve">. API keys are redacted. The log is exportable alongside the ledger.</w:t>
      </w:r>
    </w:p>
    <w:p>
      <w:pPr>
        <w:pStyle w:val="SourceCode"/>
      </w:pPr>
      <w:r>
        <w:rPr>
          <w:rStyle w:val="VerbatimChar"/>
        </w:rPr>
        <w:t xml:space="preserve">{</w:t>
      </w:r>
      <w:r>
        <w:br/>
      </w:r>
      <w:r>
        <w:rPr>
          <w:rStyle w:val="VerbatimChar"/>
        </w:rPr>
        <w:t xml:space="preserve">  call: "preEstimationReview",</w:t>
      </w:r>
      <w:r>
        <w:br/>
      </w:r>
      <w:r>
        <w:rPr>
          <w:rStyle w:val="VerbatimChar"/>
        </w:rPr>
        <w:t xml:space="preserve">  timestamp: "2026-04-11T10:34:22.194Z",</w:t>
      </w:r>
      <w:r>
        <w:br/>
      </w:r>
      <w:r>
        <w:rPr>
          <w:rStyle w:val="VerbatimChar"/>
        </w:rPr>
        <w:t xml:space="preserve">  status: "ok" | "error",</w:t>
      </w:r>
      <w:r>
        <w:br/>
      </w:r>
      <w:r>
        <w:rPr>
          <w:rStyle w:val="VerbatimChar"/>
        </w:rPr>
        <w:t xml:space="preserve">  code: 200,</w:t>
      </w:r>
      <w:r>
        <w:br/>
      </w:r>
      <w:r>
        <w:rPr>
          <w:rStyle w:val="VerbatimChar"/>
        </w:rPr>
        <w:t xml:space="preserve">  model: "claude-sonnet-4-20250514",</w:t>
      </w:r>
      <w:r>
        <w:br/>
      </w:r>
      <w:r>
        <w:rPr>
          <w:rStyle w:val="VerbatimChar"/>
        </w:rPr>
        <w:t xml:space="preserve">  tokens_in: 1903,</w:t>
      </w:r>
      <w:r>
        <w:br/>
      </w:r>
      <w:r>
        <w:rPr>
          <w:rStyle w:val="VerbatimChar"/>
        </w:rPr>
        <w:t xml:space="preserve">  tokens_out: 1353,</w:t>
      </w:r>
      <w:r>
        <w:br/>
      </w:r>
      <w:r>
        <w:rPr>
          <w:rStyle w:val="VerbatimChar"/>
        </w:rPr>
        <w:t xml:space="preserve">  prompt_excerpt: "...",       // first 2000 chars, redacted</w:t>
      </w:r>
      <w:r>
        <w:br/>
      </w:r>
      <w:r>
        <w:rPr>
          <w:rStyle w:val="VerbatimChar"/>
        </w:rPr>
        <w:t xml:space="preserve">  response_excerpt: "...",     // first 2000 chars</w:t>
      </w:r>
      <w:r>
        <w:br/>
      </w:r>
      <w:r>
        <w:rPr>
          <w:rStyle w:val="VerbatimChar"/>
        </w:rPr>
        <w:t xml:space="preserve">  error: null</w:t>
      </w:r>
      <w:r>
        <w:br/>
      </w:r>
      <w:r>
        <w:rPr>
          <w:rStyle w:val="VerbatimChar"/>
        </w:rPr>
        <w:t xml:space="preserve">}</w:t>
      </w:r>
    </w:p>
    <w:bookmarkEnd w:id="176"/>
    <w:bookmarkStart w:id="177" w:name="c.-pdf-export-layout"/>
    <w:p>
      <w:pPr>
        <w:pStyle w:val="Heading2"/>
      </w:pPr>
      <w:r>
        <w:t xml:space="preserve">C. PDF export layout</w:t>
      </w:r>
    </w:p>
    <w:p>
      <w:pPr>
        <w:numPr>
          <w:ilvl w:val="0"/>
          <w:numId w:val="1022"/>
        </w:numPr>
        <w:pStyle w:val="Compact"/>
      </w:pPr>
      <w:r>
        <w:t xml:space="preserve">Cover — Turoi wordmark, institution name, date</w:t>
      </w:r>
    </w:p>
    <w:p>
      <w:pPr>
        <w:numPr>
          <w:ilvl w:val="0"/>
          <w:numId w:val="1022"/>
        </w:numPr>
        <w:pStyle w:val="Compact"/>
      </w:pPr>
      <w:r>
        <w:t xml:space="preserve">Executive summary — audience-tailored via</w:t>
      </w:r>
      <w:r>
        <w:t xml:space="preserve"> </w:t>
      </w:r>
      <w:r>
        <w:rPr>
          <w:rStyle w:val="VerbatimChar"/>
        </w:rPr>
        <w:t xml:space="preserve">pdfExecutiveSummary()</w:t>
      </w:r>
    </w:p>
    <w:p>
      <w:pPr>
        <w:numPr>
          <w:ilvl w:val="0"/>
          <w:numId w:val="1022"/>
        </w:numPr>
        <w:pStyle w:val="Compact"/>
      </w:pPr>
      <w:r>
        <w:t xml:space="preserve">Institution profile — region, type, volume, staffing</w:t>
      </w:r>
    </w:p>
    <w:p>
      <w:pPr>
        <w:numPr>
          <w:ilvl w:val="0"/>
          <w:numId w:val="1022"/>
        </w:numPr>
        <w:pStyle w:val="Compact"/>
      </w:pPr>
      <w:r>
        <w:t xml:space="preserve">Financial projection — J-curve + waterfall + key metrics</w:t>
      </w:r>
    </w:p>
    <w:p>
      <w:pPr>
        <w:numPr>
          <w:ilvl w:val="0"/>
          <w:numId w:val="1022"/>
        </w:numPr>
        <w:pStyle w:val="Compact"/>
      </w:pPr>
      <w:r>
        <w:t xml:space="preserve">Value pillar deep-dives — one page per material pillar with narrative, calculation, citations</w:t>
      </w:r>
    </w:p>
    <w:p>
      <w:pPr>
        <w:numPr>
          <w:ilvl w:val="0"/>
          <w:numId w:val="1022"/>
        </w:numPr>
        <w:pStyle w:val="Compact"/>
      </w:pPr>
      <w:r>
        <w:t xml:space="preserve">Sensitivity analysis — tornado + narrative</w:t>
      </w:r>
    </w:p>
    <w:p>
      <w:pPr>
        <w:numPr>
          <w:ilvl w:val="0"/>
          <w:numId w:val="1022"/>
        </w:numPr>
        <w:pStyle w:val="Compact"/>
      </w:pPr>
      <w:r>
        <w:t xml:space="preserve">Implementation roadmap — from the AI analyst</w:t>
      </w:r>
    </w:p>
    <w:p>
      <w:pPr>
        <w:numPr>
          <w:ilvl w:val="0"/>
          <w:numId w:val="1022"/>
        </w:numPr>
        <w:pStyle w:val="Compact"/>
      </w:pPr>
      <w:r>
        <w:t xml:space="preserve">Assumptions appendix — full ledger as a table, grouped by domain</w:t>
      </w:r>
    </w:p>
    <w:p>
      <w:pPr>
        <w:numPr>
          <w:ilvl w:val="0"/>
          <w:numId w:val="1022"/>
        </w:numPr>
        <w:pStyle w:val="Compact"/>
      </w:pPr>
      <w:r>
        <w:t xml:space="preserve">References — from the evidence library</w:t>
      </w:r>
    </w:p>
    <w:p>
      <w:pPr>
        <w:numPr>
          <w:ilvl w:val="0"/>
          <w:numId w:val="1022"/>
        </w:numPr>
        <w:pStyle w:val="Compact"/>
      </w:pPr>
      <w:r>
        <w:t xml:space="preserve">Disclaimer</w:t>
      </w:r>
    </w:p>
    <w:p>
      <w:pPr>
        <w:pStyle w:val="FirstParagraph"/>
      </w:pPr>
      <w:r>
        <w:t xml:space="preserve">Separate export:</w:t>
      </w:r>
      <w:r>
        <w:t xml:space="preserve"> </w:t>
      </w:r>
      <w:r>
        <w:rPr>
          <w:rStyle w:val="VerbatimChar"/>
        </w:rPr>
        <w:t xml:space="preserve">assumptions_ledger.csv</w:t>
      </w:r>
      <w:r>
        <w:t xml:space="preserve"> </w:t>
      </w:r>
      <w:r>
        <w:t xml:space="preserve">— structured ledger for reviewer markup. Separate export: AI-analyst audit log — prompt/response pairs for reproducibility.</w:t>
      </w:r>
    </w:p>
    <w:bookmarkEnd w:id="177"/>
    <w:bookmarkStart w:id="178" w:name="d.-known-limitations"/>
    <w:p>
      <w:pPr>
        <w:pStyle w:val="Heading2"/>
      </w:pPr>
      <w:r>
        <w:t xml:space="preserve">D. Known limitations</w:t>
      </w:r>
    </w:p>
    <w:p>
      <w:pPr>
        <w:numPr>
          <w:ilvl w:val="0"/>
          <w:numId w:val="1023"/>
        </w:numPr>
        <w:pStyle w:val="Compact"/>
      </w:pPr>
      <w:r>
        <w:t xml:space="preserve">Defaults for some regions (Middle East, SEA, Africa, LatAm) are thinner than India/US/UK/EU and will be strengthened in the research workstream.</w:t>
      </w:r>
    </w:p>
    <w:p>
      <w:pPr>
        <w:numPr>
          <w:ilvl w:val="0"/>
          <w:numId w:val="1023"/>
        </w:numPr>
        <w:pStyle w:val="Compact"/>
      </w:pPr>
      <w:r>
        <w:t xml:space="preserve">Workforce sustainability pillar is fragile in settings where the replacement market for pathologists does not exist — the cost is not</w:t>
      </w:r>
      <w:r>
        <w:t xml:space="preserve"> </w:t>
      </w:r>
      <w:r>
        <w:t xml:space="preserve">‘</w:t>
      </w:r>
      <w:r>
        <w:t xml:space="preserve">recruit a replacement</w:t>
      </w:r>
      <w:r>
        <w:t xml:space="preserve">’</w:t>
      </w:r>
      <w:r>
        <w:t xml:space="preserve"> </w:t>
      </w:r>
      <w:r>
        <w:t xml:space="preserve">but</w:t>
      </w:r>
      <w:r>
        <w:t xml:space="preserve"> </w:t>
      </w:r>
      <w:r>
        <w:t xml:space="preserve">‘</w:t>
      </w:r>
      <w:r>
        <w:t xml:space="preserve">the role stays empty</w:t>
      </w:r>
      <w:r>
        <w:t xml:space="preserve">’</w:t>
      </w:r>
      <w:r>
        <w:t xml:space="preserve">. The AI analyst flags this in applicable contexts.</w:t>
      </w:r>
    </w:p>
    <w:p>
      <w:pPr>
        <w:numPr>
          <w:ilvl w:val="0"/>
          <w:numId w:val="1023"/>
        </w:numPr>
        <w:pStyle w:val="Compact"/>
      </w:pPr>
      <w:r>
        <w:t xml:space="preserve">Data monetization pillar for national chains is high-uncertainty and subject to DPDP Act (India), GDPR (EU), HIPAA (US) constraints. Defaults are conservative.</w:t>
      </w:r>
    </w:p>
    <w:p>
      <w:pPr>
        <w:numPr>
          <w:ilvl w:val="0"/>
          <w:numId w:val="1023"/>
        </w:numPr>
        <w:pStyle w:val="Compact"/>
      </w:pPr>
      <w:r>
        <w:t xml:space="preserve">Monte Carlo uncertainty bands use triangular sampling with confidence-scaled spreads (±10/20/35%). This does not capture correlations between inputs.</w:t>
      </w:r>
    </w:p>
    <w:p>
      <w:pPr>
        <w:numPr>
          <w:ilvl w:val="0"/>
          <w:numId w:val="1023"/>
        </w:numPr>
        <w:pStyle w:val="Compact"/>
      </w:pPr>
      <w:r>
        <w:t xml:space="preserve">Productivity ramp presets are currently fixed at 25/60/100%. A future version may expose aggressive/moderate/conservative presets based on evidence tier.</w:t>
      </w:r>
    </w:p>
    <w:bookmarkEnd w:id="178"/>
    <w:bookmarkStart w:id="179" w:name="e.-how-to-regenerate-this-document"/>
    <w:p>
      <w:pPr>
        <w:pStyle w:val="Heading2"/>
      </w:pPr>
      <w:r>
        <w:t xml:space="preserve">E. How to regenerate this document</w:t>
      </w:r>
    </w:p>
    <w:p>
      <w:pPr>
        <w:pStyle w:val="SourceCode"/>
      </w:pPr>
      <w:r>
        <w:rPr>
          <w:rStyle w:val="VerbatimChar"/>
        </w:rPr>
        <w:t xml:space="preserve">node research/generate_dossier.cjs</w:t>
      </w:r>
    </w:p>
    <w:p>
      <w:pPr>
        <w:pStyle w:val="FirstParagraph"/>
      </w:pPr>
      <w:r>
        <w:t xml:space="preserve">The generator reads</w:t>
      </w:r>
      <w:r>
        <w:t xml:space="preserve"> </w:t>
      </w:r>
      <w:r>
        <w:rPr>
          <w:rStyle w:val="VerbatimChar"/>
        </w:rPr>
        <w:t xml:space="preserve">index.html</w:t>
      </w:r>
      <w:r>
        <w:t xml:space="preserve"> </w:t>
      </w:r>
      <w:r>
        <w:t xml:space="preserve">at runtime and reflects the live state of the product. Regenerate after any meaningful change to REGIONS, EVIDENCE, WIZARD_SECTIONS, pillar formulas, or fixture definitions.</w:t>
      </w:r>
    </w:p>
    <w:bookmarkEnd w:id="179"/>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2026-04-12T14:20:52Z</dcterms:created>
  <dcterms:modified xsi:type="dcterms:W3CDTF">2026-04-12T14:20:52Z</dcterms:modified>
</cp:coreProperties>
</file>

<file path=docProps/custom.xml><?xml version="1.0" encoding="utf-8"?>
<Properties xmlns="http://schemas.openxmlformats.org/officeDocument/2006/custom-properties" xmlns:vt="http://schemas.openxmlformats.org/officeDocument/2006/docPropsVTypes"/>
</file>