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C8EC" w14:textId="16C62BA0" w:rsidR="00C83735" w:rsidRPr="00AE2700" w:rsidRDefault="00434B5E" w:rsidP="00D61F67">
      <w:pPr>
        <w:jc w:val="center"/>
        <w:rPr>
          <w:rStyle w:val="SubtleReference"/>
          <w:rFonts w:ascii="Garamond" w:hAnsi="Garamond"/>
          <w:color w:val="000000" w:themeColor="text1"/>
        </w:rPr>
      </w:pPr>
      <w:r w:rsidRPr="00AE2700">
        <w:rPr>
          <w:rStyle w:val="SubtleReference"/>
          <w:rFonts w:ascii="Garamond" w:hAnsi="Garamond"/>
          <w:color w:val="000000" w:themeColor="text1"/>
        </w:rPr>
        <w:t>Procedure for h</w:t>
      </w:r>
      <w:r w:rsidR="007E1D35" w:rsidRPr="00AE2700">
        <w:rPr>
          <w:rStyle w:val="SubtleReference"/>
          <w:rFonts w:ascii="Garamond" w:hAnsi="Garamond"/>
          <w:color w:val="000000" w:themeColor="text1"/>
        </w:rPr>
        <w:t>ypobromite oxidation of ammonium to nitrite, followed by azide conversion to nitrous oxide</w:t>
      </w:r>
    </w:p>
    <w:p w14:paraId="4B844C60" w14:textId="2D72E202" w:rsidR="00D61F67" w:rsidRDefault="00D61F67" w:rsidP="00D61F67">
      <w:pPr>
        <w:jc w:val="center"/>
        <w:rPr>
          <w:rStyle w:val="SubtleReference"/>
          <w:rFonts w:ascii="Garamond" w:hAnsi="Garamond"/>
        </w:rPr>
      </w:pPr>
    </w:p>
    <w:p w14:paraId="2B55261E" w14:textId="4AE235F2" w:rsidR="00D61F67" w:rsidRPr="00C304AD" w:rsidRDefault="00D61F67" w:rsidP="00D61F67">
      <w:pPr>
        <w:jc w:val="center"/>
        <w:rPr>
          <w:rStyle w:val="SubtleReference"/>
          <w:rFonts w:ascii="Garamond" w:hAnsi="Garamond"/>
          <w:color w:val="000000" w:themeColor="text1"/>
        </w:rPr>
      </w:pPr>
      <w:r w:rsidRPr="00C304AD">
        <w:rPr>
          <w:rStyle w:val="SubtleReference"/>
          <w:rFonts w:ascii="Garamond" w:hAnsi="Garamond"/>
          <w:color w:val="000000" w:themeColor="text1"/>
        </w:rPr>
        <w:t>Aquatic and Isotope Biogeochemistry Group, University of Basel</w:t>
      </w:r>
    </w:p>
    <w:p w14:paraId="2272E6D5" w14:textId="77777777" w:rsidR="007E1D35" w:rsidRPr="004560A0" w:rsidRDefault="007E1D35" w:rsidP="0053604E">
      <w:pPr>
        <w:jc w:val="both"/>
        <w:rPr>
          <w:rFonts w:ascii="Garamond" w:hAnsi="Garamond"/>
          <w:lang w:val="en-US"/>
        </w:rPr>
      </w:pPr>
    </w:p>
    <w:p w14:paraId="1F59CDFB" w14:textId="77B74C30" w:rsidR="00D61F67" w:rsidRDefault="00D61F67" w:rsidP="0053604E">
      <w:pPr>
        <w:jc w:val="both"/>
        <w:rPr>
          <w:rFonts w:ascii="Garamond" w:hAnsi="Garamond"/>
          <w:iCs/>
          <w:lang w:val="en-US"/>
        </w:rPr>
      </w:pPr>
      <w:r>
        <w:rPr>
          <w:rFonts w:ascii="Garamond" w:hAnsi="Garamond"/>
          <w:iCs/>
          <w:lang w:val="en-US"/>
        </w:rPr>
        <w:t xml:space="preserve">Written by Paul Magyar, refined from </w:t>
      </w:r>
      <w:proofErr w:type="spellStart"/>
      <w:r>
        <w:rPr>
          <w:rFonts w:ascii="Garamond" w:hAnsi="Garamond"/>
          <w:iCs/>
          <w:lang w:val="en-US"/>
        </w:rPr>
        <w:t>Altabet</w:t>
      </w:r>
      <w:proofErr w:type="spellEnd"/>
      <w:r>
        <w:rPr>
          <w:rFonts w:ascii="Garamond" w:hAnsi="Garamond"/>
          <w:iCs/>
          <w:lang w:val="en-US"/>
        </w:rPr>
        <w:t xml:space="preserve"> Lab SOP </w:t>
      </w:r>
    </w:p>
    <w:p w14:paraId="2D0E2E0E" w14:textId="4DF2C0FA" w:rsidR="007E1D35" w:rsidRDefault="00E16D2F" w:rsidP="0053604E">
      <w:pPr>
        <w:jc w:val="both"/>
        <w:rPr>
          <w:rFonts w:ascii="Garamond" w:hAnsi="Garamond"/>
          <w:iCs/>
          <w:lang w:val="en-US"/>
        </w:rPr>
      </w:pPr>
      <w:r w:rsidRPr="00D61F67">
        <w:rPr>
          <w:rFonts w:ascii="Garamond" w:hAnsi="Garamond"/>
          <w:iCs/>
          <w:lang w:val="en-US"/>
        </w:rPr>
        <w:t>Revised</w:t>
      </w:r>
      <w:r w:rsidR="007E1D35" w:rsidRPr="00D61F67">
        <w:rPr>
          <w:rFonts w:ascii="Garamond" w:hAnsi="Garamond"/>
          <w:iCs/>
          <w:lang w:val="en-US"/>
        </w:rPr>
        <w:t xml:space="preserve"> </w:t>
      </w:r>
      <w:r w:rsidR="00D61F67">
        <w:rPr>
          <w:rFonts w:ascii="Garamond" w:hAnsi="Garamond"/>
          <w:iCs/>
          <w:lang w:val="en-US"/>
        </w:rPr>
        <w:t>30 June 2022</w:t>
      </w:r>
    </w:p>
    <w:p w14:paraId="74E21441" w14:textId="202FEEDC" w:rsidR="00D61F67" w:rsidRDefault="00D61F67" w:rsidP="0053604E">
      <w:pPr>
        <w:jc w:val="both"/>
        <w:rPr>
          <w:rFonts w:ascii="Garamond" w:hAnsi="Garamond"/>
          <w:iCs/>
          <w:lang w:val="en-US"/>
        </w:rPr>
      </w:pPr>
    </w:p>
    <w:p w14:paraId="1AF91055" w14:textId="0D425F0A" w:rsidR="00D61F67" w:rsidRPr="00907D1D" w:rsidRDefault="00D61F67" w:rsidP="00D61F67">
      <w:pPr>
        <w:rPr>
          <w:rFonts w:ascii="Garamond" w:eastAsia="Times New Roman" w:hAnsi="Garamond"/>
          <w:color w:val="000000" w:themeColor="text1"/>
          <w:lang w:val="en-CH" w:eastAsia="en-GB"/>
        </w:rPr>
      </w:pPr>
      <w:r w:rsidRPr="00907D1D">
        <w:rPr>
          <w:rFonts w:ascii="Garamond" w:hAnsi="Garamond"/>
          <w:iCs/>
          <w:color w:val="000000" w:themeColor="text1"/>
          <w:lang w:val="en-US"/>
        </w:rPr>
        <w:t xml:space="preserve">Reference: 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>Zhang</w:t>
      </w:r>
      <w:r w:rsidRPr="00907D1D">
        <w:rPr>
          <w:rFonts w:ascii="Garamond" w:eastAsia="Times New Roman" w:hAnsi="Garamond"/>
          <w:color w:val="000000" w:themeColor="text1"/>
          <w:lang w:val="en-US" w:eastAsia="en-GB"/>
        </w:rPr>
        <w:t xml:space="preserve"> et al.</w:t>
      </w:r>
      <w:r w:rsidR="00907D1D" w:rsidRPr="00907D1D">
        <w:rPr>
          <w:rFonts w:ascii="Garamond" w:eastAsia="Times New Roman" w:hAnsi="Garamond"/>
          <w:color w:val="000000" w:themeColor="text1"/>
          <w:lang w:val="en-US" w:eastAsia="en-GB"/>
        </w:rPr>
        <w:t xml:space="preserve"> (2007)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 xml:space="preserve"> “Sensitive Measurement of NH</w:t>
      </w:r>
      <w:r w:rsidRPr="00907D1D">
        <w:rPr>
          <w:rFonts w:ascii="Garamond" w:eastAsia="Times New Roman" w:hAnsi="Garamond"/>
          <w:color w:val="000000" w:themeColor="text1"/>
          <w:vertAlign w:val="subscript"/>
          <w:lang w:val="en-CH" w:eastAsia="en-GB"/>
        </w:rPr>
        <w:t>4</w:t>
      </w:r>
      <w:r w:rsidRPr="00907D1D">
        <w:rPr>
          <w:rFonts w:ascii="Garamond" w:eastAsia="Times New Roman" w:hAnsi="Garamond"/>
          <w:color w:val="000000" w:themeColor="text1"/>
          <w:vertAlign w:val="superscript"/>
          <w:lang w:val="en-CH" w:eastAsia="en-GB"/>
        </w:rPr>
        <w:t>+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 xml:space="preserve"> </w:t>
      </w:r>
      <w:r w:rsidRPr="00907D1D">
        <w:rPr>
          <w:rFonts w:ascii="Garamond" w:eastAsia="Times New Roman" w:hAnsi="Garamond"/>
          <w:color w:val="000000" w:themeColor="text1"/>
          <w:vertAlign w:val="superscript"/>
          <w:lang w:val="en-CH" w:eastAsia="en-GB"/>
        </w:rPr>
        <w:t>15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>N/</w:t>
      </w:r>
      <w:r w:rsidRPr="00907D1D">
        <w:rPr>
          <w:rFonts w:ascii="Garamond" w:eastAsia="Times New Roman" w:hAnsi="Garamond"/>
          <w:color w:val="000000" w:themeColor="text1"/>
          <w:vertAlign w:val="superscript"/>
          <w:lang w:val="en-CH" w:eastAsia="en-GB"/>
        </w:rPr>
        <w:t>14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>N (</w:t>
      </w:r>
      <w:r w:rsidRPr="00907D1D">
        <w:rPr>
          <w:rFonts w:ascii="Garamond" w:eastAsia="Times New Roman" w:hAnsi="Garamond"/>
          <w:color w:val="000000" w:themeColor="text1"/>
          <w:lang w:val="en-US" w:eastAsia="en-GB"/>
        </w:rPr>
        <w:sym w:font="Symbol" w:char="F064"/>
      </w:r>
      <w:r w:rsidRPr="00907D1D">
        <w:rPr>
          <w:rFonts w:ascii="Garamond" w:eastAsia="Times New Roman" w:hAnsi="Garamond"/>
          <w:color w:val="000000" w:themeColor="text1"/>
          <w:vertAlign w:val="superscript"/>
          <w:lang w:val="en-US" w:eastAsia="en-GB"/>
        </w:rPr>
        <w:t>15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>NH</w:t>
      </w:r>
      <w:r w:rsidRPr="00907D1D">
        <w:rPr>
          <w:rFonts w:ascii="Garamond" w:eastAsia="Times New Roman" w:hAnsi="Garamond"/>
          <w:color w:val="000000" w:themeColor="text1"/>
          <w:vertAlign w:val="subscript"/>
          <w:lang w:val="en-CH" w:eastAsia="en-GB"/>
        </w:rPr>
        <w:t>4</w:t>
      </w:r>
      <w:r w:rsidRPr="00907D1D">
        <w:rPr>
          <w:rFonts w:ascii="Garamond" w:eastAsia="Times New Roman" w:hAnsi="Garamond"/>
          <w:color w:val="000000" w:themeColor="text1"/>
          <w:vertAlign w:val="superscript"/>
          <w:lang w:val="en-CH" w:eastAsia="en-GB"/>
        </w:rPr>
        <w:t>+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 xml:space="preserve">) at Natural Abundance Levels in Fresh and Saltwaters.” </w:t>
      </w:r>
      <w:r w:rsidRPr="00907D1D">
        <w:rPr>
          <w:rFonts w:ascii="Garamond" w:eastAsia="Times New Roman" w:hAnsi="Garamond"/>
          <w:i/>
          <w:iCs/>
          <w:color w:val="000000" w:themeColor="text1"/>
          <w:lang w:val="en-CH" w:eastAsia="en-GB"/>
        </w:rPr>
        <w:t>Analytical Chemistry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 xml:space="preserve"> </w:t>
      </w:r>
      <w:r w:rsidRPr="00907D1D">
        <w:rPr>
          <w:rFonts w:ascii="Garamond" w:eastAsia="Times New Roman" w:hAnsi="Garamond"/>
          <w:b/>
          <w:bCs/>
          <w:color w:val="000000" w:themeColor="text1"/>
          <w:lang w:val="en-CH" w:eastAsia="en-GB"/>
        </w:rPr>
        <w:t>79,</w:t>
      </w:r>
      <w:r w:rsidRPr="00907D1D">
        <w:rPr>
          <w:rFonts w:ascii="Garamond" w:eastAsia="Times New Roman" w:hAnsi="Garamond"/>
          <w:color w:val="000000" w:themeColor="text1"/>
          <w:lang w:val="en-CH" w:eastAsia="en-GB"/>
        </w:rPr>
        <w:t xml:space="preserve"> 5297–5303</w:t>
      </w:r>
      <w:r w:rsidR="00907D1D" w:rsidRPr="00907D1D">
        <w:rPr>
          <w:rFonts w:ascii="Garamond" w:eastAsia="Times New Roman" w:hAnsi="Garamond"/>
          <w:color w:val="000000" w:themeColor="text1"/>
          <w:lang w:val="en-US" w:eastAsia="en-GB"/>
        </w:rPr>
        <w:t xml:space="preserve">. </w:t>
      </w:r>
      <w:hyperlink r:id="rId7" w:history="1">
        <w:proofErr w:type="spellStart"/>
        <w:r w:rsidR="00651B8A">
          <w:rPr>
            <w:rStyle w:val="Hyperlink"/>
            <w:rFonts w:ascii="Garamond" w:eastAsia="Times New Roman" w:hAnsi="Garamond"/>
            <w:color w:val="000000" w:themeColor="text1"/>
            <w:u w:val="none"/>
            <w:lang w:val="en-US" w:eastAsia="en-GB"/>
          </w:rPr>
          <w:t>doi</w:t>
        </w:r>
        <w:proofErr w:type="spellEnd"/>
        <w:r w:rsidR="00651B8A">
          <w:rPr>
            <w:rStyle w:val="Hyperlink"/>
            <w:rFonts w:ascii="Garamond" w:eastAsia="Times New Roman" w:hAnsi="Garamond"/>
            <w:color w:val="000000" w:themeColor="text1"/>
            <w:u w:val="none"/>
            <w:lang w:val="en-US" w:eastAsia="en-GB"/>
          </w:rPr>
          <w:t>:</w:t>
        </w:r>
        <w:r w:rsidR="00907D1D" w:rsidRPr="00907D1D">
          <w:rPr>
            <w:rStyle w:val="Hyperlink"/>
            <w:rFonts w:ascii="Garamond" w:eastAsia="Times New Roman" w:hAnsi="Garamond"/>
            <w:color w:val="000000" w:themeColor="text1"/>
            <w:u w:val="none"/>
            <w:lang w:val="en-CH" w:eastAsia="en-GB"/>
          </w:rPr>
          <w:t>10.1021/ac070106d</w:t>
        </w:r>
      </w:hyperlink>
    </w:p>
    <w:p w14:paraId="2F855357" w14:textId="28DAF637" w:rsidR="004560A0" w:rsidRPr="004560A0" w:rsidRDefault="004560A0" w:rsidP="0053604E">
      <w:pPr>
        <w:jc w:val="both"/>
        <w:rPr>
          <w:rFonts w:ascii="Garamond" w:hAnsi="Garamond"/>
          <w:i/>
          <w:lang w:val="en-US"/>
        </w:rPr>
      </w:pPr>
    </w:p>
    <w:p w14:paraId="3BD6B44F" w14:textId="652E7463" w:rsidR="00BD78B4" w:rsidRPr="00D61F67" w:rsidRDefault="00D61F67" w:rsidP="0053604E">
      <w:pPr>
        <w:jc w:val="both"/>
        <w:rPr>
          <w:rFonts w:ascii="Garamond" w:hAnsi="Garamond"/>
          <w:b/>
          <w:bCs/>
          <w:iCs/>
          <w:lang w:val="en-US"/>
        </w:rPr>
      </w:pPr>
      <w:r>
        <w:rPr>
          <w:rFonts w:ascii="Garamond" w:hAnsi="Garamond"/>
          <w:b/>
          <w:bCs/>
          <w:iCs/>
          <w:lang w:val="en-US"/>
        </w:rPr>
        <w:t>Before starting</w:t>
      </w:r>
    </w:p>
    <w:p w14:paraId="690114AC" w14:textId="3A37CFED" w:rsidR="00BD78B4" w:rsidRDefault="00BD78B4" w:rsidP="0053604E">
      <w:pPr>
        <w:jc w:val="both"/>
        <w:rPr>
          <w:rFonts w:ascii="Garamond" w:hAnsi="Garamond"/>
          <w:i/>
          <w:u w:val="single"/>
          <w:lang w:val="en-US"/>
        </w:rPr>
      </w:pPr>
    </w:p>
    <w:p w14:paraId="0A308A59" w14:textId="6E9A53BD" w:rsidR="00BD78B4" w:rsidRDefault="00907D1D" w:rsidP="00907D1D">
      <w:pPr>
        <w:pStyle w:val="ListParagraph"/>
        <w:numPr>
          <w:ilvl w:val="0"/>
          <w:numId w:val="16"/>
        </w:numPr>
        <w:jc w:val="both"/>
        <w:rPr>
          <w:rFonts w:ascii="Garamond" w:hAnsi="Garamond"/>
          <w:lang w:val="en-US"/>
        </w:rPr>
      </w:pPr>
      <w:r w:rsidRPr="00907D1D">
        <w:rPr>
          <w:rFonts w:ascii="Garamond" w:hAnsi="Garamond"/>
          <w:lang w:val="en-US"/>
        </w:rPr>
        <w:t>M</w:t>
      </w:r>
      <w:r w:rsidR="00BD78B4" w:rsidRPr="00907D1D">
        <w:rPr>
          <w:rFonts w:ascii="Garamond" w:hAnsi="Garamond"/>
          <w:lang w:val="en-US"/>
        </w:rPr>
        <w:t xml:space="preserve">uffle (450°C, 5 h) </w:t>
      </w:r>
      <w:r w:rsidR="00A63C89">
        <w:rPr>
          <w:rFonts w:ascii="Garamond" w:hAnsi="Garamond"/>
          <w:lang w:val="en-US"/>
        </w:rPr>
        <w:t>20 mL crimp</w:t>
      </w:r>
      <w:r w:rsidR="000D5F9F">
        <w:rPr>
          <w:rFonts w:ascii="Garamond" w:hAnsi="Garamond"/>
          <w:lang w:val="en-US"/>
        </w:rPr>
        <w:t>-</w:t>
      </w:r>
      <w:r w:rsidR="00A63C89">
        <w:rPr>
          <w:rFonts w:ascii="Garamond" w:hAnsi="Garamond"/>
          <w:lang w:val="en-US"/>
        </w:rPr>
        <w:t xml:space="preserve">cap vials, other </w:t>
      </w:r>
      <w:r w:rsidR="00BD78B4" w:rsidRPr="00907D1D">
        <w:rPr>
          <w:rFonts w:ascii="Garamond" w:hAnsi="Garamond"/>
          <w:lang w:val="en-US"/>
        </w:rPr>
        <w:t>glassware</w:t>
      </w:r>
      <w:r w:rsidR="00A63C89">
        <w:rPr>
          <w:rFonts w:ascii="Garamond" w:hAnsi="Garamond"/>
          <w:lang w:val="en-US"/>
        </w:rPr>
        <w:t>,</w:t>
      </w:r>
      <w:r w:rsidR="00BD78B4" w:rsidRPr="00907D1D">
        <w:rPr>
          <w:rFonts w:ascii="Garamond" w:hAnsi="Garamond"/>
          <w:lang w:val="en-US"/>
        </w:rPr>
        <w:t xml:space="preserve"> </w:t>
      </w:r>
      <w:r w:rsidRPr="00907D1D">
        <w:rPr>
          <w:rFonts w:ascii="Garamond" w:hAnsi="Garamond"/>
          <w:lang w:val="en-US"/>
        </w:rPr>
        <w:t>and</w:t>
      </w:r>
      <w:r w:rsidR="00BD78B4" w:rsidRPr="00907D1D">
        <w:rPr>
          <w:rFonts w:ascii="Garamond" w:hAnsi="Garamond"/>
          <w:lang w:val="en-US"/>
        </w:rPr>
        <w:t xml:space="preserve"> aluminum foil.</w:t>
      </w:r>
      <w:r w:rsidR="00A63C89">
        <w:rPr>
          <w:rFonts w:ascii="Garamond" w:hAnsi="Garamond"/>
          <w:lang w:val="en-US"/>
        </w:rPr>
        <w:t xml:space="preserve"> </w:t>
      </w:r>
      <w:r w:rsidR="00BD78B4" w:rsidRPr="00907D1D">
        <w:rPr>
          <w:rFonts w:ascii="Garamond" w:hAnsi="Garamond"/>
          <w:lang w:val="en-US"/>
        </w:rPr>
        <w:t xml:space="preserve">In the course of the procedure, ~1-2 large (1 L), 1 medium (200 mL), and 2 small (10-50 mL) beakers, 1 small screwcap bottle, </w:t>
      </w:r>
      <w:r w:rsidR="00D109F2">
        <w:rPr>
          <w:rFonts w:ascii="Garamond" w:hAnsi="Garamond"/>
          <w:lang w:val="en-US"/>
        </w:rPr>
        <w:t xml:space="preserve">and 1 25 mL graduated cylinder </w:t>
      </w:r>
      <w:r w:rsidR="00BD78B4" w:rsidRPr="00907D1D">
        <w:rPr>
          <w:rFonts w:ascii="Garamond" w:hAnsi="Garamond"/>
          <w:lang w:val="en-US"/>
        </w:rPr>
        <w:t>will be required.</w:t>
      </w:r>
      <w:r w:rsidR="004772E4" w:rsidRPr="00907D1D">
        <w:rPr>
          <w:rFonts w:ascii="Garamond" w:hAnsi="Garamond"/>
          <w:lang w:val="en-US"/>
        </w:rPr>
        <w:t xml:space="preserve"> </w:t>
      </w:r>
      <w:r w:rsidRPr="00907D1D">
        <w:rPr>
          <w:rFonts w:ascii="Garamond" w:hAnsi="Garamond"/>
          <w:lang w:val="en-US"/>
        </w:rPr>
        <w:t xml:space="preserve">Use muffled glassware for all </w:t>
      </w:r>
      <w:r w:rsidR="00DC5367" w:rsidRPr="00907D1D">
        <w:rPr>
          <w:rFonts w:ascii="Garamond" w:hAnsi="Garamond"/>
          <w:lang w:val="en-US"/>
        </w:rPr>
        <w:t>reagents</w:t>
      </w:r>
      <w:r w:rsidRPr="00907D1D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and liquid transfers.</w:t>
      </w:r>
      <w:r w:rsidR="00DC5367">
        <w:rPr>
          <w:rFonts w:ascii="Garamond" w:hAnsi="Garamond"/>
          <w:lang w:val="en-US"/>
        </w:rPr>
        <w:t xml:space="preserve"> Work on muffled aluminum foil.</w:t>
      </w:r>
    </w:p>
    <w:p w14:paraId="459962F6" w14:textId="0E8F795D" w:rsidR="00DC5367" w:rsidRDefault="00907D1D" w:rsidP="00907D1D">
      <w:pPr>
        <w:pStyle w:val="ListParagraph"/>
        <w:numPr>
          <w:ilvl w:val="0"/>
          <w:numId w:val="16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For lowest blanks, use boiled ultrapure water</w:t>
      </w:r>
      <w:r w:rsidR="00DC5367">
        <w:rPr>
          <w:rFonts w:ascii="Garamond" w:hAnsi="Garamond"/>
          <w:lang w:val="en-US"/>
        </w:rPr>
        <w:t xml:space="preserve"> for dilution of samples</w:t>
      </w:r>
      <w:r>
        <w:rPr>
          <w:rFonts w:ascii="Garamond" w:hAnsi="Garamond"/>
          <w:lang w:val="en-US"/>
        </w:rPr>
        <w:t>. Boil on a hot plate and let cool to ambient temperature before use (can speed up cooling by submersion in ice.</w:t>
      </w:r>
      <w:r w:rsidR="00DD3449">
        <w:rPr>
          <w:rFonts w:ascii="Garamond" w:hAnsi="Garamond"/>
          <w:lang w:val="en-US"/>
        </w:rPr>
        <w:t xml:space="preserve"> The boiled water can be kept in a screwcap bottle and </w:t>
      </w:r>
      <w:r w:rsidR="001079AA">
        <w:rPr>
          <w:rFonts w:ascii="Garamond" w:hAnsi="Garamond"/>
          <w:lang w:val="en-US"/>
        </w:rPr>
        <w:t>used over a few days.</w:t>
      </w:r>
    </w:p>
    <w:p w14:paraId="6F6E9600" w14:textId="4E786CAB" w:rsidR="00907D1D" w:rsidRPr="00DC5367" w:rsidRDefault="00DC5367" w:rsidP="00DC5367">
      <w:pPr>
        <w:pStyle w:val="ListParagraph"/>
        <w:numPr>
          <w:ilvl w:val="0"/>
          <w:numId w:val="16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At all stages</w:t>
      </w:r>
      <w:r w:rsidRPr="00907D1D">
        <w:rPr>
          <w:rFonts w:ascii="Garamond" w:hAnsi="Garamond"/>
          <w:lang w:val="en-US"/>
        </w:rPr>
        <w:t>, work as cleanly as possible.</w:t>
      </w:r>
      <w:r w:rsidR="00907D1D" w:rsidRPr="00DC5367">
        <w:rPr>
          <w:rFonts w:ascii="Garamond" w:hAnsi="Garamond"/>
          <w:lang w:val="en-US"/>
        </w:rPr>
        <w:t xml:space="preserve"> </w:t>
      </w:r>
    </w:p>
    <w:p w14:paraId="398C2EC2" w14:textId="77777777" w:rsidR="00907D1D" w:rsidRPr="00BD78B4" w:rsidRDefault="00907D1D" w:rsidP="00907D1D">
      <w:pPr>
        <w:pStyle w:val="ListParagraph"/>
        <w:jc w:val="both"/>
        <w:rPr>
          <w:rFonts w:ascii="Garamond" w:hAnsi="Garamond"/>
          <w:lang w:val="en-US"/>
        </w:rPr>
      </w:pPr>
    </w:p>
    <w:p w14:paraId="66BDAE44" w14:textId="7CEDC671" w:rsidR="00A64DBD" w:rsidRPr="00907D1D" w:rsidRDefault="00A64DBD" w:rsidP="0053604E">
      <w:pPr>
        <w:jc w:val="both"/>
        <w:rPr>
          <w:rFonts w:ascii="Garamond" w:hAnsi="Garamond"/>
          <w:b/>
          <w:bCs/>
          <w:iCs/>
          <w:lang w:val="en-US"/>
        </w:rPr>
      </w:pPr>
      <w:r w:rsidRPr="00907D1D">
        <w:rPr>
          <w:rFonts w:ascii="Garamond" w:hAnsi="Garamond"/>
          <w:b/>
          <w:bCs/>
          <w:iCs/>
          <w:lang w:val="en-US"/>
        </w:rPr>
        <w:t xml:space="preserve">Day </w:t>
      </w:r>
      <w:r w:rsidR="00713987" w:rsidRPr="00907D1D">
        <w:rPr>
          <w:rFonts w:ascii="Garamond" w:hAnsi="Garamond"/>
          <w:b/>
          <w:bCs/>
          <w:iCs/>
          <w:lang w:val="en-US"/>
        </w:rPr>
        <w:t>1</w:t>
      </w:r>
    </w:p>
    <w:p w14:paraId="6C456CA8" w14:textId="77777777" w:rsidR="00A64DBD" w:rsidRPr="004560A0" w:rsidRDefault="00A64DBD" w:rsidP="0053604E">
      <w:pPr>
        <w:jc w:val="both"/>
        <w:rPr>
          <w:rFonts w:ascii="Garamond" w:hAnsi="Garamond"/>
          <w:u w:val="single"/>
          <w:lang w:val="en-US"/>
        </w:rPr>
      </w:pPr>
    </w:p>
    <w:p w14:paraId="4FDF1213" w14:textId="54601ADC" w:rsidR="00434B5E" w:rsidRPr="004560A0" w:rsidRDefault="00434B5E" w:rsidP="001079AA">
      <w:pPr>
        <w:pStyle w:val="ListParagraph"/>
        <w:numPr>
          <w:ilvl w:val="0"/>
          <w:numId w:val="5"/>
        </w:numPr>
        <w:ind w:left="284" w:hanging="284"/>
        <w:jc w:val="both"/>
        <w:rPr>
          <w:rFonts w:ascii="Garamond" w:hAnsi="Garamond"/>
          <w:u w:val="single"/>
          <w:lang w:val="en-US"/>
        </w:rPr>
      </w:pPr>
      <w:r w:rsidRPr="004560A0">
        <w:rPr>
          <w:rFonts w:ascii="Garamond" w:hAnsi="Garamond"/>
          <w:u w:val="single"/>
          <w:lang w:val="en-US"/>
        </w:rPr>
        <w:t>Dilution of samples</w:t>
      </w:r>
    </w:p>
    <w:p w14:paraId="3BC5371F" w14:textId="77777777" w:rsidR="00434B5E" w:rsidRPr="004560A0" w:rsidRDefault="00434B5E" w:rsidP="0053604E">
      <w:pPr>
        <w:jc w:val="both"/>
        <w:rPr>
          <w:rFonts w:ascii="Garamond" w:hAnsi="Garamond"/>
          <w:u w:val="single"/>
          <w:lang w:val="en-US"/>
        </w:rPr>
      </w:pPr>
    </w:p>
    <w:p w14:paraId="17E08066" w14:textId="48B1095C" w:rsidR="00434B5E" w:rsidRDefault="00BC670B" w:rsidP="0053604E">
      <w:p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The acceptable range for the method is </w:t>
      </w:r>
      <w:r w:rsidR="001C7842" w:rsidRPr="004560A0">
        <w:rPr>
          <w:rFonts w:ascii="Garamond" w:hAnsi="Garamond"/>
          <w:lang w:val="en-US"/>
        </w:rPr>
        <w:t>~10-40 nmol ammonium (</w:t>
      </w:r>
      <w:r w:rsidRPr="004560A0">
        <w:rPr>
          <w:rFonts w:ascii="Garamond" w:hAnsi="Garamond"/>
          <w:lang w:val="en-US"/>
        </w:rPr>
        <w:t xml:space="preserve">~2-8 </w:t>
      </w:r>
      <w:r w:rsidR="0099156B" w:rsidRPr="004560A0">
        <w:rPr>
          <w:rFonts w:ascii="Garamond" w:hAnsi="Garamond"/>
          <w:lang w:val="en-US"/>
        </w:rPr>
        <w:t>µM</w:t>
      </w:r>
      <w:r w:rsidR="001C7842" w:rsidRPr="004560A0">
        <w:rPr>
          <w:rFonts w:ascii="Garamond" w:hAnsi="Garamond"/>
          <w:lang w:val="en-US"/>
        </w:rPr>
        <w:t>)</w:t>
      </w:r>
      <w:r w:rsidR="00763063">
        <w:rPr>
          <w:rFonts w:ascii="Garamond" w:hAnsi="Garamond"/>
          <w:lang w:val="en-US"/>
        </w:rPr>
        <w:t>, which will generate 20-80 nmol N</w:t>
      </w:r>
      <w:r w:rsidR="00763063">
        <w:rPr>
          <w:rFonts w:ascii="Garamond" w:hAnsi="Garamond"/>
          <w:vertAlign w:val="subscript"/>
          <w:lang w:val="en-US"/>
        </w:rPr>
        <w:t>2</w:t>
      </w:r>
      <w:r w:rsidR="00763063">
        <w:rPr>
          <w:rFonts w:ascii="Garamond" w:hAnsi="Garamond"/>
          <w:lang w:val="en-US"/>
        </w:rPr>
        <w:t>O</w:t>
      </w:r>
      <w:r w:rsidR="0099156B" w:rsidRPr="004560A0">
        <w:rPr>
          <w:rFonts w:ascii="Garamond" w:hAnsi="Garamond"/>
          <w:lang w:val="en-US"/>
        </w:rPr>
        <w:t xml:space="preserve">. For samples above </w:t>
      </w:r>
      <w:r w:rsidR="00763063">
        <w:rPr>
          <w:rFonts w:ascii="Garamond" w:hAnsi="Garamond"/>
          <w:lang w:val="en-US"/>
        </w:rPr>
        <w:t>8 µM</w:t>
      </w:r>
      <w:r w:rsidR="0099156B" w:rsidRPr="004560A0">
        <w:rPr>
          <w:rFonts w:ascii="Garamond" w:hAnsi="Garamond"/>
          <w:lang w:val="en-US"/>
        </w:rPr>
        <w:t>, dilution is required.</w:t>
      </w:r>
      <w:r w:rsidR="00F919B3">
        <w:rPr>
          <w:rFonts w:ascii="Garamond" w:hAnsi="Garamond"/>
          <w:lang w:val="en-US"/>
        </w:rPr>
        <w:t xml:space="preserve"> For lowest blank values, use boiled ultrapure water for dilution.</w:t>
      </w:r>
      <w:r w:rsidR="00763063">
        <w:rPr>
          <w:rFonts w:ascii="Garamond" w:hAnsi="Garamond"/>
          <w:lang w:val="en-US"/>
        </w:rPr>
        <w:t xml:space="preserve"> </w:t>
      </w:r>
      <w:r w:rsidR="001C7842" w:rsidRPr="004560A0">
        <w:rPr>
          <w:rFonts w:ascii="Garamond" w:hAnsi="Garamond"/>
          <w:lang w:val="en-US"/>
        </w:rPr>
        <w:t>Pick the biggest target sample size possible from this range. Calculate the amount of sample required to reach the target</w:t>
      </w:r>
      <w:r w:rsidR="00DC5367">
        <w:rPr>
          <w:rFonts w:ascii="Garamond" w:hAnsi="Garamond"/>
          <w:lang w:val="en-US"/>
        </w:rPr>
        <w:t>, typically in 5 mL of water.</w:t>
      </w:r>
      <w:r w:rsidR="00DC5367">
        <w:rPr>
          <w:rStyle w:val="FootnoteReference"/>
          <w:rFonts w:ascii="Garamond" w:hAnsi="Garamond"/>
          <w:lang w:val="en-US"/>
        </w:rPr>
        <w:footnoteReference w:id="1"/>
      </w:r>
      <w:r w:rsidR="001C7842" w:rsidRPr="004560A0">
        <w:rPr>
          <w:rFonts w:ascii="Garamond" w:hAnsi="Garamond"/>
          <w:lang w:val="en-US"/>
        </w:rPr>
        <w:t xml:space="preserve"> </w:t>
      </w:r>
      <w:r w:rsidR="00DD3449">
        <w:rPr>
          <w:rFonts w:ascii="Garamond" w:hAnsi="Garamond"/>
          <w:lang w:val="en-US"/>
        </w:rPr>
        <w:t>A template for calculation</w:t>
      </w:r>
      <w:r w:rsidR="001079AA">
        <w:rPr>
          <w:rFonts w:ascii="Garamond" w:hAnsi="Garamond"/>
          <w:lang w:val="en-US"/>
        </w:rPr>
        <w:t xml:space="preserve"> of</w:t>
      </w:r>
      <w:r w:rsidR="00DD3449">
        <w:rPr>
          <w:rFonts w:ascii="Garamond" w:hAnsi="Garamond"/>
          <w:lang w:val="en-US"/>
        </w:rPr>
        <w:t xml:space="preserve"> dilution</w:t>
      </w:r>
      <w:r w:rsidR="001079AA">
        <w:rPr>
          <w:rFonts w:ascii="Garamond" w:hAnsi="Garamond"/>
          <w:lang w:val="en-US"/>
        </w:rPr>
        <w:t>s</w:t>
      </w:r>
      <w:r w:rsidR="00DD3449">
        <w:rPr>
          <w:rFonts w:ascii="Garamond" w:hAnsi="Garamond"/>
          <w:lang w:val="en-US"/>
        </w:rPr>
        <w:t xml:space="preserve"> is attached</w:t>
      </w:r>
      <w:r w:rsidR="00434B5E" w:rsidRPr="004560A0">
        <w:rPr>
          <w:rFonts w:ascii="Garamond" w:hAnsi="Garamond"/>
          <w:lang w:val="en-US"/>
        </w:rPr>
        <w:t xml:space="preserve">. </w:t>
      </w:r>
      <w:r w:rsidR="00DD3449">
        <w:rPr>
          <w:rFonts w:ascii="Garamond" w:hAnsi="Garamond"/>
          <w:lang w:val="en-US"/>
        </w:rPr>
        <w:t xml:space="preserve">If </w:t>
      </w:r>
      <w:r w:rsidR="001C7842" w:rsidRPr="004560A0">
        <w:rPr>
          <w:rFonts w:ascii="Garamond" w:hAnsi="Garamond"/>
          <w:lang w:val="en-US"/>
        </w:rPr>
        <w:t>&lt;500 µL</w:t>
      </w:r>
      <w:r w:rsidR="00DD3449">
        <w:rPr>
          <w:rFonts w:ascii="Garamond" w:hAnsi="Garamond"/>
          <w:lang w:val="en-US"/>
        </w:rPr>
        <w:t xml:space="preserve"> of sample will be used</w:t>
      </w:r>
      <w:r w:rsidR="001C7842" w:rsidRPr="004560A0">
        <w:rPr>
          <w:rFonts w:ascii="Garamond" w:hAnsi="Garamond"/>
          <w:lang w:val="en-US"/>
        </w:rPr>
        <w:t>, d</w:t>
      </w:r>
      <w:r w:rsidR="00434B5E" w:rsidRPr="004560A0">
        <w:rPr>
          <w:rFonts w:ascii="Garamond" w:hAnsi="Garamond"/>
          <w:lang w:val="en-US"/>
        </w:rPr>
        <w:t>ilute into 5 mL MQ water.</w:t>
      </w:r>
      <w:r w:rsidR="001C7842" w:rsidRPr="004560A0">
        <w:rPr>
          <w:rFonts w:ascii="Garamond" w:hAnsi="Garamond"/>
          <w:lang w:val="en-US"/>
        </w:rPr>
        <w:t xml:space="preserve"> If &gt;500 µL, adjust water amount </w:t>
      </w:r>
      <w:r w:rsidR="00DD3449">
        <w:rPr>
          <w:rFonts w:ascii="Garamond" w:hAnsi="Garamond"/>
          <w:lang w:val="en-US"/>
        </w:rPr>
        <w:t xml:space="preserve">down </w:t>
      </w:r>
      <w:r w:rsidR="001C7842" w:rsidRPr="004560A0">
        <w:rPr>
          <w:rFonts w:ascii="Garamond" w:hAnsi="Garamond"/>
          <w:lang w:val="en-US"/>
        </w:rPr>
        <w:t>accordingly.</w:t>
      </w:r>
    </w:p>
    <w:p w14:paraId="1314699B" w14:textId="77777777" w:rsidR="00DD3449" w:rsidRDefault="00DD3449" w:rsidP="0053604E">
      <w:pPr>
        <w:jc w:val="both"/>
        <w:rPr>
          <w:rFonts w:ascii="Garamond" w:hAnsi="Garamond"/>
          <w:lang w:val="en-US"/>
        </w:rPr>
      </w:pPr>
    </w:p>
    <w:p w14:paraId="25998D92" w14:textId="40877C77" w:rsidR="00DA3583" w:rsidRDefault="00DA3583" w:rsidP="0053604E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If nitrite removal is</w:t>
      </w:r>
      <w:r w:rsidR="00DD3449">
        <w:rPr>
          <w:rFonts w:ascii="Garamond" w:hAnsi="Garamond"/>
          <w:lang w:val="en-US"/>
        </w:rPr>
        <w:t xml:space="preserve"> not required the next </w:t>
      </w:r>
      <w:r w:rsidR="001079AA">
        <w:rPr>
          <w:rFonts w:ascii="Garamond" w:hAnsi="Garamond"/>
          <w:lang w:val="en-US"/>
        </w:rPr>
        <w:t>step</w:t>
      </w:r>
      <w:r w:rsidR="00DD3449">
        <w:rPr>
          <w:rFonts w:ascii="Garamond" w:hAnsi="Garamond"/>
          <w:lang w:val="en-US"/>
        </w:rPr>
        <w:t xml:space="preserve"> can be skipped</w:t>
      </w:r>
      <w:r w:rsidR="001079AA">
        <w:rPr>
          <w:rFonts w:ascii="Garamond" w:hAnsi="Garamond"/>
          <w:lang w:val="en-US"/>
        </w:rPr>
        <w:t>, but</w:t>
      </w:r>
      <w:r w:rsidR="00763063">
        <w:rPr>
          <w:rFonts w:ascii="Garamond" w:hAnsi="Garamond"/>
          <w:lang w:val="en-US"/>
        </w:rPr>
        <w:t xml:space="preserve"> adding HCl seems to improve yields, so consider including it even if nitrite is not found in the samples.</w:t>
      </w:r>
    </w:p>
    <w:p w14:paraId="1025407D" w14:textId="0027B449" w:rsidR="00DA3583" w:rsidRDefault="00DA3583" w:rsidP="0053604E">
      <w:pPr>
        <w:jc w:val="both"/>
        <w:rPr>
          <w:rFonts w:ascii="Garamond" w:hAnsi="Garamond"/>
          <w:lang w:val="en-US"/>
        </w:rPr>
      </w:pPr>
    </w:p>
    <w:p w14:paraId="19BA5C1B" w14:textId="27FE763E" w:rsidR="007E1D35" w:rsidRPr="004560A0" w:rsidRDefault="007E1D35" w:rsidP="001079AA">
      <w:pPr>
        <w:pStyle w:val="ListParagraph"/>
        <w:numPr>
          <w:ilvl w:val="0"/>
          <w:numId w:val="5"/>
        </w:numPr>
        <w:ind w:left="284" w:hanging="284"/>
        <w:jc w:val="both"/>
        <w:rPr>
          <w:rFonts w:ascii="Garamond" w:hAnsi="Garamond"/>
          <w:u w:val="single"/>
          <w:lang w:val="en-US"/>
        </w:rPr>
      </w:pPr>
      <w:r w:rsidRPr="004560A0">
        <w:rPr>
          <w:rFonts w:ascii="Garamond" w:hAnsi="Garamond"/>
          <w:u w:val="single"/>
          <w:lang w:val="en-US"/>
        </w:rPr>
        <w:t>Removal of nitr</w:t>
      </w:r>
      <w:r w:rsidR="00A64DBD" w:rsidRPr="004560A0">
        <w:rPr>
          <w:rFonts w:ascii="Garamond" w:hAnsi="Garamond"/>
          <w:u w:val="single"/>
          <w:lang w:val="en-US"/>
        </w:rPr>
        <w:t>i</w:t>
      </w:r>
      <w:r w:rsidRPr="004560A0">
        <w:rPr>
          <w:rFonts w:ascii="Garamond" w:hAnsi="Garamond"/>
          <w:u w:val="single"/>
          <w:lang w:val="en-US"/>
        </w:rPr>
        <w:t>te</w:t>
      </w:r>
    </w:p>
    <w:p w14:paraId="2B120B38" w14:textId="77777777" w:rsidR="007E1D35" w:rsidRPr="004560A0" w:rsidRDefault="007E1D35" w:rsidP="0053604E">
      <w:pPr>
        <w:jc w:val="both"/>
        <w:rPr>
          <w:rFonts w:ascii="Garamond" w:hAnsi="Garamond"/>
          <w:lang w:val="en-US"/>
        </w:rPr>
      </w:pPr>
    </w:p>
    <w:p w14:paraId="6E4521C2" w14:textId="1C4605BA" w:rsidR="007E1D35" w:rsidRPr="004560A0" w:rsidRDefault="00A64DBD" w:rsidP="0053604E">
      <w:p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Reagent: </w:t>
      </w:r>
      <w:r w:rsidR="007E1D35" w:rsidRPr="004560A0">
        <w:rPr>
          <w:rFonts w:ascii="Garamond" w:hAnsi="Garamond"/>
          <w:lang w:val="en-US"/>
        </w:rPr>
        <w:t>sulfamic acid</w:t>
      </w:r>
      <w:r w:rsidR="001079AA">
        <w:rPr>
          <w:rFonts w:ascii="Garamond" w:hAnsi="Garamond"/>
          <w:lang w:val="en-US"/>
        </w:rPr>
        <w:t xml:space="preserve"> (1 mM)</w:t>
      </w:r>
      <w:r w:rsidR="007E1D35" w:rsidRPr="004560A0">
        <w:rPr>
          <w:rFonts w:ascii="Garamond" w:hAnsi="Garamond"/>
          <w:lang w:val="en-US"/>
        </w:rPr>
        <w:t>, HCl</w:t>
      </w:r>
      <w:r w:rsidR="001079AA">
        <w:rPr>
          <w:rFonts w:ascii="Garamond" w:hAnsi="Garamond"/>
          <w:lang w:val="en-US"/>
        </w:rPr>
        <w:t xml:space="preserve"> (6M)</w:t>
      </w:r>
    </w:p>
    <w:p w14:paraId="6D2CF514" w14:textId="77777777" w:rsidR="007E1D35" w:rsidRPr="004560A0" w:rsidRDefault="007E1D35" w:rsidP="0053604E">
      <w:pPr>
        <w:jc w:val="both"/>
        <w:rPr>
          <w:rFonts w:ascii="Garamond" w:hAnsi="Garamond"/>
          <w:lang w:val="en-US"/>
        </w:rPr>
      </w:pPr>
    </w:p>
    <w:p w14:paraId="31658E08" w14:textId="573695BF" w:rsidR="00354DC3" w:rsidRPr="004560A0" w:rsidRDefault="001C7842" w:rsidP="0053604E">
      <w:p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Remove nitrite by adding </w:t>
      </w:r>
      <w:r w:rsidR="00354DC3" w:rsidRPr="004560A0">
        <w:rPr>
          <w:rFonts w:ascii="Garamond" w:hAnsi="Garamond"/>
          <w:lang w:val="en-US"/>
        </w:rPr>
        <w:t xml:space="preserve">1mM </w:t>
      </w:r>
      <w:r w:rsidR="00A40553" w:rsidRPr="004560A0">
        <w:rPr>
          <w:rFonts w:ascii="Garamond" w:hAnsi="Garamond"/>
          <w:lang w:val="en-US"/>
        </w:rPr>
        <w:t xml:space="preserve">sulfamic acid (SFA) </w:t>
      </w:r>
      <w:r w:rsidR="00354DC3" w:rsidRPr="004560A0">
        <w:rPr>
          <w:rFonts w:ascii="Garamond" w:hAnsi="Garamond"/>
          <w:lang w:val="en-US"/>
        </w:rPr>
        <w:t xml:space="preserve">at </w:t>
      </w:r>
      <w:r w:rsidRPr="004560A0">
        <w:rPr>
          <w:rFonts w:ascii="Garamond" w:hAnsi="Garamond"/>
          <w:lang w:val="en-US"/>
        </w:rPr>
        <w:t xml:space="preserve">1.5x the </w:t>
      </w:r>
      <w:r w:rsidR="00A40553" w:rsidRPr="004560A0">
        <w:rPr>
          <w:rFonts w:ascii="Garamond" w:hAnsi="Garamond"/>
          <w:lang w:val="en-US"/>
        </w:rPr>
        <w:t xml:space="preserve">measured nitrite concentration. Use the attached template to </w:t>
      </w:r>
      <w:r w:rsidR="00354DC3" w:rsidRPr="004560A0">
        <w:rPr>
          <w:rFonts w:ascii="Garamond" w:hAnsi="Garamond"/>
          <w:lang w:val="en-US"/>
        </w:rPr>
        <w:t>calculate</w:t>
      </w:r>
      <w:r w:rsidR="00A40553" w:rsidRPr="004560A0">
        <w:rPr>
          <w:rFonts w:ascii="Garamond" w:hAnsi="Garamond"/>
          <w:lang w:val="en-US"/>
        </w:rPr>
        <w:t xml:space="preserve"> </w:t>
      </w:r>
      <w:r w:rsidR="00354DC3" w:rsidRPr="004560A0">
        <w:rPr>
          <w:rFonts w:ascii="Garamond" w:hAnsi="Garamond"/>
          <w:lang w:val="en-US"/>
        </w:rPr>
        <w:t>the appropriate SFA addition, given ammonium and nitrite concentrations. If nitrite concentrations are unknown, but suspected to be low, samples can be treated with a standard addition of 50 µL 1mM sulfamic acid per 5mL prepared volume.</w:t>
      </w:r>
      <w:r w:rsidR="000371A5">
        <w:rPr>
          <w:rFonts w:ascii="Garamond" w:hAnsi="Garamond"/>
          <w:lang w:val="en-US"/>
        </w:rPr>
        <w:t xml:space="preserve"> For samples with no nitrite, adding the HCl</w:t>
      </w:r>
      <w:r w:rsidR="00A63C89">
        <w:rPr>
          <w:rFonts w:ascii="Garamond" w:hAnsi="Garamond"/>
          <w:lang w:val="en-US"/>
        </w:rPr>
        <w:t xml:space="preserve"> alone</w:t>
      </w:r>
      <w:r w:rsidR="000371A5">
        <w:rPr>
          <w:rFonts w:ascii="Garamond" w:hAnsi="Garamond"/>
          <w:lang w:val="en-US"/>
        </w:rPr>
        <w:t xml:space="preserve"> seems to </w:t>
      </w:r>
      <w:r w:rsidR="00A63C89">
        <w:rPr>
          <w:rFonts w:ascii="Garamond" w:hAnsi="Garamond"/>
          <w:lang w:val="en-US"/>
        </w:rPr>
        <w:t>help yields later, and so can be done at this stage.</w:t>
      </w:r>
    </w:p>
    <w:p w14:paraId="385699CD" w14:textId="77777777" w:rsidR="00354DC3" w:rsidRPr="004560A0" w:rsidRDefault="00354DC3" w:rsidP="0053604E">
      <w:pPr>
        <w:jc w:val="both"/>
        <w:rPr>
          <w:rFonts w:ascii="Garamond" w:hAnsi="Garamond"/>
          <w:lang w:val="en-US"/>
        </w:rPr>
      </w:pPr>
    </w:p>
    <w:p w14:paraId="70C2E5CA" w14:textId="31158B61" w:rsidR="007E1D35" w:rsidRPr="004560A0" w:rsidRDefault="00A2517F" w:rsidP="0053604E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</w:t>
      </w:r>
      <w:r w:rsidR="00DA3583">
        <w:rPr>
          <w:rFonts w:ascii="Garamond" w:hAnsi="Garamond"/>
          <w:lang w:val="en-US"/>
        </w:rPr>
        <w:t xml:space="preserve">nto a new 15 mL Falcon tube, add (1) water, (2) </w:t>
      </w:r>
      <w:r w:rsidR="001079AA">
        <w:rPr>
          <w:rFonts w:ascii="Garamond" w:hAnsi="Garamond"/>
          <w:lang w:val="en-US"/>
        </w:rPr>
        <w:t>HCl</w:t>
      </w:r>
      <w:r w:rsidR="00DA3583">
        <w:rPr>
          <w:rFonts w:ascii="Garamond" w:hAnsi="Garamond"/>
          <w:lang w:val="en-US"/>
        </w:rPr>
        <w:t xml:space="preserve"> </w:t>
      </w:r>
      <w:r w:rsidR="001079AA">
        <w:rPr>
          <w:rFonts w:ascii="Garamond" w:hAnsi="Garamond"/>
          <w:lang w:val="en-US"/>
        </w:rPr>
        <w:t xml:space="preserve">(46 µL, 6M) </w:t>
      </w:r>
      <w:r w:rsidR="00DA3583">
        <w:rPr>
          <w:rFonts w:ascii="Garamond" w:hAnsi="Garamond"/>
          <w:lang w:val="en-US"/>
        </w:rPr>
        <w:t xml:space="preserve">and </w:t>
      </w:r>
      <w:r w:rsidR="001079AA">
        <w:rPr>
          <w:rFonts w:ascii="Garamond" w:hAnsi="Garamond"/>
          <w:lang w:val="en-US"/>
        </w:rPr>
        <w:t>SFA (calculated for each sample)</w:t>
      </w:r>
      <w:r w:rsidR="00DA3583">
        <w:rPr>
          <w:rFonts w:ascii="Garamond" w:hAnsi="Garamond"/>
          <w:lang w:val="en-US"/>
        </w:rPr>
        <w:t xml:space="preserve">, and then (3) sample and shake well. </w:t>
      </w:r>
      <w:r w:rsidR="00434B5E" w:rsidRPr="004560A0">
        <w:rPr>
          <w:rFonts w:ascii="Garamond" w:hAnsi="Garamond"/>
          <w:lang w:val="en-US"/>
        </w:rPr>
        <w:t>Let sit overnight (or all day)</w:t>
      </w:r>
      <w:r w:rsidR="00986172" w:rsidRPr="004560A0">
        <w:rPr>
          <w:rFonts w:ascii="Garamond" w:hAnsi="Garamond"/>
          <w:lang w:val="en-US"/>
        </w:rPr>
        <w:t xml:space="preserve"> at room temperature</w:t>
      </w:r>
      <w:r w:rsidR="00BD78B4">
        <w:rPr>
          <w:rFonts w:ascii="Garamond" w:hAnsi="Garamond"/>
          <w:lang w:val="en-US"/>
        </w:rPr>
        <w:t>.</w:t>
      </w:r>
      <w:r w:rsidR="00DA3583">
        <w:rPr>
          <w:rFonts w:ascii="Garamond" w:hAnsi="Garamond"/>
          <w:lang w:val="en-US"/>
        </w:rPr>
        <w:t xml:space="preserve"> </w:t>
      </w:r>
      <w:r w:rsidR="001079AA">
        <w:rPr>
          <w:rFonts w:ascii="Garamond" w:hAnsi="Garamond"/>
          <w:lang w:val="en-US"/>
        </w:rPr>
        <w:t xml:space="preserve">Also prepare a </w:t>
      </w:r>
      <w:r w:rsidR="000371A5">
        <w:rPr>
          <w:rFonts w:ascii="Garamond" w:hAnsi="Garamond"/>
          <w:lang w:val="en-US"/>
        </w:rPr>
        <w:t>‘SFA blank’ that contains water, HC</w:t>
      </w:r>
      <w:r w:rsidR="00A63C89">
        <w:rPr>
          <w:rFonts w:ascii="Garamond" w:hAnsi="Garamond"/>
          <w:lang w:val="en-US"/>
        </w:rPr>
        <w:t>l</w:t>
      </w:r>
      <w:r w:rsidR="000371A5">
        <w:rPr>
          <w:rFonts w:ascii="Garamond" w:hAnsi="Garamond"/>
          <w:lang w:val="en-US"/>
        </w:rPr>
        <w:t xml:space="preserve">, and the maximum amount of SFA used in the run. If </w:t>
      </w:r>
      <w:r w:rsidR="00A63C89">
        <w:rPr>
          <w:rFonts w:ascii="Garamond" w:hAnsi="Garamond"/>
          <w:lang w:val="en-US"/>
        </w:rPr>
        <w:t>samples with no nitrite are included, add a ‘HCl blank’ with water and HCl.</w:t>
      </w:r>
    </w:p>
    <w:p w14:paraId="5F1D85AD" w14:textId="77777777" w:rsidR="00A64DBD" w:rsidRPr="004560A0" w:rsidRDefault="00A64DBD" w:rsidP="0053604E">
      <w:pPr>
        <w:jc w:val="both"/>
        <w:rPr>
          <w:rFonts w:ascii="Garamond" w:hAnsi="Garamond"/>
          <w:lang w:val="en-US"/>
        </w:rPr>
      </w:pPr>
    </w:p>
    <w:p w14:paraId="0A9E30DE" w14:textId="0DF92471" w:rsidR="00A64DBD" w:rsidRPr="00A63C89" w:rsidRDefault="00A64DBD" w:rsidP="0053604E">
      <w:pPr>
        <w:jc w:val="both"/>
        <w:rPr>
          <w:rFonts w:ascii="Garamond" w:hAnsi="Garamond"/>
          <w:b/>
          <w:bCs/>
          <w:iCs/>
          <w:lang w:val="en-US"/>
        </w:rPr>
      </w:pPr>
      <w:r w:rsidRPr="00A63C89">
        <w:rPr>
          <w:rFonts w:ascii="Garamond" w:hAnsi="Garamond"/>
          <w:b/>
          <w:bCs/>
          <w:iCs/>
          <w:lang w:val="en-US"/>
        </w:rPr>
        <w:t xml:space="preserve">Day </w:t>
      </w:r>
      <w:r w:rsidR="00713987" w:rsidRPr="00A63C89">
        <w:rPr>
          <w:rFonts w:ascii="Garamond" w:hAnsi="Garamond"/>
          <w:b/>
          <w:bCs/>
          <w:iCs/>
          <w:lang w:val="en-US"/>
        </w:rPr>
        <w:t>2</w:t>
      </w:r>
    </w:p>
    <w:p w14:paraId="5DEE1784" w14:textId="120913CC" w:rsidR="002C37D1" w:rsidRPr="004560A0" w:rsidRDefault="002C37D1" w:rsidP="0053604E">
      <w:pPr>
        <w:jc w:val="both"/>
        <w:rPr>
          <w:rFonts w:ascii="Garamond" w:hAnsi="Garamond"/>
          <w:i/>
          <w:u w:val="single"/>
          <w:lang w:val="en-US"/>
        </w:rPr>
      </w:pPr>
    </w:p>
    <w:p w14:paraId="35D37686" w14:textId="341EAD3A" w:rsidR="000E6806" w:rsidRPr="000E6806" w:rsidRDefault="000E6806" w:rsidP="000E6806">
      <w:pPr>
        <w:pStyle w:val="ListParagraph"/>
        <w:numPr>
          <w:ilvl w:val="0"/>
          <w:numId w:val="5"/>
        </w:numPr>
        <w:ind w:left="426" w:hanging="426"/>
        <w:jc w:val="both"/>
        <w:rPr>
          <w:rFonts w:ascii="Garamond" w:hAnsi="Garamond"/>
          <w:u w:val="single"/>
          <w:lang w:val="en-US"/>
        </w:rPr>
      </w:pPr>
      <w:r w:rsidRPr="000E6806">
        <w:rPr>
          <w:rFonts w:ascii="Garamond" w:hAnsi="Garamond"/>
          <w:u w:val="single"/>
          <w:lang w:val="en-US"/>
        </w:rPr>
        <w:t>Sample transfer</w:t>
      </w:r>
    </w:p>
    <w:p w14:paraId="43E7439E" w14:textId="77777777" w:rsidR="000E6806" w:rsidRDefault="000E6806" w:rsidP="0053604E">
      <w:pPr>
        <w:jc w:val="both"/>
        <w:rPr>
          <w:rFonts w:ascii="Garamond" w:hAnsi="Garamond"/>
          <w:lang w:val="en-US"/>
        </w:rPr>
      </w:pPr>
    </w:p>
    <w:p w14:paraId="1A58D8A8" w14:textId="0C76C81A" w:rsidR="000E6806" w:rsidRDefault="002C37D1" w:rsidP="0053604E">
      <w:p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>Transfer all samples to 20 mL</w:t>
      </w:r>
      <w:r w:rsidR="00A63C89">
        <w:rPr>
          <w:rFonts w:ascii="Garamond" w:hAnsi="Garamond"/>
          <w:lang w:val="en-US"/>
        </w:rPr>
        <w:t xml:space="preserve"> glass</w:t>
      </w:r>
      <w:r w:rsidRPr="004560A0">
        <w:rPr>
          <w:rFonts w:ascii="Garamond" w:hAnsi="Garamond"/>
          <w:lang w:val="en-US"/>
        </w:rPr>
        <w:t xml:space="preserve"> vials</w:t>
      </w:r>
      <w:r w:rsidR="004772E4">
        <w:rPr>
          <w:rFonts w:ascii="Garamond" w:hAnsi="Garamond"/>
          <w:lang w:val="en-US"/>
        </w:rPr>
        <w:t xml:space="preserve"> with a 5 mL pipet</w:t>
      </w:r>
      <w:r w:rsidR="00297C60">
        <w:rPr>
          <w:rFonts w:ascii="Garamond" w:hAnsi="Garamond"/>
          <w:lang w:val="en-US"/>
        </w:rPr>
        <w:t>, or by careful pouring</w:t>
      </w:r>
      <w:r w:rsidR="004772E4">
        <w:rPr>
          <w:rFonts w:ascii="Garamond" w:hAnsi="Garamond"/>
          <w:lang w:val="en-US"/>
        </w:rPr>
        <w:t>.</w:t>
      </w:r>
      <w:r w:rsidR="000E6806">
        <w:rPr>
          <w:rFonts w:ascii="Garamond" w:hAnsi="Garamond"/>
          <w:lang w:val="en-US"/>
        </w:rPr>
        <w:t xml:space="preserve"> Cover each vial with rubber stoppers, using clean technique, as soon as it is exposed to the room and whenever it is not in use.</w:t>
      </w:r>
      <w:r w:rsidR="004772E4">
        <w:rPr>
          <w:rFonts w:ascii="Garamond" w:hAnsi="Garamond"/>
          <w:lang w:val="en-US"/>
        </w:rPr>
        <w:t xml:space="preserve"> Pipet tips can be reused between samples but should be rinsed 5x with MQ water between each sample.</w:t>
      </w:r>
      <w:r w:rsidRPr="004560A0">
        <w:rPr>
          <w:rFonts w:ascii="Garamond" w:hAnsi="Garamond"/>
          <w:lang w:val="en-US"/>
        </w:rPr>
        <w:t xml:space="preserve"> </w:t>
      </w:r>
    </w:p>
    <w:p w14:paraId="0AA9335F" w14:textId="77777777" w:rsidR="000E6806" w:rsidRDefault="000E6806" w:rsidP="0053604E">
      <w:pPr>
        <w:jc w:val="both"/>
        <w:rPr>
          <w:rFonts w:ascii="Garamond" w:hAnsi="Garamond"/>
          <w:lang w:val="en-US"/>
        </w:rPr>
      </w:pPr>
    </w:p>
    <w:p w14:paraId="20D8493C" w14:textId="491283CC" w:rsidR="00A63C89" w:rsidRDefault="004120A4" w:rsidP="00A63C89">
      <w:p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Also prepare blanks and standards as indicated in the </w:t>
      </w:r>
      <w:proofErr w:type="spellStart"/>
      <w:r w:rsidR="009D2491" w:rsidRPr="004560A0">
        <w:rPr>
          <w:rFonts w:ascii="Garamond" w:hAnsi="Garamond"/>
          <w:lang w:val="en-US"/>
        </w:rPr>
        <w:t>runsheet</w:t>
      </w:r>
      <w:proofErr w:type="spellEnd"/>
      <w:r w:rsidR="009D2491" w:rsidRPr="004560A0">
        <w:rPr>
          <w:rFonts w:ascii="Garamond" w:hAnsi="Garamond"/>
          <w:lang w:val="en-US"/>
        </w:rPr>
        <w:t xml:space="preserve"> </w:t>
      </w:r>
      <w:r w:rsidRPr="004560A0">
        <w:rPr>
          <w:rFonts w:ascii="Garamond" w:hAnsi="Garamond"/>
          <w:lang w:val="en-US"/>
        </w:rPr>
        <w:t>template</w:t>
      </w:r>
      <w:r w:rsidR="004772E4">
        <w:rPr>
          <w:rFonts w:ascii="Garamond" w:hAnsi="Garamond"/>
          <w:lang w:val="en-US"/>
        </w:rPr>
        <w:t xml:space="preserve">, with </w:t>
      </w:r>
      <w:r w:rsidR="00F919B3">
        <w:rPr>
          <w:rFonts w:ascii="Garamond" w:hAnsi="Garamond"/>
          <w:lang w:val="en-US"/>
        </w:rPr>
        <w:t>boiled</w:t>
      </w:r>
      <w:r w:rsidR="004772E4">
        <w:rPr>
          <w:rFonts w:ascii="Garamond" w:hAnsi="Garamond"/>
          <w:lang w:val="en-US"/>
        </w:rPr>
        <w:t xml:space="preserve"> </w:t>
      </w:r>
      <w:r w:rsidR="00F919B3">
        <w:rPr>
          <w:rFonts w:ascii="Garamond" w:hAnsi="Garamond"/>
          <w:lang w:val="en-US"/>
        </w:rPr>
        <w:t>ultrapure</w:t>
      </w:r>
      <w:r w:rsidR="004772E4">
        <w:rPr>
          <w:rFonts w:ascii="Garamond" w:hAnsi="Garamond"/>
          <w:lang w:val="en-US"/>
        </w:rPr>
        <w:t xml:space="preserve"> water</w:t>
      </w:r>
      <w:r w:rsidR="00F919B3">
        <w:rPr>
          <w:rFonts w:ascii="Garamond" w:hAnsi="Garamond"/>
          <w:lang w:val="en-US"/>
        </w:rPr>
        <w:t>.</w:t>
      </w:r>
      <w:r w:rsidR="000E6806">
        <w:rPr>
          <w:rFonts w:ascii="Garamond" w:hAnsi="Garamond"/>
          <w:lang w:val="en-US"/>
        </w:rPr>
        <w:t xml:space="preserve"> </w:t>
      </w:r>
      <w:r w:rsidR="00BD38F1">
        <w:rPr>
          <w:rFonts w:ascii="Garamond" w:hAnsi="Garamond"/>
          <w:lang w:val="en-US"/>
        </w:rPr>
        <w:t>Choose two of the s</w:t>
      </w:r>
      <w:r w:rsidR="00A63C89">
        <w:rPr>
          <w:rFonts w:ascii="Garamond" w:hAnsi="Garamond"/>
          <w:lang w:val="en-US"/>
        </w:rPr>
        <w:t xml:space="preserve">tandards </w:t>
      </w:r>
      <w:r w:rsidR="00BD38F1">
        <w:rPr>
          <w:rFonts w:ascii="Garamond" w:hAnsi="Garamond"/>
          <w:lang w:val="en-US"/>
        </w:rPr>
        <w:t xml:space="preserve">from the set </w:t>
      </w:r>
      <w:r w:rsidR="00A63C89">
        <w:rPr>
          <w:rFonts w:ascii="Garamond" w:hAnsi="Garamond"/>
          <w:lang w:val="en-US"/>
        </w:rPr>
        <w:t xml:space="preserve">IAEA-N1, IAEA-N2, USGS25, </w:t>
      </w:r>
      <w:r w:rsidR="00BD38F1">
        <w:rPr>
          <w:rFonts w:ascii="Garamond" w:hAnsi="Garamond"/>
          <w:lang w:val="en-US"/>
        </w:rPr>
        <w:t>and</w:t>
      </w:r>
      <w:r w:rsidR="00A63C89">
        <w:rPr>
          <w:rFonts w:ascii="Garamond" w:hAnsi="Garamond"/>
          <w:lang w:val="en-US"/>
        </w:rPr>
        <w:t xml:space="preserve"> USGS26, as appropriate for primary standardization,</w:t>
      </w:r>
      <w:r w:rsidR="00BD38F1">
        <w:rPr>
          <w:rStyle w:val="FootnoteReference"/>
          <w:rFonts w:ascii="Garamond" w:hAnsi="Garamond"/>
          <w:lang w:val="en-US"/>
        </w:rPr>
        <w:footnoteReference w:id="2"/>
      </w:r>
      <w:r w:rsidR="00A63C89">
        <w:rPr>
          <w:rFonts w:ascii="Garamond" w:hAnsi="Garamond"/>
          <w:lang w:val="en-US"/>
        </w:rPr>
        <w:t xml:space="preserve"> plus </w:t>
      </w:r>
      <w:r w:rsidR="00BD38F1">
        <w:rPr>
          <w:rFonts w:ascii="Garamond" w:hAnsi="Garamond"/>
          <w:lang w:val="en-US"/>
        </w:rPr>
        <w:t>1 or more</w:t>
      </w:r>
      <w:r w:rsidR="00A63C89">
        <w:rPr>
          <w:rFonts w:ascii="Garamond" w:hAnsi="Garamond"/>
          <w:lang w:val="en-US"/>
        </w:rPr>
        <w:t xml:space="preserve"> check standard (the preceding list plus IAEA-305A are possibilities; N1 and N2 should always be run). Primary standards should be prepared at 3 concentrations bracketing the target, as indicated on the </w:t>
      </w:r>
      <w:proofErr w:type="spellStart"/>
      <w:r w:rsidR="00A63C89">
        <w:rPr>
          <w:rFonts w:ascii="Garamond" w:hAnsi="Garamond"/>
          <w:lang w:val="en-US"/>
        </w:rPr>
        <w:t>runsheet</w:t>
      </w:r>
      <w:proofErr w:type="spellEnd"/>
      <w:r w:rsidR="00A63C89">
        <w:rPr>
          <w:rFonts w:ascii="Garamond" w:hAnsi="Garamond"/>
          <w:lang w:val="en-US"/>
        </w:rPr>
        <w:t xml:space="preserve"> template.</w:t>
      </w:r>
      <w:r w:rsidR="000E6806">
        <w:rPr>
          <w:rFonts w:ascii="Garamond" w:hAnsi="Garamond"/>
          <w:lang w:val="en-US"/>
        </w:rPr>
        <w:t xml:space="preserve"> As </w:t>
      </w:r>
      <w:proofErr w:type="spellStart"/>
      <w:r w:rsidR="000E6806">
        <w:rPr>
          <w:rFonts w:ascii="Garamond" w:hAnsi="Garamond"/>
          <w:lang w:val="en-US"/>
        </w:rPr>
        <w:t>BrO</w:t>
      </w:r>
      <w:proofErr w:type="spellEnd"/>
      <w:r w:rsidR="000E6806">
        <w:rPr>
          <w:rFonts w:ascii="Garamond" w:hAnsi="Garamond"/>
          <w:vertAlign w:val="superscript"/>
          <w:lang w:val="en-US"/>
        </w:rPr>
        <w:t>–</w:t>
      </w:r>
      <w:r w:rsidR="000E6806">
        <w:rPr>
          <w:rFonts w:ascii="Garamond" w:hAnsi="Garamond"/>
          <w:lang w:val="en-US"/>
        </w:rPr>
        <w:t xml:space="preserve"> method blanks, have 2 vials, each with 5 mL ultrapure water.</w:t>
      </w:r>
    </w:p>
    <w:p w14:paraId="247E4410" w14:textId="77777777" w:rsidR="00A63C89" w:rsidRPr="004560A0" w:rsidRDefault="00A63C89" w:rsidP="00A63C89">
      <w:pPr>
        <w:jc w:val="both"/>
        <w:rPr>
          <w:rFonts w:ascii="Garamond" w:hAnsi="Garamond"/>
          <w:u w:val="single"/>
          <w:lang w:val="en-US"/>
        </w:rPr>
      </w:pPr>
    </w:p>
    <w:p w14:paraId="2DE821F7" w14:textId="43BFF0E9" w:rsidR="007E1D35" w:rsidRPr="004560A0" w:rsidRDefault="00252201" w:rsidP="0053604E">
      <w:pPr>
        <w:pStyle w:val="ListParagraph"/>
        <w:numPr>
          <w:ilvl w:val="0"/>
          <w:numId w:val="5"/>
        </w:numPr>
        <w:ind w:left="426" w:hanging="426"/>
        <w:jc w:val="both"/>
        <w:rPr>
          <w:rFonts w:ascii="Garamond" w:hAnsi="Garamond"/>
          <w:u w:val="single"/>
          <w:lang w:val="en-US"/>
        </w:rPr>
      </w:pPr>
      <w:r w:rsidRPr="004560A0">
        <w:rPr>
          <w:rFonts w:ascii="Garamond" w:hAnsi="Garamond"/>
          <w:u w:val="single"/>
          <w:lang w:val="en-US"/>
        </w:rPr>
        <w:t>Preparing h</w:t>
      </w:r>
      <w:r w:rsidR="00434B5E" w:rsidRPr="004560A0">
        <w:rPr>
          <w:rFonts w:ascii="Garamond" w:hAnsi="Garamond"/>
          <w:u w:val="single"/>
          <w:lang w:val="en-US"/>
        </w:rPr>
        <w:t xml:space="preserve">ypobromite </w:t>
      </w:r>
      <w:r w:rsidRPr="004560A0">
        <w:rPr>
          <w:rFonts w:ascii="Garamond" w:hAnsi="Garamond"/>
          <w:u w:val="single"/>
          <w:lang w:val="en-US"/>
        </w:rPr>
        <w:t>reagent</w:t>
      </w:r>
    </w:p>
    <w:p w14:paraId="3589F3A9" w14:textId="077866BC" w:rsidR="00526108" w:rsidRPr="004560A0" w:rsidRDefault="00526108" w:rsidP="0053604E">
      <w:pPr>
        <w:jc w:val="both"/>
        <w:rPr>
          <w:rFonts w:ascii="Garamond" w:hAnsi="Garamond"/>
          <w:u w:val="single"/>
          <w:lang w:val="en-US"/>
        </w:rPr>
      </w:pPr>
    </w:p>
    <w:p w14:paraId="3109F14C" w14:textId="7DCFB223" w:rsidR="00526108" w:rsidRPr="000E6806" w:rsidRDefault="00526108" w:rsidP="0053604E">
      <w:pPr>
        <w:jc w:val="both"/>
        <w:rPr>
          <w:rFonts w:ascii="Garamond" w:hAnsi="Garamond"/>
          <w:color w:val="FF0000"/>
          <w:lang w:val="en-US"/>
        </w:rPr>
      </w:pPr>
      <w:r w:rsidRPr="000E6806">
        <w:rPr>
          <w:rFonts w:ascii="Garamond" w:hAnsi="Garamond"/>
          <w:color w:val="FF0000"/>
          <w:lang w:val="en-US"/>
        </w:rPr>
        <w:t xml:space="preserve">All bromine reagents, as well as </w:t>
      </w:r>
      <w:proofErr w:type="spellStart"/>
      <w:r w:rsidRPr="000E6806">
        <w:rPr>
          <w:rFonts w:ascii="Garamond" w:hAnsi="Garamond"/>
          <w:color w:val="FF0000"/>
          <w:lang w:val="en-US"/>
        </w:rPr>
        <w:t>arsenite</w:t>
      </w:r>
      <w:proofErr w:type="spellEnd"/>
      <w:r w:rsidRPr="000E6806">
        <w:rPr>
          <w:rFonts w:ascii="Garamond" w:hAnsi="Garamond"/>
          <w:color w:val="FF0000"/>
          <w:lang w:val="en-US"/>
        </w:rPr>
        <w:t>, are highly toxic and should be handled with care</w:t>
      </w:r>
      <w:r w:rsidR="002C37D1" w:rsidRPr="000E6806">
        <w:rPr>
          <w:rFonts w:ascii="Garamond" w:hAnsi="Garamond"/>
          <w:color w:val="FF0000"/>
          <w:lang w:val="en-US"/>
        </w:rPr>
        <w:t>. Use gloves</w:t>
      </w:r>
      <w:r w:rsidR="000E6806" w:rsidRPr="000E6806">
        <w:rPr>
          <w:rFonts w:ascii="Garamond" w:hAnsi="Garamond"/>
          <w:color w:val="FF0000"/>
          <w:lang w:val="en-US"/>
        </w:rPr>
        <w:t xml:space="preserve"> and careful glove technique</w:t>
      </w:r>
      <w:r w:rsidR="002C37D1" w:rsidRPr="000E6806">
        <w:rPr>
          <w:rFonts w:ascii="Garamond" w:hAnsi="Garamond"/>
          <w:color w:val="FF0000"/>
          <w:lang w:val="en-US"/>
        </w:rPr>
        <w:t xml:space="preserve"> to work with them</w:t>
      </w:r>
      <w:r w:rsidR="000E6806" w:rsidRPr="000E6806">
        <w:rPr>
          <w:rFonts w:ascii="Garamond" w:hAnsi="Garamond"/>
          <w:color w:val="FF0000"/>
          <w:lang w:val="en-US"/>
        </w:rPr>
        <w:t>. Clean up spills immediately,</w:t>
      </w:r>
      <w:r w:rsidR="002C37D1" w:rsidRPr="000E6806">
        <w:rPr>
          <w:rFonts w:ascii="Garamond" w:hAnsi="Garamond"/>
          <w:color w:val="FF0000"/>
          <w:lang w:val="en-US"/>
        </w:rPr>
        <w:t xml:space="preserve"> dispose of waste in the appropriate container</w:t>
      </w:r>
      <w:r w:rsidR="000E6806" w:rsidRPr="000E6806">
        <w:rPr>
          <w:rFonts w:ascii="Garamond" w:hAnsi="Garamond"/>
          <w:color w:val="FF0000"/>
          <w:lang w:val="en-US"/>
        </w:rPr>
        <w:t>, and wash hands thoroughly and frequently.</w:t>
      </w:r>
    </w:p>
    <w:p w14:paraId="3D6BBF99" w14:textId="77777777" w:rsidR="007E1D35" w:rsidRPr="004560A0" w:rsidRDefault="007E1D35" w:rsidP="0053604E">
      <w:pPr>
        <w:jc w:val="both"/>
        <w:rPr>
          <w:rFonts w:ascii="Garamond" w:hAnsi="Garamond"/>
          <w:lang w:val="en-US"/>
        </w:rPr>
      </w:pPr>
    </w:p>
    <w:p w14:paraId="174DB9E3" w14:textId="03DC81AD" w:rsidR="009453C4" w:rsidRPr="00ED62BB" w:rsidRDefault="009453C4" w:rsidP="00ED62BB">
      <w:pPr>
        <w:jc w:val="both"/>
        <w:rPr>
          <w:rFonts w:ascii="Garamond" w:hAnsi="Garamond"/>
          <w:lang w:val="en-US"/>
        </w:rPr>
      </w:pPr>
      <w:r w:rsidRPr="000E6806">
        <w:rPr>
          <w:rFonts w:ascii="Garamond" w:hAnsi="Garamond"/>
          <w:lang w:val="en-US"/>
        </w:rPr>
        <w:t>Stock solutions: B</w:t>
      </w:r>
      <w:r w:rsidR="00434B5E" w:rsidRPr="000E6806">
        <w:rPr>
          <w:rFonts w:ascii="Garamond" w:hAnsi="Garamond"/>
          <w:lang w:val="en-US"/>
        </w:rPr>
        <w:t>romate/bromide stock solution</w:t>
      </w:r>
      <w:r w:rsidRPr="000E6806">
        <w:rPr>
          <w:rFonts w:ascii="Garamond" w:hAnsi="Garamond"/>
          <w:lang w:val="en-US"/>
        </w:rPr>
        <w:t>,</w:t>
      </w:r>
      <w:r w:rsidR="00434B5E" w:rsidRPr="000E6806">
        <w:rPr>
          <w:rFonts w:ascii="Garamond" w:hAnsi="Garamond"/>
          <w:lang w:val="en-US"/>
        </w:rPr>
        <w:t xml:space="preserve"> 0.6 g sodium bromate </w:t>
      </w:r>
      <w:r w:rsidRPr="000E6806">
        <w:rPr>
          <w:rFonts w:ascii="Garamond" w:hAnsi="Garamond"/>
          <w:lang w:val="en-US"/>
        </w:rPr>
        <w:t xml:space="preserve">mixed with </w:t>
      </w:r>
      <w:r w:rsidR="0095621E" w:rsidRPr="000E6806">
        <w:rPr>
          <w:rFonts w:ascii="Garamond" w:hAnsi="Garamond"/>
          <w:lang w:val="en-US"/>
        </w:rPr>
        <w:t>5.0</w:t>
      </w:r>
      <w:r w:rsidR="00434B5E" w:rsidRPr="000E6806">
        <w:rPr>
          <w:rFonts w:ascii="Garamond" w:hAnsi="Garamond"/>
          <w:lang w:val="en-US"/>
        </w:rPr>
        <w:t xml:space="preserve"> g sodium bromide</w:t>
      </w:r>
      <w:r w:rsidRPr="000E6806">
        <w:rPr>
          <w:rFonts w:ascii="Garamond" w:hAnsi="Garamond"/>
          <w:lang w:val="en-US"/>
        </w:rPr>
        <w:t xml:space="preserve"> in 250 mL </w:t>
      </w:r>
      <w:proofErr w:type="spellStart"/>
      <w:r w:rsidRPr="000E6806">
        <w:rPr>
          <w:rFonts w:ascii="Garamond" w:hAnsi="Garamond"/>
          <w:lang w:val="en-US"/>
        </w:rPr>
        <w:t>milliQ</w:t>
      </w:r>
      <w:proofErr w:type="spellEnd"/>
      <w:r w:rsidRPr="000E6806">
        <w:rPr>
          <w:rFonts w:ascii="Garamond" w:hAnsi="Garamond"/>
          <w:lang w:val="en-US"/>
        </w:rPr>
        <w:t xml:space="preserve"> water</w:t>
      </w:r>
      <w:r w:rsidR="00434B5E" w:rsidRPr="000E6806">
        <w:rPr>
          <w:rFonts w:ascii="Garamond" w:hAnsi="Garamond"/>
          <w:lang w:val="en-US"/>
        </w:rPr>
        <w:t xml:space="preserve"> </w:t>
      </w:r>
      <w:r w:rsidR="000870C9" w:rsidRPr="000E6806">
        <w:rPr>
          <w:rFonts w:ascii="Garamond" w:hAnsi="Garamond"/>
          <w:lang w:val="en-US"/>
        </w:rPr>
        <w:t xml:space="preserve">(good for </w:t>
      </w:r>
      <w:r w:rsidR="00BF41AC" w:rsidRPr="000E6806">
        <w:rPr>
          <w:rFonts w:ascii="Garamond" w:hAnsi="Garamond"/>
          <w:lang w:val="en-US"/>
        </w:rPr>
        <w:t>≥5 months</w:t>
      </w:r>
      <w:r w:rsidRPr="000E6806">
        <w:rPr>
          <w:rFonts w:ascii="Garamond" w:hAnsi="Garamond"/>
          <w:lang w:val="en-US"/>
        </w:rPr>
        <w:t xml:space="preserve">). </w:t>
      </w:r>
      <w:r w:rsidR="00A36FA3">
        <w:rPr>
          <w:rFonts w:ascii="Garamond" w:hAnsi="Garamond"/>
          <w:lang w:val="en-US"/>
        </w:rPr>
        <w:t xml:space="preserve">Sodium </w:t>
      </w:r>
      <w:proofErr w:type="spellStart"/>
      <w:r w:rsidR="00A36FA3">
        <w:rPr>
          <w:rFonts w:ascii="Garamond" w:hAnsi="Garamond"/>
          <w:lang w:val="en-US"/>
        </w:rPr>
        <w:t>arsenite</w:t>
      </w:r>
      <w:proofErr w:type="spellEnd"/>
      <w:r w:rsidRPr="000E6806">
        <w:rPr>
          <w:rFonts w:ascii="Garamond" w:hAnsi="Garamond"/>
          <w:lang w:val="en-US"/>
        </w:rPr>
        <w:t>, 0.39 M</w:t>
      </w:r>
      <w:r w:rsidR="00A36FA3">
        <w:rPr>
          <w:rFonts w:ascii="Garamond" w:hAnsi="Garamond"/>
          <w:lang w:val="en-US"/>
        </w:rPr>
        <w:t>,</w:t>
      </w:r>
      <w:r w:rsidRPr="000E6806">
        <w:rPr>
          <w:rFonts w:ascii="Garamond" w:hAnsi="Garamond"/>
          <w:lang w:val="en-US"/>
        </w:rPr>
        <w:t xml:space="preserve"> 5.1 g sodium </w:t>
      </w:r>
      <w:proofErr w:type="spellStart"/>
      <w:r w:rsidRPr="000E6806">
        <w:rPr>
          <w:rFonts w:ascii="Garamond" w:hAnsi="Garamond"/>
          <w:lang w:val="en-US"/>
        </w:rPr>
        <w:t>arsenite</w:t>
      </w:r>
      <w:proofErr w:type="spellEnd"/>
      <w:r w:rsidRPr="000E6806">
        <w:rPr>
          <w:rFonts w:ascii="Garamond" w:hAnsi="Garamond"/>
          <w:lang w:val="en-US"/>
        </w:rPr>
        <w:t xml:space="preserve"> in 100 mL water. 6M HCl.</w:t>
      </w:r>
    </w:p>
    <w:tbl>
      <w:tblPr>
        <w:tblStyle w:val="TableGrid"/>
        <w:tblpPr w:leftFromText="180" w:rightFromText="180" w:vertAnchor="text" w:horzAnchor="margin" w:tblpXSpec="center" w:tblpY="2460"/>
        <w:tblW w:w="8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1658"/>
        <w:gridCol w:w="1754"/>
        <w:gridCol w:w="1613"/>
        <w:gridCol w:w="1497"/>
      </w:tblGrid>
      <w:tr w:rsidR="003347E2" w14:paraId="01571F1B" w14:textId="77777777" w:rsidTr="003347E2">
        <w:tc>
          <w:tcPr>
            <w:tcW w:w="1768" w:type="dxa"/>
            <w:tcBorders>
              <w:bottom w:val="single" w:sz="4" w:space="0" w:color="auto"/>
            </w:tcBorders>
          </w:tcPr>
          <w:p w14:paraId="5BA0034D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Number of samples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24AB9111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Water (mL)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64E908D3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Stock solution (mL)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5B0463B6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HCl (mL)</w:t>
            </w: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14:paraId="52722DE2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NaOH (mL)</w:t>
            </w:r>
          </w:p>
        </w:tc>
      </w:tr>
      <w:tr w:rsidR="003347E2" w14:paraId="25681A12" w14:textId="77777777" w:rsidTr="003347E2">
        <w:tc>
          <w:tcPr>
            <w:tcW w:w="1768" w:type="dxa"/>
            <w:tcBorders>
              <w:top w:val="single" w:sz="4" w:space="0" w:color="auto"/>
            </w:tcBorders>
          </w:tcPr>
          <w:p w14:paraId="065106C9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40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6D7DF46E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14:paraId="14171A21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0.2</w:t>
            </w: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55522972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0.6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4C0CE2DD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10</w:t>
            </w:r>
          </w:p>
        </w:tc>
      </w:tr>
      <w:tr w:rsidR="003347E2" w14:paraId="42EE5DBE" w14:textId="77777777" w:rsidTr="003347E2">
        <w:tc>
          <w:tcPr>
            <w:tcW w:w="1768" w:type="dxa"/>
          </w:tcPr>
          <w:p w14:paraId="25BCD997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60</w:t>
            </w:r>
          </w:p>
        </w:tc>
        <w:tc>
          <w:tcPr>
            <w:tcW w:w="1658" w:type="dxa"/>
          </w:tcPr>
          <w:p w14:paraId="58F44068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1754" w:type="dxa"/>
          </w:tcPr>
          <w:p w14:paraId="2D57CBB8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0.3</w:t>
            </w:r>
          </w:p>
        </w:tc>
        <w:tc>
          <w:tcPr>
            <w:tcW w:w="1613" w:type="dxa"/>
          </w:tcPr>
          <w:p w14:paraId="1C2F27F0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0.9</w:t>
            </w:r>
          </w:p>
        </w:tc>
        <w:tc>
          <w:tcPr>
            <w:tcW w:w="1497" w:type="dxa"/>
          </w:tcPr>
          <w:p w14:paraId="581BF0B6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15</w:t>
            </w:r>
          </w:p>
        </w:tc>
      </w:tr>
      <w:tr w:rsidR="003347E2" w14:paraId="13430398" w14:textId="77777777" w:rsidTr="003347E2">
        <w:tc>
          <w:tcPr>
            <w:tcW w:w="1768" w:type="dxa"/>
          </w:tcPr>
          <w:p w14:paraId="4D8F23E1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80</w:t>
            </w:r>
          </w:p>
        </w:tc>
        <w:tc>
          <w:tcPr>
            <w:tcW w:w="1658" w:type="dxa"/>
          </w:tcPr>
          <w:p w14:paraId="0760511F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20</w:t>
            </w:r>
          </w:p>
        </w:tc>
        <w:tc>
          <w:tcPr>
            <w:tcW w:w="1754" w:type="dxa"/>
          </w:tcPr>
          <w:p w14:paraId="1514D8B2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0.4</w:t>
            </w:r>
          </w:p>
        </w:tc>
        <w:tc>
          <w:tcPr>
            <w:tcW w:w="1613" w:type="dxa"/>
          </w:tcPr>
          <w:p w14:paraId="5BC9F49C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1.2</w:t>
            </w:r>
          </w:p>
        </w:tc>
        <w:tc>
          <w:tcPr>
            <w:tcW w:w="1497" w:type="dxa"/>
          </w:tcPr>
          <w:p w14:paraId="6DB9FD9B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20</w:t>
            </w:r>
          </w:p>
        </w:tc>
      </w:tr>
      <w:tr w:rsidR="003347E2" w14:paraId="69297125" w14:textId="77777777" w:rsidTr="003347E2">
        <w:tc>
          <w:tcPr>
            <w:tcW w:w="1768" w:type="dxa"/>
          </w:tcPr>
          <w:p w14:paraId="0CEDA16F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100</w:t>
            </w:r>
          </w:p>
        </w:tc>
        <w:tc>
          <w:tcPr>
            <w:tcW w:w="1658" w:type="dxa"/>
          </w:tcPr>
          <w:p w14:paraId="1356D02E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25</w:t>
            </w:r>
          </w:p>
        </w:tc>
        <w:tc>
          <w:tcPr>
            <w:tcW w:w="1754" w:type="dxa"/>
          </w:tcPr>
          <w:p w14:paraId="047D38AD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0.5</w:t>
            </w:r>
          </w:p>
        </w:tc>
        <w:tc>
          <w:tcPr>
            <w:tcW w:w="1613" w:type="dxa"/>
          </w:tcPr>
          <w:p w14:paraId="52F3EEA8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1.5</w:t>
            </w:r>
          </w:p>
        </w:tc>
        <w:tc>
          <w:tcPr>
            <w:tcW w:w="1497" w:type="dxa"/>
          </w:tcPr>
          <w:p w14:paraId="73178A81" w14:textId="77777777" w:rsidR="003347E2" w:rsidRDefault="003347E2" w:rsidP="00ED62BB">
            <w:pPr>
              <w:pStyle w:val="ListParagraph"/>
              <w:ind w:left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25</w:t>
            </w:r>
          </w:p>
        </w:tc>
      </w:tr>
    </w:tbl>
    <w:p w14:paraId="256F5152" w14:textId="0C945199" w:rsidR="00A36FA3" w:rsidRPr="00A36FA3" w:rsidRDefault="00A36FA3" w:rsidP="00ED62BB">
      <w:pPr>
        <w:spacing w:before="24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following procedure is written f</w:t>
      </w:r>
      <w:r w:rsidR="004D6DB6" w:rsidRPr="00A36FA3">
        <w:rPr>
          <w:rFonts w:ascii="Garamond" w:hAnsi="Garamond"/>
          <w:lang w:val="en-US"/>
        </w:rPr>
        <w:t>or ~40 mL of reagent, good for ~80 samples. Scale up or down accordingly</w:t>
      </w:r>
      <w:r>
        <w:rPr>
          <w:rFonts w:ascii="Garamond" w:hAnsi="Garamond"/>
          <w:lang w:val="en-US"/>
        </w:rPr>
        <w:t xml:space="preserve"> (see table)</w:t>
      </w:r>
      <w:r w:rsidR="004D6DB6" w:rsidRPr="00A36FA3">
        <w:rPr>
          <w:rFonts w:ascii="Garamond" w:hAnsi="Garamond"/>
          <w:lang w:val="en-US"/>
        </w:rPr>
        <w:t>.</w:t>
      </w:r>
      <w:r w:rsidR="00ED62BB">
        <w:rPr>
          <w:rFonts w:ascii="Garamond" w:hAnsi="Garamond"/>
          <w:lang w:val="en-US"/>
        </w:rPr>
        <w:t xml:space="preserve"> Prepare the reagent in the fume hood. </w:t>
      </w:r>
    </w:p>
    <w:p w14:paraId="15C3F6B0" w14:textId="77777777" w:rsidR="004D6DB6" w:rsidRDefault="004D6DB6" w:rsidP="004D6DB6">
      <w:pPr>
        <w:pStyle w:val="ListParagraph"/>
        <w:jc w:val="both"/>
        <w:rPr>
          <w:rFonts w:ascii="Garamond" w:hAnsi="Garamond"/>
          <w:lang w:val="en-US"/>
        </w:rPr>
      </w:pPr>
    </w:p>
    <w:p w14:paraId="09CA0ADF" w14:textId="55A0D2CD" w:rsidR="00BF41AC" w:rsidRPr="004560A0" w:rsidRDefault="009453C4" w:rsidP="0053604E">
      <w:pPr>
        <w:pStyle w:val="ListParagraph"/>
        <w:numPr>
          <w:ilvl w:val="0"/>
          <w:numId w:val="2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>M</w:t>
      </w:r>
      <w:r w:rsidR="00BF41AC" w:rsidRPr="004560A0">
        <w:rPr>
          <w:rFonts w:ascii="Garamond" w:hAnsi="Garamond"/>
          <w:lang w:val="en-US"/>
        </w:rPr>
        <w:t xml:space="preserve">ake a </w:t>
      </w:r>
      <w:r w:rsidRPr="004560A0">
        <w:rPr>
          <w:rFonts w:ascii="Garamond" w:hAnsi="Garamond"/>
          <w:lang w:val="en-US"/>
        </w:rPr>
        <w:t>hypobromite (</w:t>
      </w:r>
      <w:proofErr w:type="spellStart"/>
      <w:r w:rsidR="00BF41AC" w:rsidRPr="004560A0">
        <w:rPr>
          <w:rFonts w:ascii="Garamond" w:hAnsi="Garamond"/>
          <w:lang w:val="en-US"/>
        </w:rPr>
        <w:t>BrO</w:t>
      </w:r>
      <w:proofErr w:type="spellEnd"/>
      <w:r w:rsidRPr="004560A0">
        <w:rPr>
          <w:rFonts w:ascii="Garamond" w:hAnsi="Garamond"/>
          <w:vertAlign w:val="superscript"/>
          <w:lang w:val="en-US"/>
        </w:rPr>
        <w:t>-</w:t>
      </w:r>
      <w:r w:rsidRPr="004560A0">
        <w:rPr>
          <w:rFonts w:ascii="Garamond" w:hAnsi="Garamond"/>
          <w:lang w:val="en-US"/>
        </w:rPr>
        <w:t>)</w:t>
      </w:r>
      <w:r w:rsidR="00BF41AC" w:rsidRPr="004560A0">
        <w:rPr>
          <w:rFonts w:ascii="Garamond" w:hAnsi="Garamond"/>
          <w:vertAlign w:val="superscript"/>
          <w:lang w:val="en-US"/>
        </w:rPr>
        <w:t xml:space="preserve"> </w:t>
      </w:r>
      <w:r w:rsidR="00BF41AC" w:rsidRPr="004560A0">
        <w:rPr>
          <w:rFonts w:ascii="Garamond" w:hAnsi="Garamond"/>
          <w:lang w:val="en-US"/>
        </w:rPr>
        <w:t xml:space="preserve">working solution: </w:t>
      </w:r>
      <w:r w:rsidR="00253E69" w:rsidRPr="004560A0">
        <w:rPr>
          <w:rFonts w:ascii="Garamond" w:hAnsi="Garamond"/>
          <w:b/>
          <w:lang w:val="en-US"/>
        </w:rPr>
        <w:t>in the dark</w:t>
      </w:r>
      <w:r w:rsidR="00253E69" w:rsidRPr="004560A0">
        <w:rPr>
          <w:rFonts w:ascii="Garamond" w:hAnsi="Garamond"/>
          <w:lang w:val="en-US"/>
        </w:rPr>
        <w:t xml:space="preserve">, </w:t>
      </w:r>
      <w:r w:rsidR="00BF41AC" w:rsidRPr="004560A0">
        <w:rPr>
          <w:rFonts w:ascii="Garamond" w:hAnsi="Garamond"/>
          <w:lang w:val="en-US"/>
        </w:rPr>
        <w:t xml:space="preserve">add </w:t>
      </w:r>
      <w:r w:rsidR="00E93572" w:rsidRPr="004560A0">
        <w:rPr>
          <w:rFonts w:ascii="Garamond" w:hAnsi="Garamond"/>
          <w:lang w:val="en-US"/>
        </w:rPr>
        <w:t>0.</w:t>
      </w:r>
      <w:r w:rsidR="00277DE3" w:rsidRPr="004560A0">
        <w:rPr>
          <w:rFonts w:ascii="Garamond" w:hAnsi="Garamond"/>
          <w:lang w:val="en-US"/>
        </w:rPr>
        <w:t>4</w:t>
      </w:r>
      <w:r w:rsidR="00BF41AC" w:rsidRPr="004560A0">
        <w:rPr>
          <w:rFonts w:ascii="Garamond" w:hAnsi="Garamond"/>
          <w:lang w:val="en-US"/>
        </w:rPr>
        <w:t xml:space="preserve"> mL of the stock solution to </w:t>
      </w:r>
      <w:r w:rsidR="00AC7663" w:rsidRPr="004560A0">
        <w:rPr>
          <w:rFonts w:ascii="Garamond" w:hAnsi="Garamond"/>
          <w:lang w:val="en-US"/>
        </w:rPr>
        <w:t>2</w:t>
      </w:r>
      <w:r w:rsidR="00BF41AC" w:rsidRPr="004560A0">
        <w:rPr>
          <w:rFonts w:ascii="Garamond" w:hAnsi="Garamond"/>
          <w:lang w:val="en-US"/>
        </w:rPr>
        <w:t xml:space="preserve">0 mL deionized water, followed by </w:t>
      </w:r>
      <w:r w:rsidR="00277DE3" w:rsidRPr="004560A0">
        <w:rPr>
          <w:rFonts w:ascii="Garamond" w:hAnsi="Garamond"/>
          <w:lang w:val="en-US"/>
        </w:rPr>
        <w:t>1.2</w:t>
      </w:r>
      <w:r w:rsidR="00BF41AC" w:rsidRPr="004560A0">
        <w:rPr>
          <w:rFonts w:ascii="Garamond" w:hAnsi="Garamond"/>
          <w:lang w:val="en-US"/>
        </w:rPr>
        <w:t xml:space="preserve"> mL 6M HCl, to produce Br</w:t>
      </w:r>
      <w:r w:rsidR="00BF41AC" w:rsidRPr="004560A0">
        <w:rPr>
          <w:rFonts w:ascii="Garamond" w:hAnsi="Garamond"/>
          <w:vertAlign w:val="subscript"/>
          <w:lang w:val="en-US"/>
        </w:rPr>
        <w:t>2</w:t>
      </w:r>
      <w:r w:rsidR="00BF41AC" w:rsidRPr="004560A0">
        <w:rPr>
          <w:rFonts w:ascii="Garamond" w:hAnsi="Garamond"/>
          <w:lang w:val="en-US"/>
        </w:rPr>
        <w:t>. Stir vigorously</w:t>
      </w:r>
      <w:r w:rsidR="00A72DC0">
        <w:rPr>
          <w:rFonts w:ascii="Garamond" w:hAnsi="Garamond"/>
          <w:lang w:val="en-US"/>
        </w:rPr>
        <w:t xml:space="preserve"> on a magnetic </w:t>
      </w:r>
      <w:proofErr w:type="spellStart"/>
      <w:r w:rsidR="00A72DC0">
        <w:rPr>
          <w:rFonts w:ascii="Garamond" w:hAnsi="Garamond"/>
          <w:lang w:val="en-US"/>
        </w:rPr>
        <w:t>stirplate</w:t>
      </w:r>
      <w:proofErr w:type="spellEnd"/>
      <w:r w:rsidR="00BF41AC" w:rsidRPr="004560A0">
        <w:rPr>
          <w:rFonts w:ascii="Garamond" w:hAnsi="Garamond"/>
          <w:lang w:val="en-US"/>
        </w:rPr>
        <w:t>. Let react 5 minutes in the dark.</w:t>
      </w:r>
    </w:p>
    <w:p w14:paraId="270FC775" w14:textId="09AA181C" w:rsidR="00BF41AC" w:rsidRPr="004560A0" w:rsidRDefault="00BF41AC" w:rsidP="0053604E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Add </w:t>
      </w:r>
      <w:r w:rsidR="00277DE3" w:rsidRPr="004560A0">
        <w:rPr>
          <w:rFonts w:ascii="Garamond" w:hAnsi="Garamond"/>
          <w:lang w:val="en-US"/>
        </w:rPr>
        <w:t>20</w:t>
      </w:r>
      <w:r w:rsidRPr="004560A0">
        <w:rPr>
          <w:rFonts w:ascii="Garamond" w:hAnsi="Garamond"/>
          <w:lang w:val="en-US"/>
        </w:rPr>
        <w:t xml:space="preserve"> mL of 10M NaOH with vigorous stirring</w:t>
      </w:r>
      <w:r w:rsidR="00ED62BB">
        <w:rPr>
          <w:rFonts w:ascii="Garamond" w:hAnsi="Garamond"/>
          <w:lang w:val="en-US"/>
        </w:rPr>
        <w:t>.</w:t>
      </w:r>
      <w:r w:rsidRPr="004560A0">
        <w:rPr>
          <w:rFonts w:ascii="Garamond" w:hAnsi="Garamond"/>
          <w:lang w:val="en-US"/>
        </w:rPr>
        <w:t xml:space="preserve"> </w:t>
      </w:r>
      <w:proofErr w:type="spellStart"/>
      <w:r w:rsidRPr="004560A0">
        <w:rPr>
          <w:rFonts w:ascii="Garamond" w:hAnsi="Garamond"/>
          <w:lang w:val="en-US"/>
        </w:rPr>
        <w:t>BrO</w:t>
      </w:r>
      <w:proofErr w:type="spellEnd"/>
      <w:r w:rsidRPr="004560A0">
        <w:rPr>
          <w:rFonts w:ascii="Garamond" w:hAnsi="Garamond"/>
          <w:vertAlign w:val="superscript"/>
          <w:lang w:val="en-US"/>
        </w:rPr>
        <w:t>-</w:t>
      </w:r>
      <w:r w:rsidR="00ED62BB">
        <w:rPr>
          <w:rFonts w:ascii="Garamond" w:hAnsi="Garamond"/>
          <w:lang w:val="en-US"/>
        </w:rPr>
        <w:t xml:space="preserve"> is produced.</w:t>
      </w:r>
    </w:p>
    <w:p w14:paraId="2363A10F" w14:textId="77777777" w:rsidR="00C96C1D" w:rsidRPr="004560A0" w:rsidRDefault="00CA62DA" w:rsidP="0053604E">
      <w:pPr>
        <w:pStyle w:val="ListParagraph"/>
        <w:numPr>
          <w:ilvl w:val="0"/>
          <w:numId w:val="2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>Reagent</w:t>
      </w:r>
      <w:r w:rsidR="00C96C1D" w:rsidRPr="004560A0">
        <w:rPr>
          <w:rFonts w:ascii="Garamond" w:hAnsi="Garamond"/>
          <w:lang w:val="en-US"/>
        </w:rPr>
        <w:t xml:space="preserve"> degrades rapidly; use within an hour.</w:t>
      </w:r>
    </w:p>
    <w:p w14:paraId="1D9DC8E7" w14:textId="77777777" w:rsidR="00252201" w:rsidRPr="004560A0" w:rsidRDefault="00252201" w:rsidP="0053604E">
      <w:pPr>
        <w:jc w:val="both"/>
        <w:rPr>
          <w:rFonts w:ascii="Garamond" w:hAnsi="Garamond"/>
          <w:lang w:val="en-US"/>
        </w:rPr>
      </w:pPr>
    </w:p>
    <w:p w14:paraId="4930FD11" w14:textId="77777777" w:rsidR="00252201" w:rsidRPr="004560A0" w:rsidRDefault="00252201" w:rsidP="00AF04AA">
      <w:pPr>
        <w:pStyle w:val="ListParagraph"/>
        <w:numPr>
          <w:ilvl w:val="0"/>
          <w:numId w:val="17"/>
        </w:numPr>
        <w:jc w:val="both"/>
        <w:rPr>
          <w:rFonts w:ascii="Garamond" w:hAnsi="Garamond"/>
          <w:u w:val="single"/>
          <w:lang w:val="en-US"/>
        </w:rPr>
      </w:pPr>
      <w:r w:rsidRPr="004560A0">
        <w:rPr>
          <w:rFonts w:ascii="Garamond" w:hAnsi="Garamond"/>
          <w:u w:val="single"/>
          <w:lang w:val="en-US"/>
        </w:rPr>
        <w:t>Hypobromite oxidation</w:t>
      </w:r>
    </w:p>
    <w:p w14:paraId="07C1D5FE" w14:textId="7DED8607" w:rsidR="00ED62BB" w:rsidRDefault="00ED62BB" w:rsidP="00ED62BB">
      <w:pPr>
        <w:jc w:val="both"/>
        <w:rPr>
          <w:rFonts w:ascii="Garamond" w:hAnsi="Garamond"/>
          <w:u w:val="single"/>
          <w:lang w:val="en-US"/>
        </w:rPr>
      </w:pPr>
    </w:p>
    <w:p w14:paraId="1C3BB427" w14:textId="326AF072" w:rsidR="00ED62BB" w:rsidRDefault="00ED62BB" w:rsidP="00ED62B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Continue working in the fume hood.</w:t>
      </w:r>
      <w:r>
        <w:rPr>
          <w:rStyle w:val="FootnoteReference"/>
          <w:rFonts w:ascii="Garamond" w:hAnsi="Garamond"/>
          <w:lang w:val="en-US"/>
        </w:rPr>
        <w:footnoteReference w:id="3"/>
      </w:r>
    </w:p>
    <w:p w14:paraId="5454443C" w14:textId="77777777" w:rsidR="00ED62BB" w:rsidRPr="00ED62BB" w:rsidRDefault="00ED62BB" w:rsidP="00ED62BB">
      <w:pPr>
        <w:jc w:val="both"/>
        <w:rPr>
          <w:rFonts w:ascii="Garamond" w:hAnsi="Garamond"/>
          <w:lang w:val="en-US"/>
        </w:rPr>
      </w:pPr>
    </w:p>
    <w:p w14:paraId="499C040F" w14:textId="2C1740D2" w:rsidR="00E63374" w:rsidRPr="004560A0" w:rsidRDefault="00E63374" w:rsidP="0053604E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Add 0.5 mL </w:t>
      </w:r>
      <w:proofErr w:type="spellStart"/>
      <w:r w:rsidRPr="004560A0">
        <w:rPr>
          <w:rFonts w:ascii="Garamond" w:hAnsi="Garamond"/>
          <w:lang w:val="en-US"/>
        </w:rPr>
        <w:t>BrO</w:t>
      </w:r>
      <w:proofErr w:type="spellEnd"/>
      <w:r w:rsidRPr="004560A0">
        <w:rPr>
          <w:rFonts w:ascii="Garamond" w:hAnsi="Garamond"/>
          <w:vertAlign w:val="superscript"/>
          <w:lang w:val="en-US"/>
        </w:rPr>
        <w:t xml:space="preserve">- </w:t>
      </w:r>
      <w:r w:rsidRPr="004560A0">
        <w:rPr>
          <w:rFonts w:ascii="Garamond" w:hAnsi="Garamond"/>
          <w:lang w:val="en-US"/>
        </w:rPr>
        <w:t xml:space="preserve">to each 5 mL sample. </w:t>
      </w:r>
      <w:r w:rsidR="00ED62BB">
        <w:rPr>
          <w:rFonts w:ascii="Garamond" w:hAnsi="Garamond"/>
          <w:lang w:val="en-US"/>
        </w:rPr>
        <w:t>I</w:t>
      </w:r>
      <w:r w:rsidRPr="004560A0">
        <w:rPr>
          <w:rFonts w:ascii="Garamond" w:hAnsi="Garamond"/>
          <w:lang w:val="en-US"/>
        </w:rPr>
        <w:t>mmediately after</w:t>
      </w:r>
      <w:r w:rsidR="00ED62BB">
        <w:rPr>
          <w:rFonts w:ascii="Garamond" w:hAnsi="Garamond"/>
          <w:lang w:val="en-US"/>
        </w:rPr>
        <w:t xml:space="preserve"> each</w:t>
      </w:r>
      <w:r w:rsidRPr="004560A0">
        <w:rPr>
          <w:rFonts w:ascii="Garamond" w:hAnsi="Garamond"/>
          <w:lang w:val="en-US"/>
        </w:rPr>
        <w:t xml:space="preserve"> </w:t>
      </w:r>
      <w:proofErr w:type="spellStart"/>
      <w:r w:rsidRPr="004560A0">
        <w:rPr>
          <w:rFonts w:ascii="Garamond" w:hAnsi="Garamond"/>
          <w:lang w:val="en-US"/>
        </w:rPr>
        <w:t>BrO</w:t>
      </w:r>
      <w:proofErr w:type="spellEnd"/>
      <w:r w:rsidRPr="004560A0">
        <w:rPr>
          <w:rFonts w:ascii="Garamond" w:hAnsi="Garamond"/>
          <w:vertAlign w:val="superscript"/>
          <w:lang w:val="en-US"/>
        </w:rPr>
        <w:t>-</w:t>
      </w:r>
      <w:r w:rsidRPr="004560A0">
        <w:rPr>
          <w:rFonts w:ascii="Garamond" w:hAnsi="Garamond"/>
          <w:lang w:val="en-US"/>
        </w:rPr>
        <w:t xml:space="preserve"> addition</w:t>
      </w:r>
      <w:r w:rsidR="00ED62BB">
        <w:rPr>
          <w:rFonts w:ascii="Garamond" w:hAnsi="Garamond"/>
          <w:lang w:val="en-US"/>
        </w:rPr>
        <w:t>, mix each vial vigorously</w:t>
      </w:r>
      <w:r w:rsidR="00AF04AA">
        <w:rPr>
          <w:rFonts w:ascii="Garamond" w:hAnsi="Garamond"/>
          <w:lang w:val="en-US"/>
        </w:rPr>
        <w:t xml:space="preserve"> while also holding down the cap to prevent spillage. </w:t>
      </w:r>
    </w:p>
    <w:p w14:paraId="0154A0C6" w14:textId="77777777" w:rsidR="00E63374" w:rsidRPr="004560A0" w:rsidRDefault="00E63374" w:rsidP="0053604E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>Let the sample react for 30 minutes at room temperature (pH 14).</w:t>
      </w:r>
    </w:p>
    <w:p w14:paraId="26A87FEF" w14:textId="31054681" w:rsidR="00E63374" w:rsidRPr="004560A0" w:rsidRDefault="00E63374" w:rsidP="0053604E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Add 0.1 mL </w:t>
      </w:r>
      <w:proofErr w:type="spellStart"/>
      <w:r w:rsidRPr="004560A0">
        <w:rPr>
          <w:rFonts w:ascii="Garamond" w:hAnsi="Garamond"/>
          <w:lang w:val="en-US"/>
        </w:rPr>
        <w:t>arsenite</w:t>
      </w:r>
      <w:proofErr w:type="spellEnd"/>
      <w:r w:rsidRPr="004560A0">
        <w:rPr>
          <w:rFonts w:ascii="Garamond" w:hAnsi="Garamond"/>
          <w:lang w:val="en-US"/>
        </w:rPr>
        <w:t xml:space="preserve"> solution to stop reaction and remove excess </w:t>
      </w:r>
      <w:proofErr w:type="spellStart"/>
      <w:r w:rsidRPr="004560A0">
        <w:rPr>
          <w:rFonts w:ascii="Garamond" w:hAnsi="Garamond"/>
          <w:lang w:val="en-US"/>
        </w:rPr>
        <w:t>BrO</w:t>
      </w:r>
      <w:proofErr w:type="spellEnd"/>
      <w:r w:rsidRPr="004560A0">
        <w:rPr>
          <w:rFonts w:ascii="Garamond" w:hAnsi="Garamond"/>
          <w:vertAlign w:val="superscript"/>
          <w:lang w:val="en-US"/>
        </w:rPr>
        <w:t>-</w:t>
      </w:r>
      <w:r w:rsidRPr="004560A0">
        <w:rPr>
          <w:rFonts w:ascii="Garamond" w:hAnsi="Garamond"/>
          <w:lang w:val="en-US"/>
        </w:rPr>
        <w:t>.</w:t>
      </w:r>
      <w:r w:rsidR="00AF04AA">
        <w:rPr>
          <w:rStyle w:val="FootnoteReference"/>
          <w:rFonts w:ascii="Garamond" w:hAnsi="Garamond"/>
          <w:lang w:val="en-US"/>
        </w:rPr>
        <w:footnoteReference w:id="4"/>
      </w:r>
      <w:r w:rsidR="00AF04AA">
        <w:rPr>
          <w:rFonts w:ascii="Garamond" w:hAnsi="Garamond"/>
          <w:lang w:val="en-US"/>
        </w:rPr>
        <w:t xml:space="preserve"> Shake each vial vigorously, again, while holding down the cap.</w:t>
      </w:r>
      <w:r w:rsidRPr="004560A0">
        <w:rPr>
          <w:rFonts w:ascii="Garamond" w:hAnsi="Garamond"/>
          <w:lang w:val="en-US"/>
        </w:rPr>
        <w:t xml:space="preserve"> Let sit ≥30 minutes.</w:t>
      </w:r>
    </w:p>
    <w:p w14:paraId="2FEB6E6D" w14:textId="77777777" w:rsidR="00E63374" w:rsidRPr="004560A0" w:rsidRDefault="00E63374" w:rsidP="0053604E">
      <w:pPr>
        <w:pStyle w:val="ListParagraph"/>
        <w:jc w:val="both"/>
        <w:rPr>
          <w:rFonts w:ascii="Garamond" w:hAnsi="Garamond"/>
          <w:u w:val="single"/>
          <w:lang w:val="en-US"/>
        </w:rPr>
      </w:pPr>
    </w:p>
    <w:p w14:paraId="2940A98D" w14:textId="14EE5F75" w:rsidR="00E63374" w:rsidRPr="00AF04AA" w:rsidRDefault="00E63374" w:rsidP="00AF04AA">
      <w:pPr>
        <w:jc w:val="both"/>
        <w:rPr>
          <w:rFonts w:ascii="Garamond" w:hAnsi="Garamond"/>
          <w:i/>
          <w:lang w:val="en-US"/>
        </w:rPr>
      </w:pPr>
      <w:r w:rsidRPr="00AF04AA">
        <w:rPr>
          <w:rFonts w:ascii="Garamond" w:hAnsi="Garamond"/>
          <w:i/>
          <w:lang w:val="en-US"/>
        </w:rPr>
        <w:t>Samples are stable and can be stored overnight or even for several days at this stage if necessary</w:t>
      </w:r>
      <w:r w:rsidR="0028368A" w:rsidRPr="00AF04AA">
        <w:rPr>
          <w:rFonts w:ascii="Garamond" w:hAnsi="Garamond"/>
          <w:i/>
          <w:lang w:val="en-US"/>
        </w:rPr>
        <w:t>,</w:t>
      </w:r>
      <w:r w:rsidR="00986172" w:rsidRPr="00AF04AA">
        <w:rPr>
          <w:rFonts w:ascii="Garamond" w:hAnsi="Garamond"/>
          <w:i/>
          <w:lang w:val="en-US"/>
        </w:rPr>
        <w:t xml:space="preserve"> but care should be taken to keep protect from contamination.</w:t>
      </w:r>
    </w:p>
    <w:p w14:paraId="30B54E44" w14:textId="77777777" w:rsidR="00E63374" w:rsidRPr="004560A0" w:rsidRDefault="00E63374" w:rsidP="0053604E">
      <w:pPr>
        <w:pStyle w:val="ListParagraph"/>
        <w:jc w:val="both"/>
        <w:rPr>
          <w:rFonts w:ascii="Garamond" w:hAnsi="Garamond"/>
          <w:u w:val="single"/>
          <w:lang w:val="en-US"/>
        </w:rPr>
      </w:pPr>
    </w:p>
    <w:p w14:paraId="507EA970" w14:textId="5C32F6F7" w:rsidR="00B012FD" w:rsidRPr="004560A0" w:rsidRDefault="00986172" w:rsidP="00AF04AA">
      <w:pPr>
        <w:pStyle w:val="ListParagraph"/>
        <w:numPr>
          <w:ilvl w:val="0"/>
          <w:numId w:val="17"/>
        </w:numPr>
        <w:ind w:left="426" w:hanging="426"/>
        <w:jc w:val="both"/>
        <w:rPr>
          <w:rFonts w:ascii="Garamond" w:hAnsi="Garamond"/>
          <w:u w:val="single"/>
          <w:lang w:val="en-US"/>
        </w:rPr>
      </w:pPr>
      <w:r w:rsidRPr="004560A0">
        <w:rPr>
          <w:rFonts w:ascii="Garamond" w:hAnsi="Garamond"/>
          <w:u w:val="single"/>
          <w:lang w:val="en-US"/>
        </w:rPr>
        <w:t>Pre-azide neutralization</w:t>
      </w:r>
    </w:p>
    <w:p w14:paraId="792C1EA4" w14:textId="77777777" w:rsidR="00E63374" w:rsidRPr="004560A0" w:rsidRDefault="00E63374" w:rsidP="0053604E">
      <w:pPr>
        <w:jc w:val="both"/>
        <w:rPr>
          <w:rFonts w:ascii="Garamond" w:hAnsi="Garamond"/>
          <w:u w:val="single"/>
          <w:lang w:val="en-US"/>
        </w:rPr>
      </w:pPr>
    </w:p>
    <w:p w14:paraId="217183DD" w14:textId="2CAA7410" w:rsidR="009453C4" w:rsidRDefault="00B012FD" w:rsidP="00E94B7D">
      <w:pPr>
        <w:pStyle w:val="ListParagraph"/>
        <w:numPr>
          <w:ilvl w:val="0"/>
          <w:numId w:val="7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>Neutralize all samples, which were brought to pH 14 by the hypobromite procedure.</w:t>
      </w:r>
      <w:r w:rsidR="00E94B7D">
        <w:rPr>
          <w:rFonts w:ascii="Garamond" w:hAnsi="Garamond"/>
          <w:lang w:val="en-US"/>
        </w:rPr>
        <w:t xml:space="preserve"> For standards and most samples, a</w:t>
      </w:r>
      <w:r w:rsidRPr="004560A0">
        <w:rPr>
          <w:rFonts w:ascii="Garamond" w:hAnsi="Garamond"/>
          <w:lang w:val="en-US"/>
        </w:rPr>
        <w:t>dd ~</w:t>
      </w:r>
      <w:r w:rsidR="00AF04AA">
        <w:rPr>
          <w:rFonts w:ascii="Garamond" w:hAnsi="Garamond"/>
          <w:lang w:val="en-US"/>
        </w:rPr>
        <w:t>400</w:t>
      </w:r>
      <w:r w:rsidRPr="004560A0">
        <w:rPr>
          <w:rFonts w:ascii="Garamond" w:hAnsi="Garamond"/>
          <w:lang w:val="en-US"/>
        </w:rPr>
        <w:t xml:space="preserve"> </w:t>
      </w:r>
      <w:r w:rsidRPr="004560A0">
        <w:rPr>
          <w:rFonts w:ascii="Garamond" w:hAnsi="Garamond"/>
          <w:lang w:val="en-US"/>
        </w:rPr>
        <w:sym w:font="Symbol" w:char="F06D"/>
      </w:r>
      <w:r w:rsidRPr="004560A0">
        <w:rPr>
          <w:rFonts w:ascii="Garamond" w:hAnsi="Garamond"/>
          <w:lang w:val="en-US"/>
        </w:rPr>
        <w:t xml:space="preserve">L 6M HCl to each sample to accomplish this. </w:t>
      </w:r>
      <w:r w:rsidR="00526108" w:rsidRPr="004560A0">
        <w:rPr>
          <w:rFonts w:ascii="Garamond" w:hAnsi="Garamond"/>
          <w:lang w:val="en-US"/>
        </w:rPr>
        <w:t xml:space="preserve">This approach is reliable and needs no further check for highly-diluted </w:t>
      </w:r>
      <w:r w:rsidR="0018036B">
        <w:rPr>
          <w:rFonts w:ascii="Garamond" w:hAnsi="Garamond"/>
          <w:lang w:val="en-US"/>
        </w:rPr>
        <w:t>wastewater</w:t>
      </w:r>
      <w:r w:rsidR="00526108" w:rsidRPr="004560A0">
        <w:rPr>
          <w:rFonts w:ascii="Garamond" w:hAnsi="Garamond"/>
          <w:lang w:val="en-US"/>
        </w:rPr>
        <w:t xml:space="preserve"> samples. But for other types of samples, especially strongly-buffered materials, c</w:t>
      </w:r>
      <w:r w:rsidRPr="004560A0">
        <w:rPr>
          <w:rFonts w:ascii="Garamond" w:hAnsi="Garamond"/>
          <w:lang w:val="en-US"/>
        </w:rPr>
        <w:t>heck the pH</w:t>
      </w:r>
      <w:r w:rsidR="0028368A">
        <w:rPr>
          <w:rFonts w:ascii="Garamond" w:hAnsi="Garamond"/>
          <w:lang w:val="en-US"/>
        </w:rPr>
        <w:t xml:space="preserve"> </w:t>
      </w:r>
      <w:r w:rsidR="00AF04AA">
        <w:rPr>
          <w:rFonts w:ascii="Garamond" w:hAnsi="Garamond"/>
          <w:lang w:val="en-US"/>
        </w:rPr>
        <w:t xml:space="preserve">with a drop of sample onto pH </w:t>
      </w:r>
      <w:r w:rsidRPr="004560A0">
        <w:rPr>
          <w:rFonts w:ascii="Garamond" w:hAnsi="Garamond"/>
          <w:lang w:val="en-US"/>
        </w:rPr>
        <w:t xml:space="preserve">for </w:t>
      </w:r>
      <w:r w:rsidR="00526108" w:rsidRPr="004560A0">
        <w:rPr>
          <w:rFonts w:ascii="Garamond" w:hAnsi="Garamond"/>
          <w:lang w:val="en-US"/>
        </w:rPr>
        <w:t>a subset of</w:t>
      </w:r>
      <w:r w:rsidRPr="004560A0">
        <w:rPr>
          <w:rFonts w:ascii="Garamond" w:hAnsi="Garamond"/>
          <w:lang w:val="en-US"/>
        </w:rPr>
        <w:t xml:space="preserve"> sample</w:t>
      </w:r>
      <w:r w:rsidR="00526108" w:rsidRPr="004560A0">
        <w:rPr>
          <w:rFonts w:ascii="Garamond" w:hAnsi="Garamond"/>
          <w:lang w:val="en-US"/>
        </w:rPr>
        <w:t>s</w:t>
      </w:r>
      <w:r w:rsidR="00E94B7D">
        <w:rPr>
          <w:rFonts w:ascii="Garamond" w:hAnsi="Garamond"/>
          <w:lang w:val="en-US"/>
        </w:rPr>
        <w:t xml:space="preserve">. </w:t>
      </w:r>
      <w:r w:rsidR="00AF04AA">
        <w:rPr>
          <w:rFonts w:ascii="Garamond" w:hAnsi="Garamond"/>
          <w:lang w:val="en-US"/>
        </w:rPr>
        <w:t>Aim for pH of</w:t>
      </w:r>
      <w:r w:rsidR="00E94B7D">
        <w:rPr>
          <w:rFonts w:ascii="Garamond" w:hAnsi="Garamond"/>
          <w:lang w:val="en-US"/>
        </w:rPr>
        <w:t xml:space="preserve"> samples </w:t>
      </w:r>
      <w:r w:rsidR="00AF04AA">
        <w:rPr>
          <w:rFonts w:ascii="Garamond" w:hAnsi="Garamond"/>
          <w:lang w:val="en-US"/>
        </w:rPr>
        <w:t>to be</w:t>
      </w:r>
      <w:r w:rsidR="00E94B7D">
        <w:rPr>
          <w:rFonts w:ascii="Garamond" w:hAnsi="Garamond"/>
          <w:lang w:val="en-US"/>
        </w:rPr>
        <w:t xml:space="preserve"> </w:t>
      </w:r>
      <w:r w:rsidR="00AF04AA">
        <w:rPr>
          <w:rFonts w:ascii="Garamond" w:hAnsi="Garamond"/>
          <w:lang w:val="en-US"/>
        </w:rPr>
        <w:t>≤</w:t>
      </w:r>
      <w:r w:rsidR="00E94B7D">
        <w:rPr>
          <w:rFonts w:ascii="Garamond" w:hAnsi="Garamond"/>
          <w:lang w:val="en-US"/>
        </w:rPr>
        <w:t xml:space="preserve"> 7 (and as low as 1 to 2 is okay).</w:t>
      </w:r>
    </w:p>
    <w:p w14:paraId="48279364" w14:textId="77777777" w:rsidR="00B333BE" w:rsidRPr="004560A0" w:rsidRDefault="00B333BE" w:rsidP="00B333BE">
      <w:pPr>
        <w:pStyle w:val="ListParagraph"/>
        <w:ind w:left="786"/>
        <w:jc w:val="both"/>
        <w:rPr>
          <w:rFonts w:ascii="Garamond" w:hAnsi="Garamond"/>
          <w:lang w:val="en-US"/>
        </w:rPr>
      </w:pPr>
    </w:p>
    <w:p w14:paraId="0F534B56" w14:textId="7F855D7E" w:rsidR="00E63374" w:rsidRPr="004560A0" w:rsidRDefault="00E63374" w:rsidP="00AF04AA">
      <w:pPr>
        <w:pStyle w:val="ListParagraph"/>
        <w:numPr>
          <w:ilvl w:val="0"/>
          <w:numId w:val="17"/>
        </w:numPr>
        <w:ind w:left="426" w:hanging="426"/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u w:val="single"/>
          <w:lang w:val="en-US"/>
        </w:rPr>
        <w:t>Azide conversion of nitrite to N</w:t>
      </w:r>
      <w:r w:rsidRPr="004560A0">
        <w:rPr>
          <w:rFonts w:ascii="Garamond" w:hAnsi="Garamond"/>
          <w:u w:val="single"/>
          <w:vertAlign w:val="subscript"/>
          <w:lang w:val="en-US"/>
        </w:rPr>
        <w:t>2</w:t>
      </w:r>
      <w:r w:rsidRPr="004560A0">
        <w:rPr>
          <w:rFonts w:ascii="Garamond" w:hAnsi="Garamond"/>
          <w:u w:val="single"/>
          <w:lang w:val="en-US"/>
        </w:rPr>
        <w:t>O</w:t>
      </w:r>
    </w:p>
    <w:p w14:paraId="115FFF76" w14:textId="77777777" w:rsidR="00E63374" w:rsidRPr="004560A0" w:rsidRDefault="00E63374" w:rsidP="0053604E">
      <w:pPr>
        <w:jc w:val="both"/>
        <w:rPr>
          <w:rFonts w:ascii="Garamond" w:hAnsi="Garamond"/>
          <w:lang w:val="en-US"/>
        </w:rPr>
      </w:pPr>
    </w:p>
    <w:p w14:paraId="6870FEC8" w14:textId="77777777" w:rsidR="00E80857" w:rsidRPr="00E80857" w:rsidRDefault="00E80857" w:rsidP="00E80857">
      <w:pPr>
        <w:jc w:val="both"/>
        <w:rPr>
          <w:rFonts w:ascii="Garamond" w:hAnsi="Garamond"/>
          <w:color w:val="FF0000"/>
          <w:lang w:val="en-US"/>
        </w:rPr>
      </w:pPr>
      <w:r w:rsidRPr="00E80857">
        <w:rPr>
          <w:rFonts w:ascii="Garamond" w:hAnsi="Garamond"/>
          <w:color w:val="FF0000"/>
          <w:lang w:val="en-US"/>
        </w:rPr>
        <w:t xml:space="preserve">Sodium azide is toxic and can also be explosive when mixed with excess HCl or in contact with  metals. </w:t>
      </w:r>
      <w:r w:rsidR="00E63374" w:rsidRPr="00E80857">
        <w:rPr>
          <w:rFonts w:ascii="Garamond" w:hAnsi="Garamond"/>
          <w:color w:val="FF0000"/>
          <w:lang w:val="en-US"/>
        </w:rPr>
        <w:t>Before using sodium azide (NaN</w:t>
      </w:r>
      <w:r w:rsidR="00E63374" w:rsidRPr="00E80857">
        <w:rPr>
          <w:rFonts w:ascii="Garamond" w:hAnsi="Garamond"/>
          <w:color w:val="FF0000"/>
          <w:vertAlign w:val="subscript"/>
          <w:lang w:val="en-US"/>
        </w:rPr>
        <w:t>3</w:t>
      </w:r>
      <w:r w:rsidR="00E63374" w:rsidRPr="00E80857">
        <w:rPr>
          <w:rFonts w:ascii="Garamond" w:hAnsi="Garamond"/>
          <w:color w:val="FF0000"/>
          <w:lang w:val="en-US"/>
        </w:rPr>
        <w:t>) review hazards associated with it.</w:t>
      </w:r>
      <w:r w:rsidRPr="00E80857">
        <w:rPr>
          <w:rFonts w:ascii="Garamond" w:hAnsi="Garamond"/>
          <w:color w:val="FF0000"/>
          <w:lang w:val="en-US"/>
        </w:rPr>
        <w:t xml:space="preserve"> Work carefully, wear gloves, clean spills immediately, wipe large spills with pH 12 water (0.01 M NaOH), dispose of all waste in the proper vessel (typically the ‘azide sharps’ container in the fume hood.</w:t>
      </w:r>
    </w:p>
    <w:p w14:paraId="48DFEF35" w14:textId="51E89148" w:rsidR="00E80857" w:rsidRDefault="00E80857" w:rsidP="00E80857">
      <w:pPr>
        <w:jc w:val="both"/>
        <w:rPr>
          <w:rFonts w:ascii="Garamond" w:hAnsi="Garamond"/>
          <w:lang w:val="en-US"/>
        </w:rPr>
      </w:pPr>
    </w:p>
    <w:p w14:paraId="621A4681" w14:textId="5F8F3D9C" w:rsidR="00E80857" w:rsidRDefault="00E80857" w:rsidP="00E80857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Perform all of the following steps in the fume hood.</w:t>
      </w:r>
    </w:p>
    <w:p w14:paraId="65097F65" w14:textId="77777777" w:rsidR="00E80857" w:rsidRDefault="00E80857" w:rsidP="00E80857">
      <w:pPr>
        <w:jc w:val="both"/>
        <w:rPr>
          <w:rFonts w:ascii="Garamond" w:hAnsi="Garamond"/>
          <w:lang w:val="en-US"/>
        </w:rPr>
      </w:pPr>
    </w:p>
    <w:p w14:paraId="7C3D391D" w14:textId="2913AEAC" w:rsidR="00DB1D98" w:rsidRPr="004560A0" w:rsidRDefault="00E63374" w:rsidP="00E80857">
      <w:p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Prepare azide reagent: </w:t>
      </w:r>
      <w:r w:rsidR="004225CB" w:rsidRPr="004560A0">
        <w:rPr>
          <w:rFonts w:ascii="Garamond" w:hAnsi="Garamond"/>
          <w:lang w:val="en-US"/>
        </w:rPr>
        <w:t xml:space="preserve">for </w:t>
      </w:r>
      <w:r w:rsidR="006877DB">
        <w:rPr>
          <w:rFonts w:ascii="Garamond" w:hAnsi="Garamond"/>
          <w:lang w:val="en-US"/>
        </w:rPr>
        <w:t>20</w:t>
      </w:r>
      <w:r w:rsidR="00854F9C">
        <w:rPr>
          <w:rFonts w:ascii="Garamond" w:hAnsi="Garamond"/>
          <w:lang w:val="en-US"/>
        </w:rPr>
        <w:t xml:space="preserve"> mL of azide (good for up to ~</w:t>
      </w:r>
      <w:r w:rsidR="006877DB">
        <w:rPr>
          <w:rFonts w:ascii="Garamond" w:hAnsi="Garamond"/>
          <w:lang w:val="en-US"/>
        </w:rPr>
        <w:t>6</w:t>
      </w:r>
      <w:r w:rsidR="00854F9C">
        <w:rPr>
          <w:rFonts w:ascii="Garamond" w:hAnsi="Garamond"/>
          <w:lang w:val="en-US"/>
        </w:rPr>
        <w:t>0</w:t>
      </w:r>
      <w:r w:rsidR="004225CB" w:rsidRPr="004560A0">
        <w:rPr>
          <w:rFonts w:ascii="Garamond" w:hAnsi="Garamond"/>
          <w:lang w:val="en-US"/>
        </w:rPr>
        <w:t xml:space="preserve"> samples</w:t>
      </w:r>
      <w:r w:rsidR="006877DB">
        <w:rPr>
          <w:rFonts w:ascii="Garamond" w:hAnsi="Garamond"/>
          <w:lang w:val="en-US"/>
        </w:rPr>
        <w:t>)</w:t>
      </w:r>
      <w:r w:rsidR="004225CB" w:rsidRPr="004560A0">
        <w:rPr>
          <w:rFonts w:ascii="Garamond" w:hAnsi="Garamond"/>
          <w:lang w:val="en-US"/>
        </w:rPr>
        <w:t xml:space="preserve">, </w:t>
      </w:r>
      <w:r w:rsidR="006877DB">
        <w:rPr>
          <w:rFonts w:ascii="Garamond" w:hAnsi="Garamond"/>
          <w:lang w:val="en-US"/>
        </w:rPr>
        <w:t xml:space="preserve">use a 10 mL syringe to </w:t>
      </w:r>
      <w:r w:rsidR="00E80857">
        <w:rPr>
          <w:rFonts w:ascii="Garamond" w:hAnsi="Garamond"/>
          <w:lang w:val="en-US"/>
        </w:rPr>
        <w:t>take</w:t>
      </w:r>
      <w:r w:rsidR="004225CB" w:rsidRPr="004560A0">
        <w:rPr>
          <w:rFonts w:ascii="Garamond" w:hAnsi="Garamond"/>
          <w:lang w:val="en-US"/>
        </w:rPr>
        <w:t xml:space="preserve"> </w:t>
      </w:r>
      <w:r w:rsidR="00854F9C">
        <w:rPr>
          <w:rFonts w:ascii="Garamond" w:hAnsi="Garamond"/>
          <w:lang w:val="en-US"/>
        </w:rPr>
        <w:t>13</w:t>
      </w:r>
      <w:r w:rsidR="004225CB" w:rsidRPr="004560A0">
        <w:rPr>
          <w:rFonts w:ascii="Garamond" w:hAnsi="Garamond"/>
          <w:lang w:val="en-US"/>
        </w:rPr>
        <w:t xml:space="preserve"> mL </w:t>
      </w:r>
      <w:r w:rsidR="006877DB">
        <w:rPr>
          <w:rFonts w:ascii="Garamond" w:hAnsi="Garamond"/>
          <w:lang w:val="en-US"/>
        </w:rPr>
        <w:t xml:space="preserve">of </w:t>
      </w:r>
      <w:r w:rsidR="004225CB" w:rsidRPr="004560A0">
        <w:rPr>
          <w:rFonts w:ascii="Garamond" w:hAnsi="Garamond"/>
          <w:lang w:val="en-US"/>
        </w:rPr>
        <w:t>2M NaN</w:t>
      </w:r>
      <w:r w:rsidR="004225CB" w:rsidRPr="004560A0">
        <w:rPr>
          <w:rFonts w:ascii="Garamond" w:hAnsi="Garamond"/>
          <w:vertAlign w:val="subscript"/>
          <w:lang w:val="en-US"/>
        </w:rPr>
        <w:t>3</w:t>
      </w:r>
      <w:r w:rsidR="00E80857">
        <w:rPr>
          <w:rFonts w:ascii="Garamond" w:hAnsi="Garamond"/>
          <w:vertAlign w:val="subscript"/>
          <w:lang w:val="en-US"/>
        </w:rPr>
        <w:t xml:space="preserve"> </w:t>
      </w:r>
      <w:r w:rsidR="00E80857">
        <w:rPr>
          <w:rFonts w:ascii="Garamond" w:hAnsi="Garamond"/>
          <w:lang w:val="en-US"/>
        </w:rPr>
        <w:t>from the working stock</w:t>
      </w:r>
      <w:r w:rsidR="00E80857">
        <w:rPr>
          <w:rStyle w:val="FootnoteReference"/>
          <w:rFonts w:ascii="Garamond" w:hAnsi="Garamond"/>
          <w:lang w:val="en-US"/>
        </w:rPr>
        <w:footnoteReference w:id="5"/>
      </w:r>
      <w:r w:rsidR="004225CB" w:rsidRPr="004560A0">
        <w:rPr>
          <w:rFonts w:ascii="Garamond" w:hAnsi="Garamond"/>
          <w:lang w:val="en-US"/>
        </w:rPr>
        <w:t xml:space="preserve"> </w:t>
      </w:r>
      <w:r w:rsidR="00854F9C">
        <w:rPr>
          <w:rFonts w:ascii="Garamond" w:hAnsi="Garamond"/>
          <w:lang w:val="en-US"/>
        </w:rPr>
        <w:t xml:space="preserve">and place it in </w:t>
      </w:r>
      <w:proofErr w:type="spellStart"/>
      <w:r w:rsidR="006877DB">
        <w:rPr>
          <w:rFonts w:ascii="Garamond" w:hAnsi="Garamond"/>
          <w:lang w:val="en-US"/>
        </w:rPr>
        <w:t>crimptop</w:t>
      </w:r>
      <w:proofErr w:type="spellEnd"/>
      <w:r w:rsidR="006877DB">
        <w:rPr>
          <w:rFonts w:ascii="Garamond" w:hAnsi="Garamond"/>
          <w:lang w:val="en-US"/>
        </w:rPr>
        <w:t xml:space="preserve"> vial or bottle.</w:t>
      </w:r>
      <w:r w:rsidR="00854F9C">
        <w:rPr>
          <w:rFonts w:ascii="Garamond" w:hAnsi="Garamond"/>
          <w:lang w:val="en-US"/>
        </w:rPr>
        <w:t xml:space="preserve"> </w:t>
      </w:r>
      <w:r w:rsidR="00E80857">
        <w:rPr>
          <w:rFonts w:ascii="Garamond" w:hAnsi="Garamond"/>
          <w:lang w:val="en-US"/>
        </w:rPr>
        <w:t>T</w:t>
      </w:r>
      <w:r w:rsidR="004225CB" w:rsidRPr="004560A0">
        <w:rPr>
          <w:rFonts w:ascii="Garamond" w:hAnsi="Garamond"/>
          <w:lang w:val="en-US"/>
        </w:rPr>
        <w:t xml:space="preserve">o </w:t>
      </w:r>
      <w:r w:rsidR="006877DB">
        <w:rPr>
          <w:rFonts w:ascii="Garamond" w:hAnsi="Garamond"/>
          <w:lang w:val="en-US"/>
        </w:rPr>
        <w:t>this</w:t>
      </w:r>
      <w:r w:rsidR="00E80857">
        <w:rPr>
          <w:rFonts w:ascii="Garamond" w:hAnsi="Garamond"/>
          <w:lang w:val="en-US"/>
        </w:rPr>
        <w:t xml:space="preserve">, </w:t>
      </w:r>
      <w:r w:rsidR="006877DB">
        <w:rPr>
          <w:rFonts w:ascii="Garamond" w:hAnsi="Garamond"/>
          <w:lang w:val="en-US"/>
        </w:rPr>
        <w:t>add the same volume of</w:t>
      </w:r>
      <w:r w:rsidR="004225CB" w:rsidRPr="004560A0">
        <w:rPr>
          <w:rFonts w:ascii="Garamond" w:hAnsi="Garamond"/>
          <w:lang w:val="en-US"/>
        </w:rPr>
        <w:t xml:space="preserve"> 20% </w:t>
      </w:r>
      <w:r w:rsidR="006877DB">
        <w:rPr>
          <w:rFonts w:ascii="Garamond" w:hAnsi="Garamond"/>
          <w:lang w:val="en-US"/>
        </w:rPr>
        <w:t>(</w:t>
      </w:r>
      <w:r w:rsidR="00857ED3">
        <w:rPr>
          <w:rFonts w:ascii="Garamond" w:hAnsi="Garamond"/>
          <w:lang w:val="en-US"/>
        </w:rPr>
        <w:t>v/v</w:t>
      </w:r>
      <w:r w:rsidR="006877DB">
        <w:rPr>
          <w:rFonts w:ascii="Garamond" w:hAnsi="Garamond"/>
          <w:lang w:val="en-US"/>
        </w:rPr>
        <w:t>)</w:t>
      </w:r>
      <w:r w:rsidR="00857ED3">
        <w:rPr>
          <w:rFonts w:ascii="Garamond" w:hAnsi="Garamond"/>
          <w:lang w:val="en-US"/>
        </w:rPr>
        <w:t xml:space="preserve"> </w:t>
      </w:r>
      <w:r w:rsidR="004225CB" w:rsidRPr="004560A0">
        <w:rPr>
          <w:rFonts w:ascii="Garamond" w:hAnsi="Garamond"/>
          <w:lang w:val="en-US"/>
        </w:rPr>
        <w:t xml:space="preserve">acetic acid to make </w:t>
      </w:r>
      <w:r w:rsidR="006877DB">
        <w:rPr>
          <w:rFonts w:ascii="Garamond" w:hAnsi="Garamond"/>
          <w:lang w:val="en-US"/>
        </w:rPr>
        <w:t xml:space="preserve">20 </w:t>
      </w:r>
      <w:r w:rsidR="000A55C1">
        <w:rPr>
          <w:rFonts w:ascii="Garamond" w:hAnsi="Garamond"/>
          <w:lang w:val="en-US"/>
        </w:rPr>
        <w:t>mL of a</w:t>
      </w:r>
      <w:r w:rsidR="004225CB" w:rsidRPr="004560A0">
        <w:rPr>
          <w:rFonts w:ascii="Garamond" w:hAnsi="Garamond"/>
          <w:lang w:val="en-US"/>
        </w:rPr>
        <w:t xml:space="preserve"> 1:1 azide-acetic acid mixture.</w:t>
      </w:r>
    </w:p>
    <w:p w14:paraId="588C5178" w14:textId="25BAEDC2" w:rsidR="00B25530" w:rsidRPr="004560A0" w:rsidRDefault="00B25530" w:rsidP="0053604E">
      <w:pPr>
        <w:pStyle w:val="ListParagraph"/>
        <w:numPr>
          <w:ilvl w:val="0"/>
          <w:numId w:val="4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 xml:space="preserve">Purge </w:t>
      </w:r>
      <w:r w:rsidR="006877DB">
        <w:rPr>
          <w:rFonts w:ascii="Garamond" w:hAnsi="Garamond"/>
          <w:lang w:val="en-US"/>
        </w:rPr>
        <w:t xml:space="preserve">the </w:t>
      </w:r>
      <w:r w:rsidRPr="004560A0">
        <w:rPr>
          <w:rFonts w:ascii="Garamond" w:hAnsi="Garamond"/>
          <w:lang w:val="en-US"/>
        </w:rPr>
        <w:t>azide reagent</w:t>
      </w:r>
      <w:r w:rsidR="00C57AF1">
        <w:rPr>
          <w:rFonts w:ascii="Garamond" w:hAnsi="Garamond"/>
          <w:lang w:val="en-US"/>
        </w:rPr>
        <w:t xml:space="preserve"> with N</w:t>
      </w:r>
      <w:r w:rsidR="00C57AF1">
        <w:rPr>
          <w:rFonts w:ascii="Garamond" w:hAnsi="Garamond"/>
          <w:vertAlign w:val="subscript"/>
          <w:lang w:val="en-US"/>
        </w:rPr>
        <w:t>2</w:t>
      </w:r>
      <w:r w:rsidRPr="004560A0">
        <w:rPr>
          <w:rFonts w:ascii="Garamond" w:hAnsi="Garamond"/>
          <w:lang w:val="en-US"/>
        </w:rPr>
        <w:t xml:space="preserve"> for </w:t>
      </w:r>
      <w:r w:rsidR="006877DB">
        <w:rPr>
          <w:rFonts w:ascii="Garamond" w:hAnsi="Garamond"/>
          <w:lang w:val="en-US"/>
        </w:rPr>
        <w:t>~ 2</w:t>
      </w:r>
      <w:r w:rsidRPr="004560A0">
        <w:rPr>
          <w:rFonts w:ascii="Garamond" w:hAnsi="Garamond"/>
          <w:lang w:val="en-US"/>
        </w:rPr>
        <w:t xml:space="preserve"> hour</w:t>
      </w:r>
      <w:r w:rsidR="006877DB">
        <w:rPr>
          <w:rFonts w:ascii="Garamond" w:hAnsi="Garamond"/>
          <w:lang w:val="en-US"/>
        </w:rPr>
        <w:t>s</w:t>
      </w:r>
      <w:r w:rsidRPr="004560A0">
        <w:rPr>
          <w:rFonts w:ascii="Garamond" w:hAnsi="Garamond"/>
          <w:lang w:val="en-US"/>
        </w:rPr>
        <w:t xml:space="preserve"> before use.</w:t>
      </w:r>
      <w:r w:rsidR="006877DB">
        <w:rPr>
          <w:rStyle w:val="FootnoteReference"/>
          <w:rFonts w:ascii="Garamond" w:hAnsi="Garamond"/>
          <w:lang w:val="en-US"/>
        </w:rPr>
        <w:footnoteReference w:id="6"/>
      </w:r>
      <w:r w:rsidR="00C57AF1">
        <w:rPr>
          <w:rFonts w:ascii="Garamond" w:hAnsi="Garamond"/>
          <w:lang w:val="en-US"/>
        </w:rPr>
        <w:t xml:space="preserve"> For purging use two long needles and one short exit needle. Remove exit needle before removing the second purging needle, and then turn N</w:t>
      </w:r>
      <w:r w:rsidR="00C57AF1">
        <w:rPr>
          <w:rFonts w:ascii="Garamond" w:hAnsi="Garamond"/>
          <w:vertAlign w:val="subscript"/>
          <w:lang w:val="en-US"/>
        </w:rPr>
        <w:t>2</w:t>
      </w:r>
      <w:r w:rsidR="00C57AF1">
        <w:rPr>
          <w:rFonts w:ascii="Garamond" w:hAnsi="Garamond"/>
          <w:lang w:val="en-US"/>
        </w:rPr>
        <w:t xml:space="preserve"> gas flow off.</w:t>
      </w:r>
    </w:p>
    <w:p w14:paraId="58DA3A89" w14:textId="2B89E064" w:rsidR="00527F41" w:rsidRPr="004560A0" w:rsidRDefault="00BD7802" w:rsidP="0053604E">
      <w:pPr>
        <w:pStyle w:val="ListParagraph"/>
        <w:numPr>
          <w:ilvl w:val="0"/>
          <w:numId w:val="4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t>Prepare nitrite standards</w:t>
      </w:r>
      <w:r w:rsidR="006877DB">
        <w:rPr>
          <w:rFonts w:ascii="Garamond" w:hAnsi="Garamond"/>
          <w:lang w:val="en-US"/>
        </w:rPr>
        <w:t xml:space="preserve"> N7373 and N10219</w:t>
      </w:r>
      <w:r w:rsidR="002C37D1" w:rsidRPr="004560A0">
        <w:rPr>
          <w:rFonts w:ascii="Garamond" w:hAnsi="Garamond"/>
          <w:lang w:val="en-US"/>
        </w:rPr>
        <w:t xml:space="preserve"> at the same concentration target as the samples</w:t>
      </w:r>
      <w:r w:rsidR="00BE4F09" w:rsidRPr="004560A0">
        <w:rPr>
          <w:rFonts w:ascii="Garamond" w:hAnsi="Garamond"/>
          <w:lang w:val="en-US"/>
        </w:rPr>
        <w:t>,</w:t>
      </w:r>
      <w:r w:rsidR="002C37D1" w:rsidRPr="004560A0">
        <w:rPr>
          <w:rFonts w:ascii="Garamond" w:hAnsi="Garamond"/>
          <w:lang w:val="en-US"/>
        </w:rPr>
        <w:t xml:space="preserve"> </w:t>
      </w:r>
      <w:r w:rsidR="00E63374" w:rsidRPr="004560A0">
        <w:rPr>
          <w:rFonts w:ascii="Garamond" w:hAnsi="Garamond"/>
          <w:lang w:val="en-US"/>
        </w:rPr>
        <w:t>in</w:t>
      </w:r>
      <w:r w:rsidRPr="004560A0">
        <w:rPr>
          <w:rFonts w:ascii="Garamond" w:hAnsi="Garamond"/>
          <w:lang w:val="en-US"/>
        </w:rPr>
        <w:t xml:space="preserve"> 5 mL</w:t>
      </w:r>
      <w:r w:rsidR="00BE4F09" w:rsidRPr="004560A0">
        <w:rPr>
          <w:rFonts w:ascii="Garamond" w:hAnsi="Garamond"/>
          <w:lang w:val="en-US"/>
        </w:rPr>
        <w:t xml:space="preserve"> MQ water</w:t>
      </w:r>
      <w:r w:rsidRPr="004560A0">
        <w:rPr>
          <w:rFonts w:ascii="Garamond" w:hAnsi="Garamond"/>
          <w:lang w:val="en-US"/>
        </w:rPr>
        <w:t>.</w:t>
      </w:r>
      <w:r w:rsidR="006877DB">
        <w:rPr>
          <w:rFonts w:ascii="Garamond" w:hAnsi="Garamond"/>
          <w:lang w:val="en-US"/>
        </w:rPr>
        <w:t xml:space="preserve"> At the same time, prepare 2 x </w:t>
      </w:r>
      <w:r w:rsidR="00C57AF1">
        <w:rPr>
          <w:rFonts w:ascii="Garamond" w:hAnsi="Garamond"/>
          <w:lang w:val="en-US"/>
        </w:rPr>
        <w:t xml:space="preserve">‘azide blanks,’ ultrapure water that the azide </w:t>
      </w:r>
      <w:proofErr w:type="spellStart"/>
      <w:r w:rsidR="00C57AF1">
        <w:rPr>
          <w:rFonts w:ascii="Garamond" w:hAnsi="Garamond"/>
          <w:lang w:val="en-US"/>
        </w:rPr>
        <w:t>reagants</w:t>
      </w:r>
      <w:proofErr w:type="spellEnd"/>
      <w:r w:rsidR="00C57AF1">
        <w:rPr>
          <w:rFonts w:ascii="Garamond" w:hAnsi="Garamond"/>
          <w:lang w:val="en-US"/>
        </w:rPr>
        <w:t xml:space="preserve"> will be added to.</w:t>
      </w:r>
    </w:p>
    <w:p w14:paraId="6EAC1F55" w14:textId="3AEBC5CC" w:rsidR="00585F00" w:rsidRPr="004560A0" w:rsidRDefault="000C5BB2" w:rsidP="0053604E">
      <w:pPr>
        <w:pStyle w:val="ListParagraph"/>
        <w:numPr>
          <w:ilvl w:val="0"/>
          <w:numId w:val="4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Using a 1 mL </w:t>
      </w:r>
      <w:proofErr w:type="spellStart"/>
      <w:r>
        <w:rPr>
          <w:rFonts w:ascii="Garamond" w:hAnsi="Garamond"/>
          <w:lang w:val="en-US"/>
        </w:rPr>
        <w:t>luer</w:t>
      </w:r>
      <w:proofErr w:type="spellEnd"/>
      <w:r>
        <w:rPr>
          <w:rFonts w:ascii="Garamond" w:hAnsi="Garamond"/>
          <w:lang w:val="en-US"/>
        </w:rPr>
        <w:t>-lock syringe and needle, a</w:t>
      </w:r>
      <w:r w:rsidR="00585F00" w:rsidRPr="004560A0">
        <w:rPr>
          <w:rFonts w:ascii="Garamond" w:hAnsi="Garamond"/>
          <w:lang w:val="en-US"/>
        </w:rPr>
        <w:t xml:space="preserve">dd 300 </w:t>
      </w:r>
      <w:r w:rsidR="00585F00" w:rsidRPr="004560A0">
        <w:rPr>
          <w:rFonts w:ascii="Garamond" w:hAnsi="Garamond"/>
          <w:lang w:val="en-US"/>
        </w:rPr>
        <w:sym w:font="Symbol" w:char="F06D"/>
      </w:r>
      <w:r w:rsidR="00585F00" w:rsidRPr="004560A0">
        <w:rPr>
          <w:rFonts w:ascii="Garamond" w:hAnsi="Garamond"/>
          <w:lang w:val="en-US"/>
        </w:rPr>
        <w:t xml:space="preserve">L of the azide-acetic acid mixture to each sample. </w:t>
      </w:r>
      <w:r w:rsidR="00C478C5" w:rsidRPr="004560A0">
        <w:rPr>
          <w:rFonts w:ascii="Garamond" w:hAnsi="Garamond"/>
          <w:lang w:val="en-US"/>
        </w:rPr>
        <w:t>Mix</w:t>
      </w:r>
      <w:r w:rsidR="00C57AF1">
        <w:rPr>
          <w:rFonts w:ascii="Garamond" w:hAnsi="Garamond"/>
          <w:lang w:val="en-US"/>
        </w:rPr>
        <w:t xml:space="preserve"> by shaking</w:t>
      </w:r>
      <w:r w:rsidR="00C478C5" w:rsidRPr="004560A0">
        <w:rPr>
          <w:rFonts w:ascii="Garamond" w:hAnsi="Garamond"/>
          <w:lang w:val="en-US"/>
        </w:rPr>
        <w:t xml:space="preserve">, and then place upside-down in the vial rack. </w:t>
      </w:r>
      <w:r w:rsidR="002D49AC" w:rsidRPr="004560A0">
        <w:rPr>
          <w:rFonts w:ascii="Garamond" w:hAnsi="Garamond"/>
          <w:lang w:val="en-US"/>
        </w:rPr>
        <w:t xml:space="preserve">Let react for </w:t>
      </w:r>
      <w:r w:rsidR="00807AE9">
        <w:rPr>
          <w:rFonts w:ascii="Garamond" w:hAnsi="Garamond"/>
          <w:lang w:val="en-US"/>
        </w:rPr>
        <w:t>≥</w:t>
      </w:r>
      <w:r w:rsidR="002D49AC" w:rsidRPr="004560A0">
        <w:rPr>
          <w:rFonts w:ascii="Garamond" w:hAnsi="Garamond"/>
          <w:lang w:val="en-US"/>
        </w:rPr>
        <w:t>30 minutes</w:t>
      </w:r>
      <w:r>
        <w:rPr>
          <w:rFonts w:ascii="Garamond" w:hAnsi="Garamond"/>
          <w:lang w:val="en-US"/>
        </w:rPr>
        <w:t xml:space="preserve">. Dispose of </w:t>
      </w:r>
      <w:r w:rsidR="00C57AF1">
        <w:rPr>
          <w:rFonts w:ascii="Garamond" w:hAnsi="Garamond"/>
          <w:lang w:val="en-US"/>
        </w:rPr>
        <w:t xml:space="preserve">the </w:t>
      </w:r>
      <w:r>
        <w:rPr>
          <w:rFonts w:ascii="Garamond" w:hAnsi="Garamond"/>
          <w:lang w:val="en-US"/>
        </w:rPr>
        <w:t>azide-contaminated syringe and needle in the “Azide Sharps” waste.</w:t>
      </w:r>
    </w:p>
    <w:p w14:paraId="362F96DE" w14:textId="0B5F9BE4" w:rsidR="00FF6A61" w:rsidRPr="00C57AF1" w:rsidRDefault="002D49AC" w:rsidP="00C57AF1">
      <w:pPr>
        <w:pStyle w:val="ListParagraph"/>
        <w:numPr>
          <w:ilvl w:val="0"/>
          <w:numId w:val="4"/>
        </w:numPr>
        <w:jc w:val="both"/>
        <w:rPr>
          <w:rFonts w:ascii="Garamond" w:hAnsi="Garamond"/>
          <w:lang w:val="en-US"/>
        </w:rPr>
      </w:pPr>
      <w:r w:rsidRPr="004560A0">
        <w:rPr>
          <w:rFonts w:ascii="Garamond" w:hAnsi="Garamond"/>
          <w:lang w:val="en-US"/>
        </w:rPr>
        <w:lastRenderedPageBreak/>
        <w:t xml:space="preserve">After </w:t>
      </w:r>
      <w:r w:rsidR="000C5BB2">
        <w:rPr>
          <w:rFonts w:ascii="Garamond" w:hAnsi="Garamond"/>
          <w:lang w:val="en-US"/>
        </w:rPr>
        <w:t>≥</w:t>
      </w:r>
      <w:r w:rsidRPr="004560A0">
        <w:rPr>
          <w:rFonts w:ascii="Garamond" w:hAnsi="Garamond"/>
          <w:lang w:val="en-US"/>
        </w:rPr>
        <w:t xml:space="preserve">30 minutes add </w:t>
      </w:r>
      <w:r w:rsidR="00287FA1" w:rsidRPr="004560A0">
        <w:rPr>
          <w:rFonts w:ascii="Garamond" w:hAnsi="Garamond"/>
          <w:lang w:val="en-US"/>
        </w:rPr>
        <w:t>2</w:t>
      </w:r>
      <w:r w:rsidRPr="004560A0">
        <w:rPr>
          <w:rFonts w:ascii="Garamond" w:hAnsi="Garamond"/>
          <w:lang w:val="en-US"/>
        </w:rPr>
        <w:t xml:space="preserve">00 </w:t>
      </w:r>
      <w:r w:rsidRPr="004560A0">
        <w:rPr>
          <w:rFonts w:ascii="Garamond" w:hAnsi="Garamond"/>
          <w:lang w:val="en-US"/>
        </w:rPr>
        <w:sym w:font="Symbol" w:char="F06D"/>
      </w:r>
      <w:r w:rsidRPr="004560A0">
        <w:rPr>
          <w:rFonts w:ascii="Garamond" w:hAnsi="Garamond"/>
          <w:lang w:val="en-US"/>
        </w:rPr>
        <w:t>L of 10M NaOH</w:t>
      </w:r>
      <w:r w:rsidR="000C5BB2">
        <w:rPr>
          <w:rFonts w:ascii="Garamond" w:hAnsi="Garamond"/>
          <w:lang w:val="en-US"/>
        </w:rPr>
        <w:t xml:space="preserve">, using a 1 mL </w:t>
      </w:r>
      <w:proofErr w:type="spellStart"/>
      <w:r w:rsidR="000C5BB2">
        <w:rPr>
          <w:rFonts w:ascii="Garamond" w:hAnsi="Garamond"/>
          <w:lang w:val="en-US"/>
        </w:rPr>
        <w:t>luer</w:t>
      </w:r>
      <w:proofErr w:type="spellEnd"/>
      <w:r w:rsidR="000C5BB2">
        <w:rPr>
          <w:rFonts w:ascii="Garamond" w:hAnsi="Garamond"/>
          <w:lang w:val="en-US"/>
        </w:rPr>
        <w:t>-lock syringe and needle,</w:t>
      </w:r>
      <w:r w:rsidRPr="004560A0">
        <w:rPr>
          <w:rFonts w:ascii="Garamond" w:hAnsi="Garamond"/>
          <w:lang w:val="en-US"/>
        </w:rPr>
        <w:t xml:space="preserve"> to stop the reaction. Make sure the solution is well-mixed and store the vials upside-down.</w:t>
      </w:r>
      <w:r w:rsidR="000C5BB2">
        <w:rPr>
          <w:rFonts w:ascii="Garamond" w:hAnsi="Garamond"/>
          <w:lang w:val="en-US"/>
        </w:rPr>
        <w:t xml:space="preserve"> Dispose of </w:t>
      </w:r>
      <w:r w:rsidR="00C57AF1">
        <w:rPr>
          <w:rFonts w:ascii="Garamond" w:hAnsi="Garamond"/>
          <w:lang w:val="en-US"/>
        </w:rPr>
        <w:t xml:space="preserve">the </w:t>
      </w:r>
      <w:r w:rsidR="00805408">
        <w:rPr>
          <w:rFonts w:ascii="Garamond" w:hAnsi="Garamond"/>
          <w:lang w:val="en-US"/>
        </w:rPr>
        <w:t>needle in “Azide Sharps” waste.</w:t>
      </w:r>
      <w:r w:rsidRPr="004560A0">
        <w:rPr>
          <w:rFonts w:ascii="Garamond" w:hAnsi="Garamond"/>
          <w:lang w:val="en-US"/>
        </w:rPr>
        <w:t xml:space="preserve"> Samples are now ready for analysis.</w:t>
      </w:r>
    </w:p>
    <w:p w14:paraId="375010F5" w14:textId="15A7621F" w:rsidR="003755DD" w:rsidRDefault="003755DD" w:rsidP="0053604E">
      <w:pPr>
        <w:jc w:val="both"/>
        <w:rPr>
          <w:rFonts w:ascii="Garamond" w:hAnsi="Garamond"/>
          <w:lang w:val="en-US"/>
        </w:rPr>
      </w:pPr>
    </w:p>
    <w:p w14:paraId="516BEDF1" w14:textId="2A2AA0E5" w:rsidR="003755DD" w:rsidRPr="007524A1" w:rsidRDefault="003755DD" w:rsidP="007524A1">
      <w:pPr>
        <w:pStyle w:val="ListParagraph"/>
        <w:numPr>
          <w:ilvl w:val="0"/>
          <w:numId w:val="17"/>
        </w:numPr>
        <w:jc w:val="both"/>
        <w:rPr>
          <w:rFonts w:ascii="Garamond" w:hAnsi="Garamond"/>
          <w:lang w:val="en-US"/>
        </w:rPr>
      </w:pPr>
      <w:r w:rsidRPr="007524A1">
        <w:rPr>
          <w:rFonts w:ascii="Garamond" w:hAnsi="Garamond"/>
          <w:u w:val="single"/>
          <w:lang w:val="en-US"/>
        </w:rPr>
        <w:t>Disposal of measured samples</w:t>
      </w:r>
    </w:p>
    <w:p w14:paraId="09A5A223" w14:textId="7770C29E" w:rsidR="003755DD" w:rsidRDefault="003755DD" w:rsidP="003755DD">
      <w:pPr>
        <w:jc w:val="both"/>
        <w:rPr>
          <w:rFonts w:ascii="Garamond" w:hAnsi="Garamond"/>
          <w:u w:val="single"/>
          <w:lang w:val="en-US"/>
        </w:rPr>
      </w:pPr>
    </w:p>
    <w:p w14:paraId="30343344" w14:textId="41FE566D" w:rsidR="003755DD" w:rsidRPr="004560A0" w:rsidRDefault="003755DD" w:rsidP="0053604E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After measurement, </w:t>
      </w:r>
      <w:r w:rsidR="00245926">
        <w:rPr>
          <w:rFonts w:ascii="Garamond" w:hAnsi="Garamond"/>
          <w:lang w:val="en-US"/>
        </w:rPr>
        <w:t xml:space="preserve">carefully place the </w:t>
      </w:r>
      <w:r w:rsidR="00C57AF1">
        <w:rPr>
          <w:rFonts w:ascii="Garamond" w:hAnsi="Garamond"/>
          <w:lang w:val="en-US"/>
        </w:rPr>
        <w:t xml:space="preserve">measured vials in the large </w:t>
      </w:r>
      <w:r w:rsidR="007524A1">
        <w:rPr>
          <w:rFonts w:ascii="Garamond" w:hAnsi="Garamond"/>
          <w:lang w:val="en-US"/>
        </w:rPr>
        <w:t xml:space="preserve">barrel that is typically kept in the isotope lab. When full, this barrel is suitably labelled and placed in the waste collection room, and a new one is started. </w:t>
      </w:r>
    </w:p>
    <w:p w14:paraId="54B2FB03" w14:textId="2716B854" w:rsidR="0053604E" w:rsidRDefault="0053604E">
      <w:pPr>
        <w:jc w:val="both"/>
        <w:rPr>
          <w:rFonts w:ascii="Garamond" w:hAnsi="Garamond"/>
          <w:lang w:val="en-US"/>
        </w:rPr>
      </w:pPr>
    </w:p>
    <w:p w14:paraId="2DAA3DCB" w14:textId="67CB730C" w:rsidR="008E3822" w:rsidRDefault="008E3822">
      <w:pPr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Trouble-shooting guide</w:t>
      </w:r>
    </w:p>
    <w:p w14:paraId="030984E1" w14:textId="1F3B6656" w:rsidR="008E3822" w:rsidRDefault="008E3822">
      <w:pPr>
        <w:jc w:val="both"/>
        <w:rPr>
          <w:rFonts w:ascii="Garamond" w:hAnsi="Garamond"/>
          <w:b/>
          <w:bCs/>
          <w:lang w:val="en-US"/>
        </w:rPr>
      </w:pPr>
    </w:p>
    <w:p w14:paraId="4AAB14A3" w14:textId="20438729" w:rsidR="00C42FCF" w:rsidRDefault="008E3822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What do I do when…</w:t>
      </w:r>
    </w:p>
    <w:p w14:paraId="4D554C8E" w14:textId="5C66C6DD" w:rsidR="00453794" w:rsidRDefault="00453794">
      <w:pPr>
        <w:jc w:val="both"/>
        <w:rPr>
          <w:rFonts w:ascii="Garamond" w:hAnsi="Garamond"/>
          <w:i/>
          <w:iCs/>
          <w:lang w:val="en-US"/>
        </w:rPr>
      </w:pPr>
    </w:p>
    <w:p w14:paraId="6DE7FFF9" w14:textId="59A4F07B" w:rsidR="00453794" w:rsidRDefault="00453794">
      <w:pPr>
        <w:jc w:val="both"/>
        <w:rPr>
          <w:rFonts w:ascii="Garamond" w:hAnsi="Garamond"/>
          <w:i/>
          <w:iCs/>
          <w:lang w:val="en-US"/>
        </w:rPr>
      </w:pPr>
      <w:r w:rsidRPr="00453794">
        <w:rPr>
          <w:rFonts w:ascii="Garamond" w:hAnsi="Garamond"/>
          <w:i/>
          <w:iCs/>
          <w:lang w:val="en-US"/>
        </w:rPr>
        <w:t xml:space="preserve">…no </w:t>
      </w:r>
      <w:r>
        <w:rPr>
          <w:rFonts w:ascii="Garamond" w:hAnsi="Garamond"/>
          <w:i/>
          <w:iCs/>
          <w:lang w:val="en-US"/>
        </w:rPr>
        <w:t xml:space="preserve">or uniformly small </w:t>
      </w:r>
      <w:r w:rsidRPr="00453794">
        <w:rPr>
          <w:rFonts w:ascii="Garamond" w:hAnsi="Garamond"/>
          <w:i/>
          <w:iCs/>
          <w:lang w:val="en-US"/>
        </w:rPr>
        <w:t>N</w:t>
      </w:r>
      <w:r w:rsidRPr="00453794">
        <w:rPr>
          <w:rFonts w:ascii="Garamond" w:hAnsi="Garamond"/>
          <w:i/>
          <w:iCs/>
          <w:vertAlign w:val="subscript"/>
          <w:lang w:val="en-US"/>
        </w:rPr>
        <w:t>2</w:t>
      </w:r>
      <w:r>
        <w:rPr>
          <w:rFonts w:ascii="Garamond" w:hAnsi="Garamond"/>
          <w:i/>
          <w:iCs/>
          <w:lang w:val="en-US"/>
        </w:rPr>
        <w:t xml:space="preserve">O </w:t>
      </w:r>
      <w:r w:rsidRPr="00453794">
        <w:rPr>
          <w:rFonts w:ascii="Garamond" w:hAnsi="Garamond"/>
          <w:i/>
          <w:iCs/>
          <w:lang w:val="en-US"/>
        </w:rPr>
        <w:t>peaks appear?</w:t>
      </w:r>
    </w:p>
    <w:p w14:paraId="27AA8E8E" w14:textId="552B9854" w:rsidR="00C42FCF" w:rsidRDefault="00C42FCF">
      <w:pPr>
        <w:jc w:val="both"/>
        <w:rPr>
          <w:rFonts w:ascii="Garamond" w:hAnsi="Garamond"/>
          <w:i/>
          <w:iCs/>
          <w:lang w:val="en-US"/>
        </w:rPr>
      </w:pPr>
    </w:p>
    <w:p w14:paraId="585F3BC4" w14:textId="5884BE85" w:rsidR="00041D9B" w:rsidRDefault="00C42FCF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azide step probably failed? Check azide reagents and repeat. Or it is an IRMS problem and this is the wrong troubleshooting guide for you!</w:t>
      </w:r>
    </w:p>
    <w:p w14:paraId="24EA27A8" w14:textId="4600194B" w:rsidR="00C42FCF" w:rsidRDefault="00C42FCF">
      <w:pPr>
        <w:jc w:val="both"/>
        <w:rPr>
          <w:rFonts w:ascii="Garamond" w:hAnsi="Garamond"/>
          <w:lang w:val="en-US"/>
        </w:rPr>
      </w:pPr>
    </w:p>
    <w:p w14:paraId="0CD7341B" w14:textId="0313EE16" w:rsidR="00C42FCF" w:rsidRDefault="00C42FCF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…only nitrite standards give N</w:t>
      </w:r>
      <w:r>
        <w:rPr>
          <w:rFonts w:ascii="Garamond" w:hAnsi="Garamond"/>
          <w:i/>
          <w:iCs/>
          <w:vertAlign w:val="subscript"/>
          <w:lang w:val="en-US"/>
        </w:rPr>
        <w:t>2</w:t>
      </w:r>
      <w:r>
        <w:rPr>
          <w:rFonts w:ascii="Garamond" w:hAnsi="Garamond"/>
          <w:i/>
          <w:iCs/>
          <w:lang w:val="en-US"/>
        </w:rPr>
        <w:t>O peaks?</w:t>
      </w:r>
    </w:p>
    <w:p w14:paraId="2EA165E2" w14:textId="00CE692C" w:rsidR="00C42FCF" w:rsidRDefault="00C42FCF">
      <w:pPr>
        <w:jc w:val="both"/>
        <w:rPr>
          <w:rFonts w:ascii="Garamond" w:hAnsi="Garamond"/>
          <w:i/>
          <w:iCs/>
          <w:lang w:val="en-US"/>
        </w:rPr>
      </w:pPr>
    </w:p>
    <w:p w14:paraId="09A56DD7" w14:textId="778DD8DE" w:rsidR="00C42FCF" w:rsidRDefault="00C42FCF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Likely a problem with the </w:t>
      </w:r>
      <w:proofErr w:type="spellStart"/>
      <w:r>
        <w:rPr>
          <w:rFonts w:ascii="Garamond" w:hAnsi="Garamond"/>
          <w:lang w:val="en-US"/>
        </w:rPr>
        <w:t>BrO</w:t>
      </w:r>
      <w:proofErr w:type="spellEnd"/>
      <w:r>
        <w:rPr>
          <w:rFonts w:ascii="Garamond" w:hAnsi="Garamond"/>
          <w:vertAlign w:val="superscript"/>
          <w:lang w:val="en-US"/>
        </w:rPr>
        <w:t xml:space="preserve">– </w:t>
      </w:r>
      <w:r>
        <w:rPr>
          <w:rFonts w:ascii="Garamond" w:hAnsi="Garamond"/>
          <w:lang w:val="en-US"/>
        </w:rPr>
        <w:t xml:space="preserve">working solution. Repeat the procedure. If </w:t>
      </w:r>
      <w:proofErr w:type="spellStart"/>
      <w:r>
        <w:rPr>
          <w:rFonts w:ascii="Garamond" w:hAnsi="Garamond"/>
          <w:lang w:val="en-US"/>
        </w:rPr>
        <w:t>NaBr</w:t>
      </w:r>
      <w:proofErr w:type="spellEnd"/>
      <w:r>
        <w:rPr>
          <w:rFonts w:ascii="Garamond" w:hAnsi="Garamond"/>
          <w:lang w:val="en-US"/>
        </w:rPr>
        <w:t>/NaBrO</w:t>
      </w:r>
      <w:r w:rsidR="00B02776">
        <w:rPr>
          <w:rFonts w:ascii="Garamond" w:hAnsi="Garamond"/>
          <w:vertAlign w:val="subscript"/>
          <w:lang w:val="en-US"/>
        </w:rPr>
        <w:t>2</w:t>
      </w:r>
      <w:r w:rsidR="00B02776">
        <w:rPr>
          <w:rFonts w:ascii="Garamond" w:hAnsi="Garamond"/>
          <w:lang w:val="en-US"/>
        </w:rPr>
        <w:t xml:space="preserve"> stock solution is older or has not been used successfully recently, replace it, but this is not the first thing to do.</w:t>
      </w:r>
    </w:p>
    <w:p w14:paraId="17C5B3B6" w14:textId="168C18B9" w:rsidR="00041D9B" w:rsidRDefault="00041D9B">
      <w:pPr>
        <w:jc w:val="both"/>
        <w:rPr>
          <w:rFonts w:ascii="Garamond" w:hAnsi="Garamond"/>
          <w:lang w:val="en-US"/>
        </w:rPr>
      </w:pPr>
    </w:p>
    <w:p w14:paraId="179D2F40" w14:textId="65DAFB4B" w:rsidR="00041D9B" w:rsidRDefault="00041D9B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…peaks are smaller than expected, but well above background.</w:t>
      </w:r>
    </w:p>
    <w:p w14:paraId="1CE76183" w14:textId="73949C54" w:rsidR="00041D9B" w:rsidRDefault="00041D9B">
      <w:pPr>
        <w:jc w:val="both"/>
        <w:rPr>
          <w:rFonts w:ascii="Garamond" w:hAnsi="Garamond"/>
          <w:i/>
          <w:iCs/>
          <w:lang w:val="en-US"/>
        </w:rPr>
      </w:pPr>
    </w:p>
    <w:p w14:paraId="273E3622" w14:textId="4FB8D969" w:rsidR="00041D9B" w:rsidRPr="00041D9B" w:rsidRDefault="00041D9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The procedure worked but had a poor yield. Take care with quality control, but the data could still be acceptable. </w:t>
      </w:r>
    </w:p>
    <w:p w14:paraId="1ADA6764" w14:textId="47BD249F" w:rsidR="00B02776" w:rsidRDefault="00B02776">
      <w:pPr>
        <w:jc w:val="both"/>
        <w:rPr>
          <w:rFonts w:ascii="Garamond" w:hAnsi="Garamond"/>
          <w:lang w:val="en-US"/>
        </w:rPr>
      </w:pPr>
    </w:p>
    <w:p w14:paraId="3E32B191" w14:textId="0A338E0F" w:rsidR="00B02776" w:rsidRDefault="005A7B8A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…o</w:t>
      </w:r>
      <w:r w:rsidR="00B02776">
        <w:rPr>
          <w:rFonts w:ascii="Garamond" w:hAnsi="Garamond"/>
          <w:i/>
          <w:iCs/>
          <w:lang w:val="en-US"/>
        </w:rPr>
        <w:t>nly standards have good N</w:t>
      </w:r>
      <w:r w:rsidR="00B02776" w:rsidRPr="00B02776">
        <w:rPr>
          <w:rFonts w:ascii="Garamond" w:hAnsi="Garamond"/>
          <w:i/>
          <w:iCs/>
          <w:vertAlign w:val="subscript"/>
          <w:lang w:val="en-US"/>
        </w:rPr>
        <w:t>2</w:t>
      </w:r>
      <w:r w:rsidR="00B02776">
        <w:rPr>
          <w:rFonts w:ascii="Garamond" w:hAnsi="Garamond"/>
          <w:i/>
          <w:iCs/>
          <w:lang w:val="en-US"/>
        </w:rPr>
        <w:t xml:space="preserve">O yields? </w:t>
      </w:r>
    </w:p>
    <w:p w14:paraId="12D36053" w14:textId="5223080C" w:rsidR="00B02776" w:rsidRDefault="00B02776">
      <w:pPr>
        <w:jc w:val="both"/>
        <w:rPr>
          <w:rFonts w:ascii="Garamond" w:hAnsi="Garamond"/>
          <w:i/>
          <w:iCs/>
          <w:lang w:val="en-US"/>
        </w:rPr>
      </w:pPr>
    </w:p>
    <w:p w14:paraId="24F8A188" w14:textId="6C61499F" w:rsidR="00B02776" w:rsidRDefault="00B02776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pH of your samples probably did not get into a good range</w:t>
      </w:r>
      <w:r w:rsidR="00041D9B">
        <w:rPr>
          <w:rFonts w:ascii="Garamond" w:hAnsi="Garamond"/>
          <w:lang w:val="en-US"/>
        </w:rPr>
        <w:t>. Try again, checking pH at the time of HCl addition more carefully.</w:t>
      </w:r>
    </w:p>
    <w:p w14:paraId="02F73023" w14:textId="5FFE6A48" w:rsidR="00B02776" w:rsidRDefault="00B02776">
      <w:pPr>
        <w:jc w:val="both"/>
        <w:rPr>
          <w:rFonts w:ascii="Garamond" w:hAnsi="Garamond"/>
          <w:lang w:val="en-US"/>
        </w:rPr>
      </w:pPr>
    </w:p>
    <w:p w14:paraId="3E403582" w14:textId="6FDE31D1" w:rsidR="00B02776" w:rsidRDefault="005A7B8A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…o</w:t>
      </w:r>
      <w:r w:rsidR="00B02776">
        <w:rPr>
          <w:rFonts w:ascii="Garamond" w:hAnsi="Garamond"/>
          <w:i/>
          <w:iCs/>
          <w:lang w:val="en-US"/>
        </w:rPr>
        <w:t>nly samples have good N</w:t>
      </w:r>
      <w:r w:rsidR="00B02776">
        <w:rPr>
          <w:rFonts w:ascii="Garamond" w:hAnsi="Garamond"/>
          <w:i/>
          <w:iCs/>
          <w:vertAlign w:val="subscript"/>
          <w:lang w:val="en-US"/>
        </w:rPr>
        <w:t>2</w:t>
      </w:r>
      <w:r w:rsidR="00B02776">
        <w:rPr>
          <w:rFonts w:ascii="Garamond" w:hAnsi="Garamond"/>
          <w:i/>
          <w:iCs/>
          <w:lang w:val="en-US"/>
        </w:rPr>
        <w:t>O yields?</w:t>
      </w:r>
    </w:p>
    <w:p w14:paraId="65D1D30F" w14:textId="3D9AC349" w:rsidR="00B02776" w:rsidRDefault="00B02776">
      <w:pPr>
        <w:jc w:val="both"/>
        <w:rPr>
          <w:rFonts w:ascii="Garamond" w:hAnsi="Garamond"/>
          <w:i/>
          <w:iCs/>
          <w:lang w:val="en-US"/>
        </w:rPr>
      </w:pPr>
    </w:p>
    <w:p w14:paraId="7542A361" w14:textId="620CCEDC" w:rsidR="00B02776" w:rsidRDefault="00B02776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This is </w:t>
      </w:r>
      <w:r w:rsidR="00041D9B">
        <w:rPr>
          <w:rFonts w:ascii="Garamond" w:hAnsi="Garamond"/>
          <w:lang w:val="en-US"/>
        </w:rPr>
        <w:t>a rare but</w:t>
      </w:r>
      <w:r>
        <w:rPr>
          <w:rFonts w:ascii="Garamond" w:hAnsi="Garamond"/>
          <w:lang w:val="en-US"/>
        </w:rPr>
        <w:t xml:space="preserve"> annoying problem, probably also attributable to pH problems or a low-quality </w:t>
      </w:r>
      <w:r w:rsidR="005A7B8A">
        <w:rPr>
          <w:rFonts w:ascii="Garamond" w:hAnsi="Garamond"/>
          <w:lang w:val="en-US"/>
        </w:rPr>
        <w:t>working solution.</w:t>
      </w:r>
    </w:p>
    <w:p w14:paraId="78DF2705" w14:textId="23E8ECBE" w:rsidR="005A7B8A" w:rsidRDefault="005A7B8A">
      <w:pPr>
        <w:jc w:val="both"/>
        <w:rPr>
          <w:rFonts w:ascii="Garamond" w:hAnsi="Garamond"/>
          <w:lang w:val="en-US"/>
        </w:rPr>
      </w:pPr>
    </w:p>
    <w:p w14:paraId="39CF0DAA" w14:textId="3F40B0A9" w:rsidR="005A7B8A" w:rsidRDefault="005A7B8A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…excessively high backgrounds are seen?</w:t>
      </w:r>
    </w:p>
    <w:p w14:paraId="2FC61418" w14:textId="5CFDB3B6" w:rsidR="005A7B8A" w:rsidRDefault="005A7B8A">
      <w:pPr>
        <w:jc w:val="both"/>
        <w:rPr>
          <w:rFonts w:ascii="Garamond" w:hAnsi="Garamond"/>
          <w:i/>
          <w:iCs/>
          <w:lang w:val="en-US"/>
        </w:rPr>
      </w:pPr>
    </w:p>
    <w:p w14:paraId="0BE4228A" w14:textId="7BEDDE5D" w:rsidR="005A7B8A" w:rsidRPr="005A7B8A" w:rsidRDefault="005A7B8A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Any steps that were not performed with maximal cleanliness</w:t>
      </w:r>
      <w:r w:rsidR="00A344D5">
        <w:rPr>
          <w:rFonts w:ascii="Garamond" w:hAnsi="Garamond"/>
          <w:lang w:val="en-US"/>
        </w:rPr>
        <w:t xml:space="preserve">, try to improve. But if you are following good practices in this way, consider whether any reagents (Br-stock, </w:t>
      </w:r>
      <w:proofErr w:type="spellStart"/>
      <w:r w:rsidR="00A344D5">
        <w:rPr>
          <w:rFonts w:ascii="Garamond" w:hAnsi="Garamond"/>
          <w:lang w:val="en-US"/>
        </w:rPr>
        <w:t>arsenite</w:t>
      </w:r>
      <w:proofErr w:type="spellEnd"/>
      <w:r w:rsidR="00A344D5">
        <w:rPr>
          <w:rFonts w:ascii="Garamond" w:hAnsi="Garamond"/>
          <w:lang w:val="en-US"/>
        </w:rPr>
        <w:t>, HCl, NaOH) may have become contaminated.</w:t>
      </w:r>
    </w:p>
    <w:p w14:paraId="77130035" w14:textId="2EFBE758" w:rsidR="008E3822" w:rsidRDefault="008E3822">
      <w:pPr>
        <w:jc w:val="both"/>
        <w:rPr>
          <w:rFonts w:ascii="Garamond" w:hAnsi="Garamond"/>
          <w:i/>
          <w:iCs/>
          <w:lang w:val="en-US"/>
        </w:rPr>
      </w:pPr>
    </w:p>
    <w:p w14:paraId="10E6D8A3" w14:textId="179B19A6" w:rsidR="008E3822" w:rsidRDefault="008E3822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…samples show larger than expected peaks?</w:t>
      </w:r>
    </w:p>
    <w:p w14:paraId="3433AF00" w14:textId="3DCD6798" w:rsidR="008E3822" w:rsidRDefault="008E3822">
      <w:pPr>
        <w:jc w:val="both"/>
        <w:rPr>
          <w:rFonts w:ascii="Garamond" w:hAnsi="Garamond"/>
          <w:i/>
          <w:iCs/>
          <w:lang w:val="en-US"/>
        </w:rPr>
      </w:pPr>
    </w:p>
    <w:p w14:paraId="0C0C0ED5" w14:textId="389776AF" w:rsidR="008E3822" w:rsidRDefault="008E3822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Likely, additional N atoms were converted to a labile form, perhaps during storage. Do not trust data. </w:t>
      </w:r>
      <w:r>
        <w:rPr>
          <w:rFonts w:ascii="Garamond" w:hAnsi="Garamond"/>
          <w:vertAlign w:val="superscript"/>
          <w:lang w:val="en-US"/>
        </w:rPr>
        <w:t xml:space="preserve"> </w:t>
      </w:r>
      <w:r>
        <w:rPr>
          <w:rFonts w:ascii="Garamond" w:hAnsi="Garamond"/>
          <w:lang w:val="en-US"/>
        </w:rPr>
        <w:t>Consider remeasuring by an alternative technique (diffusion method?)</w:t>
      </w:r>
      <w:r w:rsidR="00453794">
        <w:rPr>
          <w:rFonts w:ascii="Garamond" w:hAnsi="Garamond"/>
          <w:lang w:val="en-US"/>
        </w:rPr>
        <w:t>.</w:t>
      </w:r>
    </w:p>
    <w:p w14:paraId="131DBA91" w14:textId="6FEAD2A0" w:rsidR="00453794" w:rsidRPr="00041D9B" w:rsidRDefault="00453794">
      <w:pPr>
        <w:jc w:val="both"/>
        <w:rPr>
          <w:rFonts w:ascii="Garamond" w:hAnsi="Garamond"/>
          <w:i/>
          <w:iCs/>
          <w:lang w:val="en-US"/>
        </w:rPr>
      </w:pPr>
    </w:p>
    <w:sectPr w:rsidR="00453794" w:rsidRPr="00041D9B" w:rsidSect="00CE0D63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5822" w14:textId="77777777" w:rsidR="00344C82" w:rsidRDefault="00344C82" w:rsidP="00DC5367">
      <w:r>
        <w:separator/>
      </w:r>
    </w:p>
  </w:endnote>
  <w:endnote w:type="continuationSeparator" w:id="0">
    <w:p w14:paraId="112CA5F9" w14:textId="77777777" w:rsidR="00344C82" w:rsidRDefault="00344C82" w:rsidP="00DC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896138"/>
      <w:docPartObj>
        <w:docPartGallery w:val="Page Numbers (Bottom of Page)"/>
        <w:docPartUnique/>
      </w:docPartObj>
    </w:sdtPr>
    <w:sdtContent>
      <w:p w14:paraId="07AA08F1" w14:textId="35F1D91D" w:rsidR="00CE0D63" w:rsidRDefault="00CE0D63" w:rsidP="005F42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4A508D">
          <w:rPr>
            <w:rStyle w:val="PageNumber"/>
          </w:rPr>
          <w:fldChar w:fldCharType="separate"/>
        </w:r>
        <w:r w:rsidR="004A508D"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71BC3AE2" w14:textId="77777777" w:rsidR="00CE0D63" w:rsidRDefault="00CE0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aramond" w:hAnsi="Garamond"/>
      </w:rPr>
      <w:id w:val="1662661013"/>
      <w:docPartObj>
        <w:docPartGallery w:val="Page Numbers (Bottom of Page)"/>
        <w:docPartUnique/>
      </w:docPartObj>
    </w:sdtPr>
    <w:sdtContent>
      <w:p w14:paraId="6570D171" w14:textId="60064BD0" w:rsidR="00CE0D63" w:rsidRPr="004A508D" w:rsidRDefault="00CE0D63" w:rsidP="005F4243">
        <w:pPr>
          <w:pStyle w:val="Footer"/>
          <w:framePr w:wrap="none" w:vAnchor="text" w:hAnchor="margin" w:xAlign="center" w:y="1"/>
          <w:rPr>
            <w:rStyle w:val="PageNumber"/>
            <w:rFonts w:ascii="Garamond" w:hAnsi="Garamond"/>
          </w:rPr>
        </w:pPr>
        <w:r w:rsidRPr="004A508D">
          <w:rPr>
            <w:rStyle w:val="PageNumber"/>
            <w:rFonts w:ascii="Garamond" w:hAnsi="Garamond"/>
          </w:rPr>
          <w:fldChar w:fldCharType="begin"/>
        </w:r>
        <w:r w:rsidRPr="004A508D">
          <w:rPr>
            <w:rStyle w:val="PageNumber"/>
            <w:rFonts w:ascii="Garamond" w:hAnsi="Garamond"/>
          </w:rPr>
          <w:instrText xml:space="preserve"> PAGE </w:instrText>
        </w:r>
        <w:r w:rsidRPr="004A508D">
          <w:rPr>
            <w:rStyle w:val="PageNumber"/>
            <w:rFonts w:ascii="Garamond" w:hAnsi="Garamond"/>
          </w:rPr>
          <w:fldChar w:fldCharType="separate"/>
        </w:r>
        <w:r w:rsidRPr="004A508D">
          <w:rPr>
            <w:rStyle w:val="PageNumber"/>
            <w:rFonts w:ascii="Garamond" w:hAnsi="Garamond"/>
            <w:noProof/>
          </w:rPr>
          <w:t>- 1 -</w:t>
        </w:r>
        <w:r w:rsidRPr="004A508D">
          <w:rPr>
            <w:rStyle w:val="PageNumber"/>
            <w:rFonts w:ascii="Garamond" w:hAnsi="Garamond"/>
          </w:rPr>
          <w:fldChar w:fldCharType="end"/>
        </w:r>
      </w:p>
    </w:sdtContent>
  </w:sdt>
  <w:p w14:paraId="77F405FF" w14:textId="77777777" w:rsidR="00CE0D63" w:rsidRDefault="00CE0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1C65" w14:textId="77777777" w:rsidR="00344C82" w:rsidRDefault="00344C82" w:rsidP="00DC5367">
      <w:r>
        <w:separator/>
      </w:r>
    </w:p>
  </w:footnote>
  <w:footnote w:type="continuationSeparator" w:id="0">
    <w:p w14:paraId="0FA5DB44" w14:textId="77777777" w:rsidR="00344C82" w:rsidRDefault="00344C82" w:rsidP="00DC5367">
      <w:r>
        <w:continuationSeparator/>
      </w:r>
    </w:p>
  </w:footnote>
  <w:footnote w:id="1">
    <w:p w14:paraId="436D2C01" w14:textId="23699AD0" w:rsidR="00DC5367" w:rsidRPr="00DC5367" w:rsidRDefault="00DC5367">
      <w:pPr>
        <w:pStyle w:val="FootnoteText"/>
        <w:rPr>
          <w:rFonts w:ascii="Garamond" w:hAnsi="Garamond"/>
          <w:lang w:val="en-US"/>
        </w:rPr>
      </w:pPr>
      <w:r w:rsidRPr="00DC5367">
        <w:rPr>
          <w:rStyle w:val="FootnoteReference"/>
          <w:rFonts w:ascii="Garamond" w:hAnsi="Garamond"/>
        </w:rPr>
        <w:footnoteRef/>
      </w:r>
      <w:r w:rsidRPr="00DC5367">
        <w:rPr>
          <w:rFonts w:ascii="Garamond" w:hAnsi="Garamond"/>
        </w:rPr>
        <w:t xml:space="preserve"> </w:t>
      </w:r>
      <w:r w:rsidRPr="00DC5367">
        <w:rPr>
          <w:rFonts w:ascii="Garamond" w:hAnsi="Garamond"/>
          <w:lang w:val="en-US"/>
        </w:rPr>
        <w:t xml:space="preserve">Higher </w:t>
      </w:r>
      <w:r>
        <w:rPr>
          <w:rFonts w:ascii="Garamond" w:hAnsi="Garamond"/>
          <w:lang w:val="en-US"/>
        </w:rPr>
        <w:t>volumes of up to ~8 mL can be tried for low-concentration samples. Up</w:t>
      </w:r>
      <w:r w:rsidR="00763063">
        <w:rPr>
          <w:rFonts w:ascii="Garamond" w:hAnsi="Garamond"/>
          <w:lang w:val="en-US"/>
        </w:rPr>
        <w:t>-</w:t>
      </w:r>
      <w:r>
        <w:rPr>
          <w:rFonts w:ascii="Garamond" w:hAnsi="Garamond"/>
          <w:lang w:val="en-US"/>
        </w:rPr>
        <w:t xml:space="preserve">scale all reagents </w:t>
      </w:r>
      <w:r w:rsidR="00C57AF1">
        <w:rPr>
          <w:rFonts w:ascii="Garamond" w:hAnsi="Garamond"/>
          <w:lang w:val="en-US"/>
        </w:rPr>
        <w:t>(</w:t>
      </w:r>
      <w:r w:rsidR="00C57AF1" w:rsidRPr="004560A0">
        <w:rPr>
          <w:rFonts w:ascii="Garamond" w:hAnsi="Garamond"/>
          <w:lang w:val="en-US"/>
        </w:rPr>
        <w:t xml:space="preserve">SFA, HCl, </w:t>
      </w:r>
      <w:proofErr w:type="spellStart"/>
      <w:r w:rsidR="00C57AF1" w:rsidRPr="004560A0">
        <w:rPr>
          <w:rFonts w:ascii="Garamond" w:hAnsi="Garamond"/>
          <w:lang w:val="en-US"/>
        </w:rPr>
        <w:t>BrO</w:t>
      </w:r>
      <w:proofErr w:type="spellEnd"/>
      <w:r w:rsidR="00C57AF1" w:rsidRPr="004560A0">
        <w:rPr>
          <w:rFonts w:ascii="Garamond" w:hAnsi="Garamond"/>
          <w:vertAlign w:val="superscript"/>
          <w:lang w:val="en-US"/>
        </w:rPr>
        <w:t>–</w:t>
      </w:r>
      <w:r w:rsidR="00C57AF1" w:rsidRPr="004560A0">
        <w:rPr>
          <w:rFonts w:ascii="Garamond" w:hAnsi="Garamond"/>
          <w:lang w:val="en-US"/>
        </w:rPr>
        <w:t xml:space="preserve">, </w:t>
      </w:r>
      <w:proofErr w:type="spellStart"/>
      <w:r w:rsidR="00C57AF1" w:rsidRPr="004560A0">
        <w:rPr>
          <w:rFonts w:ascii="Garamond" w:hAnsi="Garamond"/>
          <w:lang w:val="en-US"/>
        </w:rPr>
        <w:t>arsenite</w:t>
      </w:r>
      <w:proofErr w:type="spellEnd"/>
      <w:r w:rsidR="00C57AF1" w:rsidRPr="004560A0">
        <w:rPr>
          <w:rFonts w:ascii="Garamond" w:hAnsi="Garamond"/>
          <w:lang w:val="en-US"/>
        </w:rPr>
        <w:t>, HCl, azide, and NaOH</w:t>
      </w:r>
      <w:r w:rsidR="00C57AF1">
        <w:rPr>
          <w:rFonts w:ascii="Garamond" w:hAnsi="Garamond"/>
          <w:lang w:val="en-US"/>
        </w:rPr>
        <w:t>)</w:t>
      </w:r>
      <w:r w:rsidR="00C57AF1" w:rsidRPr="004560A0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accordingly when going above </w:t>
      </w:r>
      <w:r w:rsidR="00DD3449">
        <w:rPr>
          <w:rFonts w:ascii="Garamond" w:hAnsi="Garamond"/>
          <w:lang w:val="en-US"/>
        </w:rPr>
        <w:t>5 mL target size</w:t>
      </w:r>
      <w:r w:rsidR="00C57AF1" w:rsidRPr="004560A0">
        <w:rPr>
          <w:rFonts w:ascii="Garamond" w:hAnsi="Garamond"/>
          <w:lang w:val="en-US"/>
        </w:rPr>
        <w:t>. This is necessary because of the pH-modifying properties of each of these reagents.</w:t>
      </w:r>
    </w:p>
  </w:footnote>
  <w:footnote w:id="2">
    <w:p w14:paraId="07EAB725" w14:textId="77777777" w:rsidR="005D4938" w:rsidRPr="00AE1B6A" w:rsidRDefault="00BD38F1">
      <w:pPr>
        <w:pStyle w:val="FootnoteText"/>
        <w:rPr>
          <w:rFonts w:ascii="Garamond" w:hAnsi="Garamond"/>
          <w:lang w:val="en-US"/>
        </w:rPr>
      </w:pPr>
      <w:r w:rsidRPr="00AE1B6A">
        <w:rPr>
          <w:rStyle w:val="FootnoteReference"/>
          <w:rFonts w:ascii="Garamond" w:hAnsi="Garamond"/>
          <w:lang w:val="en-US"/>
        </w:rPr>
        <w:footnoteRef/>
      </w:r>
      <w:r w:rsidRPr="00AE1B6A">
        <w:rPr>
          <w:rFonts w:ascii="Garamond" w:hAnsi="Garamond"/>
          <w:lang w:val="en-US"/>
        </w:rPr>
        <w:t xml:space="preserve"> Standards should bracket the expected range in </w:t>
      </w:r>
      <w:r w:rsidR="005D4938" w:rsidRPr="00AE1B6A">
        <w:rPr>
          <w:rFonts w:ascii="Garamond" w:hAnsi="Garamond"/>
          <w:lang w:val="en-US"/>
        </w:rPr>
        <w:sym w:font="Symbol" w:char="F064"/>
      </w:r>
      <w:r w:rsidR="005D4938" w:rsidRPr="00AE1B6A">
        <w:rPr>
          <w:rFonts w:ascii="Garamond" w:hAnsi="Garamond"/>
          <w:vertAlign w:val="superscript"/>
          <w:lang w:val="en-US"/>
        </w:rPr>
        <w:t>15</w:t>
      </w:r>
      <w:r w:rsidR="005D4938" w:rsidRPr="00AE1B6A">
        <w:rPr>
          <w:rFonts w:ascii="Garamond" w:hAnsi="Garamond"/>
          <w:lang w:val="en-US"/>
        </w:rPr>
        <w:t xml:space="preserve">N seen in the samples. </w:t>
      </w:r>
    </w:p>
    <w:tbl>
      <w:tblPr>
        <w:tblStyle w:val="TableGridLight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230"/>
        <w:gridCol w:w="1271"/>
        <w:gridCol w:w="1272"/>
        <w:gridCol w:w="1296"/>
        <w:gridCol w:w="1276"/>
      </w:tblGrid>
      <w:tr w:rsidR="005D4938" w:rsidRPr="005D4938" w14:paraId="0E999C9A" w14:textId="77777777" w:rsidTr="003347E2">
        <w:tc>
          <w:tcPr>
            <w:tcW w:w="1730" w:type="dxa"/>
            <w:vAlign w:val="center"/>
          </w:tcPr>
          <w:p w14:paraId="5280B293" w14:textId="77777777" w:rsidR="005D4938" w:rsidRPr="003347E2" w:rsidRDefault="005D4938" w:rsidP="003347E2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3347E2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Standard</w:t>
            </w:r>
          </w:p>
        </w:tc>
        <w:tc>
          <w:tcPr>
            <w:tcW w:w="1230" w:type="dxa"/>
            <w:vAlign w:val="center"/>
          </w:tcPr>
          <w:p w14:paraId="4FB3B0A8" w14:textId="77777777" w:rsid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IAEA-N1</w:t>
            </w:r>
          </w:p>
          <w:p w14:paraId="2E4F8AB8" w14:textId="1848158F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 xml:space="preserve">(± 1 </w:t>
            </w:r>
            <w:proofErr w:type="spellStart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s.d.</w:t>
            </w:r>
            <w:proofErr w:type="spellEnd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)</w:t>
            </w:r>
          </w:p>
        </w:tc>
        <w:tc>
          <w:tcPr>
            <w:tcW w:w="1271" w:type="dxa"/>
            <w:vAlign w:val="center"/>
          </w:tcPr>
          <w:p w14:paraId="4710622A" w14:textId="77777777" w:rsid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IAEA-N2</w:t>
            </w:r>
          </w:p>
          <w:p w14:paraId="3C897C1A" w14:textId="131FD3E3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 xml:space="preserve">(± 1 </w:t>
            </w:r>
            <w:proofErr w:type="spellStart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s.d.</w:t>
            </w:r>
            <w:proofErr w:type="spellEnd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)</w:t>
            </w:r>
          </w:p>
        </w:tc>
        <w:tc>
          <w:tcPr>
            <w:tcW w:w="1272" w:type="dxa"/>
            <w:vAlign w:val="center"/>
          </w:tcPr>
          <w:p w14:paraId="2B265051" w14:textId="77777777" w:rsid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USGS25</w:t>
            </w:r>
          </w:p>
          <w:p w14:paraId="016AC153" w14:textId="206FC400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 xml:space="preserve">(± 1 </w:t>
            </w:r>
            <w:proofErr w:type="spellStart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s.d.</w:t>
            </w:r>
            <w:proofErr w:type="spellEnd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)</w:t>
            </w:r>
          </w:p>
        </w:tc>
        <w:tc>
          <w:tcPr>
            <w:tcW w:w="1296" w:type="dxa"/>
            <w:vAlign w:val="center"/>
          </w:tcPr>
          <w:p w14:paraId="50BE2A22" w14:textId="77777777" w:rsidR="00AE1B6A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USGS26</w:t>
            </w:r>
          </w:p>
          <w:p w14:paraId="77873263" w14:textId="7ABEFE8D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 xml:space="preserve">(± 1 </w:t>
            </w:r>
            <w:proofErr w:type="spellStart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s.d.</w:t>
            </w:r>
            <w:proofErr w:type="spellEnd"/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18A50ABC" w14:textId="77777777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IAEA-305A (95% CI)</w:t>
            </w:r>
          </w:p>
        </w:tc>
      </w:tr>
      <w:tr w:rsidR="005D4938" w:rsidRPr="005D4938" w14:paraId="7C7FBF1E" w14:textId="77777777" w:rsidTr="003347E2">
        <w:tc>
          <w:tcPr>
            <w:tcW w:w="1730" w:type="dxa"/>
            <w:vAlign w:val="center"/>
          </w:tcPr>
          <w:p w14:paraId="36196C4E" w14:textId="77777777" w:rsidR="005D4938" w:rsidRPr="003347E2" w:rsidRDefault="005D4938" w:rsidP="003347E2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3347E2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sym w:font="Symbol" w:char="F064"/>
            </w:r>
            <w:r w:rsidRPr="003347E2">
              <w:rPr>
                <w:rFonts w:ascii="Garamond" w:hAnsi="Garamond"/>
                <w:b/>
                <w:bCs/>
                <w:sz w:val="20"/>
                <w:szCs w:val="20"/>
                <w:vertAlign w:val="superscript"/>
                <w:lang w:val="en-US"/>
              </w:rPr>
              <w:t>15</w:t>
            </w:r>
            <w:r w:rsidRPr="003347E2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N (‰ vs air)</w:t>
            </w:r>
          </w:p>
        </w:tc>
        <w:tc>
          <w:tcPr>
            <w:tcW w:w="1230" w:type="dxa"/>
            <w:vAlign w:val="center"/>
          </w:tcPr>
          <w:p w14:paraId="085CB432" w14:textId="0C385D2A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0.43 ± 0.07</w:t>
            </w:r>
          </w:p>
        </w:tc>
        <w:tc>
          <w:tcPr>
            <w:tcW w:w="1271" w:type="dxa"/>
            <w:vAlign w:val="center"/>
          </w:tcPr>
          <w:p w14:paraId="67799D0E" w14:textId="77777777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20.41 ± 0.12</w:t>
            </w:r>
          </w:p>
        </w:tc>
        <w:tc>
          <w:tcPr>
            <w:tcW w:w="1272" w:type="dxa"/>
            <w:vAlign w:val="center"/>
          </w:tcPr>
          <w:p w14:paraId="3F8B1972" w14:textId="77777777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-30.41 ± 0.27</w:t>
            </w:r>
          </w:p>
        </w:tc>
        <w:tc>
          <w:tcPr>
            <w:tcW w:w="1296" w:type="dxa"/>
            <w:vAlign w:val="center"/>
          </w:tcPr>
          <w:p w14:paraId="565C11D0" w14:textId="77777777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53.75 ± 0.24</w:t>
            </w:r>
          </w:p>
        </w:tc>
        <w:tc>
          <w:tcPr>
            <w:tcW w:w="1276" w:type="dxa"/>
            <w:vAlign w:val="center"/>
          </w:tcPr>
          <w:p w14:paraId="25244BE1" w14:textId="77777777" w:rsidR="005D4938" w:rsidRPr="005D4938" w:rsidRDefault="005D4938" w:rsidP="003347E2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5D4938">
              <w:rPr>
                <w:rFonts w:ascii="Garamond" w:hAnsi="Garamond"/>
                <w:sz w:val="20"/>
                <w:szCs w:val="20"/>
                <w:lang w:val="en-US"/>
              </w:rPr>
              <w:t>39.8 ± 0.5</w:t>
            </w:r>
          </w:p>
        </w:tc>
      </w:tr>
    </w:tbl>
    <w:p w14:paraId="799E6CBE" w14:textId="32DA9DF6" w:rsidR="00BD38F1" w:rsidRPr="00BD38F1" w:rsidRDefault="00BD38F1" w:rsidP="00AE1B6A">
      <w:pPr>
        <w:pStyle w:val="FootnoteText"/>
        <w:jc w:val="center"/>
        <w:rPr>
          <w:lang w:val="en-US"/>
        </w:rPr>
      </w:pPr>
    </w:p>
  </w:footnote>
  <w:footnote w:id="3">
    <w:p w14:paraId="4B971CB5" w14:textId="33DC7DD3" w:rsidR="00ED62BB" w:rsidRPr="00E80857" w:rsidRDefault="00ED62BB">
      <w:pPr>
        <w:pStyle w:val="FootnoteText"/>
        <w:rPr>
          <w:rFonts w:ascii="Garamond" w:hAnsi="Garamond"/>
          <w:lang w:val="en-US"/>
        </w:rPr>
      </w:pPr>
      <w:r w:rsidRPr="00E80857">
        <w:rPr>
          <w:rStyle w:val="FootnoteReference"/>
          <w:rFonts w:ascii="Garamond" w:hAnsi="Garamond"/>
          <w:lang w:val="en-US"/>
        </w:rPr>
        <w:footnoteRef/>
      </w:r>
      <w:r w:rsidRPr="00E80857">
        <w:rPr>
          <w:rFonts w:ascii="Garamond" w:hAnsi="Garamond"/>
          <w:lang w:val="en-US"/>
        </w:rPr>
        <w:t xml:space="preserve"> Often these steps are often performed in the dark, but this may not be necessary. A little more light is certainly okay.</w:t>
      </w:r>
    </w:p>
  </w:footnote>
  <w:footnote w:id="4">
    <w:p w14:paraId="326E8254" w14:textId="77777777" w:rsidR="00AF04AA" w:rsidRPr="00E80857" w:rsidRDefault="00AF04AA" w:rsidP="00AF04AA">
      <w:pPr>
        <w:pStyle w:val="FootnoteText"/>
        <w:rPr>
          <w:rFonts w:ascii="Garamond" w:hAnsi="Garamond"/>
          <w:lang w:val="en-US"/>
        </w:rPr>
      </w:pPr>
      <w:r w:rsidRPr="00E80857">
        <w:rPr>
          <w:rStyle w:val="FootnoteReference"/>
          <w:rFonts w:ascii="Garamond" w:hAnsi="Garamond"/>
          <w:lang w:val="en-US"/>
        </w:rPr>
        <w:footnoteRef/>
      </w:r>
      <w:r w:rsidRPr="00E80857">
        <w:rPr>
          <w:rFonts w:ascii="Garamond" w:hAnsi="Garamond"/>
          <w:lang w:val="en-US"/>
        </w:rPr>
        <w:t xml:space="preserve"> These steps can be overlapped, i.e., </w:t>
      </w:r>
      <w:proofErr w:type="spellStart"/>
      <w:r w:rsidRPr="00E80857">
        <w:rPr>
          <w:rFonts w:ascii="Garamond" w:hAnsi="Garamond"/>
          <w:lang w:val="en-US"/>
        </w:rPr>
        <w:t>arsenite</w:t>
      </w:r>
      <w:proofErr w:type="spellEnd"/>
      <w:r w:rsidRPr="00E80857">
        <w:rPr>
          <w:rFonts w:ascii="Garamond" w:hAnsi="Garamond"/>
          <w:lang w:val="en-US"/>
        </w:rPr>
        <w:t xml:space="preserve"> addition can start 30-35 minutes after </w:t>
      </w:r>
      <w:proofErr w:type="spellStart"/>
      <w:r w:rsidRPr="00E80857">
        <w:rPr>
          <w:rFonts w:ascii="Garamond" w:hAnsi="Garamond"/>
          <w:lang w:val="en-US"/>
        </w:rPr>
        <w:t>BrO</w:t>
      </w:r>
      <w:proofErr w:type="spellEnd"/>
      <w:r w:rsidRPr="00E80857">
        <w:rPr>
          <w:rFonts w:ascii="Garamond" w:hAnsi="Garamond"/>
          <w:vertAlign w:val="superscript"/>
          <w:lang w:val="en-US"/>
        </w:rPr>
        <w:t>-</w:t>
      </w:r>
      <w:r w:rsidRPr="00E80857">
        <w:rPr>
          <w:rFonts w:ascii="Garamond" w:hAnsi="Garamond"/>
          <w:lang w:val="en-US"/>
        </w:rPr>
        <w:t xml:space="preserve"> was added to the first sample. </w:t>
      </w:r>
    </w:p>
  </w:footnote>
  <w:footnote w:id="5">
    <w:p w14:paraId="5B43D379" w14:textId="178F6ACF" w:rsidR="00E80857" w:rsidRPr="00E80857" w:rsidRDefault="00E80857">
      <w:pPr>
        <w:pStyle w:val="FootnoteText"/>
        <w:rPr>
          <w:rFonts w:ascii="Garamond" w:hAnsi="Garamond"/>
          <w:lang w:val="en-US"/>
        </w:rPr>
      </w:pPr>
      <w:r w:rsidRPr="00E80857">
        <w:rPr>
          <w:rStyle w:val="FootnoteReference"/>
          <w:rFonts w:ascii="Garamond" w:hAnsi="Garamond"/>
          <w:lang w:val="en-US"/>
        </w:rPr>
        <w:footnoteRef/>
      </w:r>
      <w:r w:rsidRPr="00E80857">
        <w:rPr>
          <w:rFonts w:ascii="Garamond" w:hAnsi="Garamond"/>
          <w:lang w:val="en-US"/>
        </w:rPr>
        <w:t xml:space="preserve"> For instructions on preparing this working stock, refer to the azide method protocol</w:t>
      </w:r>
    </w:p>
  </w:footnote>
  <w:footnote w:id="6">
    <w:p w14:paraId="092179A7" w14:textId="3EACCE71" w:rsidR="006877DB" w:rsidRPr="006877DB" w:rsidRDefault="006877DB">
      <w:pPr>
        <w:pStyle w:val="FootnoteText"/>
        <w:rPr>
          <w:rFonts w:ascii="Garamond" w:hAnsi="Garamond"/>
          <w:lang w:val="en-US"/>
        </w:rPr>
      </w:pPr>
      <w:r w:rsidRPr="006877DB">
        <w:rPr>
          <w:rStyle w:val="FootnoteReference"/>
          <w:rFonts w:ascii="Garamond" w:hAnsi="Garamond"/>
          <w:lang w:val="en-US"/>
        </w:rPr>
        <w:footnoteRef/>
      </w:r>
      <w:r w:rsidRPr="006877DB">
        <w:rPr>
          <w:rFonts w:ascii="Garamond" w:hAnsi="Garamond"/>
          <w:lang w:val="en-US"/>
        </w:rPr>
        <w:t xml:space="preserve"> Start azide purging before </w:t>
      </w:r>
      <w:proofErr w:type="spellStart"/>
      <w:r w:rsidRPr="006877DB">
        <w:rPr>
          <w:rFonts w:ascii="Garamond" w:hAnsi="Garamond"/>
          <w:lang w:val="en-US"/>
        </w:rPr>
        <w:t>arsenite</w:t>
      </w:r>
      <w:proofErr w:type="spellEnd"/>
      <w:r w:rsidRPr="006877DB">
        <w:rPr>
          <w:rFonts w:ascii="Garamond" w:hAnsi="Garamond"/>
          <w:lang w:val="en-US"/>
        </w:rPr>
        <w:t xml:space="preserve"> additions for optimal timing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E7"/>
    <w:multiLevelType w:val="hybridMultilevel"/>
    <w:tmpl w:val="04C2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0F6"/>
    <w:multiLevelType w:val="hybridMultilevel"/>
    <w:tmpl w:val="1BD64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1D0"/>
    <w:multiLevelType w:val="hybridMultilevel"/>
    <w:tmpl w:val="12FA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0EB"/>
    <w:multiLevelType w:val="multilevel"/>
    <w:tmpl w:val="12FA7B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6F1"/>
    <w:multiLevelType w:val="hybridMultilevel"/>
    <w:tmpl w:val="A20E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10"/>
    <w:multiLevelType w:val="multilevel"/>
    <w:tmpl w:val="04C2D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8A8"/>
    <w:multiLevelType w:val="hybridMultilevel"/>
    <w:tmpl w:val="0D4C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F1D49"/>
    <w:multiLevelType w:val="hybridMultilevel"/>
    <w:tmpl w:val="24229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54AA9"/>
    <w:multiLevelType w:val="hybridMultilevel"/>
    <w:tmpl w:val="69D45C4A"/>
    <w:lvl w:ilvl="0" w:tplc="2FD21494">
      <w:start w:val="5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E0680"/>
    <w:multiLevelType w:val="multilevel"/>
    <w:tmpl w:val="20301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E53DB"/>
    <w:multiLevelType w:val="hybridMultilevel"/>
    <w:tmpl w:val="8F5A1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584D5A"/>
    <w:multiLevelType w:val="hybridMultilevel"/>
    <w:tmpl w:val="A40E3E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112454"/>
    <w:multiLevelType w:val="hybridMultilevel"/>
    <w:tmpl w:val="A64E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C1501"/>
    <w:multiLevelType w:val="hybridMultilevel"/>
    <w:tmpl w:val="8AF4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33790"/>
    <w:multiLevelType w:val="hybridMultilevel"/>
    <w:tmpl w:val="04D0E6FC"/>
    <w:lvl w:ilvl="0" w:tplc="C39479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378E2"/>
    <w:multiLevelType w:val="hybridMultilevel"/>
    <w:tmpl w:val="A40E3E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777BB4"/>
    <w:multiLevelType w:val="multilevel"/>
    <w:tmpl w:val="04C2D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95A81"/>
    <w:multiLevelType w:val="hybridMultilevel"/>
    <w:tmpl w:val="A2D8D66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795879711">
    <w:abstractNumId w:val="7"/>
  </w:num>
  <w:num w:numId="2" w16cid:durableId="1462847776">
    <w:abstractNumId w:val="2"/>
  </w:num>
  <w:num w:numId="3" w16cid:durableId="1276909359">
    <w:abstractNumId w:val="4"/>
  </w:num>
  <w:num w:numId="4" w16cid:durableId="112016810">
    <w:abstractNumId w:val="0"/>
  </w:num>
  <w:num w:numId="5" w16cid:durableId="242178916">
    <w:abstractNumId w:val="13"/>
  </w:num>
  <w:num w:numId="6" w16cid:durableId="1689017455">
    <w:abstractNumId w:val="10"/>
  </w:num>
  <w:num w:numId="7" w16cid:durableId="2121409453">
    <w:abstractNumId w:val="17"/>
  </w:num>
  <w:num w:numId="8" w16cid:durableId="2120568326">
    <w:abstractNumId w:val="6"/>
  </w:num>
  <w:num w:numId="9" w16cid:durableId="12734104">
    <w:abstractNumId w:val="12"/>
  </w:num>
  <w:num w:numId="10" w16cid:durableId="16853740">
    <w:abstractNumId w:val="15"/>
  </w:num>
  <w:num w:numId="11" w16cid:durableId="380909912">
    <w:abstractNumId w:val="11"/>
  </w:num>
  <w:num w:numId="12" w16cid:durableId="1278759910">
    <w:abstractNumId w:val="9"/>
  </w:num>
  <w:num w:numId="13" w16cid:durableId="1253201134">
    <w:abstractNumId w:val="5"/>
  </w:num>
  <w:num w:numId="14" w16cid:durableId="633557436">
    <w:abstractNumId w:val="14"/>
  </w:num>
  <w:num w:numId="15" w16cid:durableId="325520149">
    <w:abstractNumId w:val="16"/>
  </w:num>
  <w:num w:numId="16" w16cid:durableId="1271626389">
    <w:abstractNumId w:val="1"/>
  </w:num>
  <w:num w:numId="17" w16cid:durableId="64183292">
    <w:abstractNumId w:val="8"/>
  </w:num>
  <w:num w:numId="18" w16cid:durableId="53492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35"/>
    <w:rsid w:val="000371A5"/>
    <w:rsid w:val="00041D9B"/>
    <w:rsid w:val="00076BD8"/>
    <w:rsid w:val="000870C9"/>
    <w:rsid w:val="000A088E"/>
    <w:rsid w:val="000A55C1"/>
    <w:rsid w:val="000C5BB2"/>
    <w:rsid w:val="000D5F9F"/>
    <w:rsid w:val="000E6806"/>
    <w:rsid w:val="001079AA"/>
    <w:rsid w:val="0016418B"/>
    <w:rsid w:val="0018036B"/>
    <w:rsid w:val="001B05A1"/>
    <w:rsid w:val="001C7842"/>
    <w:rsid w:val="00245926"/>
    <w:rsid w:val="002470FD"/>
    <w:rsid w:val="00252201"/>
    <w:rsid w:val="00253E69"/>
    <w:rsid w:val="00277DE3"/>
    <w:rsid w:val="0028368A"/>
    <w:rsid w:val="00287FA1"/>
    <w:rsid w:val="00297C60"/>
    <w:rsid w:val="002B341B"/>
    <w:rsid w:val="002C37D1"/>
    <w:rsid w:val="002D1F7D"/>
    <w:rsid w:val="002D49AC"/>
    <w:rsid w:val="003054AC"/>
    <w:rsid w:val="003347E2"/>
    <w:rsid w:val="00344C82"/>
    <w:rsid w:val="00354DC3"/>
    <w:rsid w:val="003755DD"/>
    <w:rsid w:val="003D77B5"/>
    <w:rsid w:val="004120A4"/>
    <w:rsid w:val="00414759"/>
    <w:rsid w:val="00417AA6"/>
    <w:rsid w:val="00422381"/>
    <w:rsid w:val="004225CB"/>
    <w:rsid w:val="00434B5E"/>
    <w:rsid w:val="00453794"/>
    <w:rsid w:val="004560A0"/>
    <w:rsid w:val="004772E4"/>
    <w:rsid w:val="00490506"/>
    <w:rsid w:val="004A508D"/>
    <w:rsid w:val="004D6DB6"/>
    <w:rsid w:val="00526108"/>
    <w:rsid w:val="00527F41"/>
    <w:rsid w:val="0053604E"/>
    <w:rsid w:val="00571DEF"/>
    <w:rsid w:val="00585F00"/>
    <w:rsid w:val="005A451C"/>
    <w:rsid w:val="005A7B8A"/>
    <w:rsid w:val="005D4938"/>
    <w:rsid w:val="005E26D4"/>
    <w:rsid w:val="006058C5"/>
    <w:rsid w:val="00612F20"/>
    <w:rsid w:val="00620508"/>
    <w:rsid w:val="00642934"/>
    <w:rsid w:val="00647BD7"/>
    <w:rsid w:val="00651B8A"/>
    <w:rsid w:val="00662834"/>
    <w:rsid w:val="00664967"/>
    <w:rsid w:val="006877DB"/>
    <w:rsid w:val="006B50B1"/>
    <w:rsid w:val="006D4F4D"/>
    <w:rsid w:val="00702F33"/>
    <w:rsid w:val="00703FBD"/>
    <w:rsid w:val="0070547B"/>
    <w:rsid w:val="00713987"/>
    <w:rsid w:val="007524A1"/>
    <w:rsid w:val="00763063"/>
    <w:rsid w:val="007E17F2"/>
    <w:rsid w:val="007E1D35"/>
    <w:rsid w:val="00805408"/>
    <w:rsid w:val="00807AE9"/>
    <w:rsid w:val="00840224"/>
    <w:rsid w:val="00854F9C"/>
    <w:rsid w:val="00857ED3"/>
    <w:rsid w:val="008A325E"/>
    <w:rsid w:val="008E3822"/>
    <w:rsid w:val="00903CD7"/>
    <w:rsid w:val="00907D1D"/>
    <w:rsid w:val="00936788"/>
    <w:rsid w:val="00943540"/>
    <w:rsid w:val="009453C4"/>
    <w:rsid w:val="0095621E"/>
    <w:rsid w:val="00986172"/>
    <w:rsid w:val="0099156B"/>
    <w:rsid w:val="009D19CA"/>
    <w:rsid w:val="009D2491"/>
    <w:rsid w:val="009D5F09"/>
    <w:rsid w:val="009E323A"/>
    <w:rsid w:val="009E6F74"/>
    <w:rsid w:val="009F094E"/>
    <w:rsid w:val="00A0218D"/>
    <w:rsid w:val="00A2517F"/>
    <w:rsid w:val="00A344CC"/>
    <w:rsid w:val="00A344D5"/>
    <w:rsid w:val="00A36FA3"/>
    <w:rsid w:val="00A40553"/>
    <w:rsid w:val="00A63C89"/>
    <w:rsid w:val="00A64DBD"/>
    <w:rsid w:val="00A72DC0"/>
    <w:rsid w:val="00AB3DFF"/>
    <w:rsid w:val="00AC7663"/>
    <w:rsid w:val="00AD14DC"/>
    <w:rsid w:val="00AD33D6"/>
    <w:rsid w:val="00AE1B6A"/>
    <w:rsid w:val="00AE2455"/>
    <w:rsid w:val="00AE2700"/>
    <w:rsid w:val="00AE7C48"/>
    <w:rsid w:val="00AF04AA"/>
    <w:rsid w:val="00B012FD"/>
    <w:rsid w:val="00B02776"/>
    <w:rsid w:val="00B25530"/>
    <w:rsid w:val="00B333BE"/>
    <w:rsid w:val="00B77BD9"/>
    <w:rsid w:val="00B81A8B"/>
    <w:rsid w:val="00BB4C99"/>
    <w:rsid w:val="00BC670B"/>
    <w:rsid w:val="00BD38F1"/>
    <w:rsid w:val="00BD7802"/>
    <w:rsid w:val="00BD78B4"/>
    <w:rsid w:val="00BE4F09"/>
    <w:rsid w:val="00BE5FA0"/>
    <w:rsid w:val="00BE77FE"/>
    <w:rsid w:val="00BF41AC"/>
    <w:rsid w:val="00C304AD"/>
    <w:rsid w:val="00C327AE"/>
    <w:rsid w:val="00C42FCF"/>
    <w:rsid w:val="00C478C5"/>
    <w:rsid w:val="00C478DD"/>
    <w:rsid w:val="00C57AF1"/>
    <w:rsid w:val="00C704AD"/>
    <w:rsid w:val="00C7293A"/>
    <w:rsid w:val="00C83735"/>
    <w:rsid w:val="00C96C1D"/>
    <w:rsid w:val="00CA62DA"/>
    <w:rsid w:val="00CA6C07"/>
    <w:rsid w:val="00CE0D63"/>
    <w:rsid w:val="00D109F2"/>
    <w:rsid w:val="00D153E4"/>
    <w:rsid w:val="00D23E55"/>
    <w:rsid w:val="00D23FBB"/>
    <w:rsid w:val="00D61F67"/>
    <w:rsid w:val="00DA3583"/>
    <w:rsid w:val="00DA6272"/>
    <w:rsid w:val="00DB1D98"/>
    <w:rsid w:val="00DC5367"/>
    <w:rsid w:val="00DD3449"/>
    <w:rsid w:val="00DE659C"/>
    <w:rsid w:val="00E16D2F"/>
    <w:rsid w:val="00E60EFA"/>
    <w:rsid w:val="00E63374"/>
    <w:rsid w:val="00E80857"/>
    <w:rsid w:val="00E93572"/>
    <w:rsid w:val="00E94B7D"/>
    <w:rsid w:val="00EB5FCD"/>
    <w:rsid w:val="00EB6FBB"/>
    <w:rsid w:val="00ED62BB"/>
    <w:rsid w:val="00ED68EF"/>
    <w:rsid w:val="00F919B3"/>
    <w:rsid w:val="00FF46C8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25D"/>
  <w15:chartTrackingRefBased/>
  <w15:docId w15:val="{4BF6ADE1-6FFB-3843-9A83-A4287169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3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B5FC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4223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8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F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7D1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3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3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5367"/>
    <w:rPr>
      <w:vertAlign w:val="superscript"/>
    </w:rPr>
  </w:style>
  <w:style w:type="table" w:styleId="TableGrid">
    <w:name w:val="Table Grid"/>
    <w:basedOn w:val="TableNormal"/>
    <w:uiPriority w:val="39"/>
    <w:rsid w:val="00BD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347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347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347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CurrentList1">
    <w:name w:val="Current List1"/>
    <w:uiPriority w:val="99"/>
    <w:rsid w:val="00AF04AA"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unhideWhenUsed/>
    <w:rsid w:val="00CE0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D63"/>
  </w:style>
  <w:style w:type="paragraph" w:styleId="Footer">
    <w:name w:val="footer"/>
    <w:basedOn w:val="Normal"/>
    <w:link w:val="FooterChar"/>
    <w:uiPriority w:val="99"/>
    <w:unhideWhenUsed/>
    <w:rsid w:val="00CE0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D63"/>
  </w:style>
  <w:style w:type="character" w:styleId="PageNumber">
    <w:name w:val="page number"/>
    <w:basedOn w:val="DefaultParagraphFont"/>
    <w:uiPriority w:val="99"/>
    <w:semiHidden/>
    <w:unhideWhenUsed/>
    <w:rsid w:val="00CE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21/ac07010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Basel</Company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Magyar</dc:creator>
  <cp:keywords/>
  <dc:description/>
  <cp:lastModifiedBy>Paul Magyar</cp:lastModifiedBy>
  <cp:revision>19</cp:revision>
  <cp:lastPrinted>2019-10-16T09:32:00Z</cp:lastPrinted>
  <dcterms:created xsi:type="dcterms:W3CDTF">2022-06-20T13:33:00Z</dcterms:created>
  <dcterms:modified xsi:type="dcterms:W3CDTF">2022-06-30T09:01:00Z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id="http://www.zotero.org/styles/geochimica-et-cosmochimica-acta"/&gt;&lt;format class="1"/&gt;&lt;/info&gt;PAPERS2_INFO_END</vt:lpwstr>
  </property>
</Properties>
</file>