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0" w:type="auto"/>
        <w:jc w:val="center"/>
        <w:tblLook w:val="04A0"/>
      </w:tblPr>
      <w:tblGrid>
        <w:gridCol w:w="1844"/>
        <w:gridCol w:w="1845"/>
        <w:gridCol w:w="1845"/>
        <w:gridCol w:w="3690"/>
      </w:tblGrid>
      <w:tr w:rsidR="00E63047" w:rsidTr="00E63047">
        <w:trPr>
          <w:jc w:val="center"/>
        </w:trPr>
        <w:tc>
          <w:tcPr>
            <w:tcW w:w="1844" w:type="dxa"/>
            <w:shd w:val="clear" w:color="auto" w:fill="D9D9D9" w:themeFill="background1" w:themeFillShade="D9"/>
            <w:vAlign w:val="center"/>
          </w:tcPr>
          <w:p w:rsidR="00E63047" w:rsidRDefault="00E63047" w:rsidP="00E63047">
            <w:pPr>
              <w:wordWrap/>
              <w:jc w:val="center"/>
            </w:pPr>
            <w:r>
              <w:rPr>
                <w:rFonts w:hint="eastAsia"/>
              </w:rPr>
              <w:t>출제시기</w:t>
            </w:r>
          </w:p>
        </w:tc>
        <w:tc>
          <w:tcPr>
            <w:tcW w:w="1845" w:type="dxa"/>
            <w:shd w:val="clear" w:color="auto" w:fill="D9D9D9" w:themeFill="background1" w:themeFillShade="D9"/>
            <w:vAlign w:val="center"/>
          </w:tcPr>
          <w:p w:rsidR="00E63047" w:rsidRDefault="00E63047" w:rsidP="00E63047">
            <w:pPr>
              <w:wordWrap/>
              <w:jc w:val="center"/>
            </w:pPr>
            <w:r>
              <w:rPr>
                <w:rFonts w:hint="eastAsia"/>
              </w:rPr>
              <w:t>출제 회사</w:t>
            </w:r>
          </w:p>
        </w:tc>
        <w:tc>
          <w:tcPr>
            <w:tcW w:w="1845" w:type="dxa"/>
            <w:shd w:val="clear" w:color="auto" w:fill="D9D9D9" w:themeFill="background1" w:themeFillShade="D9"/>
            <w:vAlign w:val="center"/>
          </w:tcPr>
          <w:p w:rsidR="00E63047" w:rsidRDefault="00E63047" w:rsidP="00E63047">
            <w:pPr>
              <w:wordWrap/>
              <w:jc w:val="center"/>
            </w:pPr>
            <w:r>
              <w:rPr>
                <w:rFonts w:hint="eastAsia"/>
              </w:rPr>
              <w:t>출제 위원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:rsidR="00E63047" w:rsidRDefault="00E63047" w:rsidP="00E63047">
            <w:pPr>
              <w:wordWrap/>
              <w:jc w:val="center"/>
            </w:pPr>
            <w:r>
              <w:rPr>
                <w:rFonts w:hint="eastAsia"/>
              </w:rPr>
              <w:t>주제</w:t>
            </w:r>
          </w:p>
        </w:tc>
      </w:tr>
      <w:tr w:rsidR="00E63047" w:rsidTr="00E63047">
        <w:trPr>
          <w:jc w:val="center"/>
        </w:trPr>
        <w:tc>
          <w:tcPr>
            <w:tcW w:w="1844" w:type="dxa"/>
            <w:vAlign w:val="center"/>
          </w:tcPr>
          <w:p w:rsidR="00E63047" w:rsidRDefault="00E63047" w:rsidP="00E63047">
            <w:pPr>
              <w:wordWrap/>
              <w:jc w:val="center"/>
            </w:pPr>
            <w:r>
              <w:rPr>
                <w:rFonts w:hint="eastAsia"/>
              </w:rPr>
              <w:t>2010 Mock</w:t>
            </w:r>
          </w:p>
        </w:tc>
        <w:tc>
          <w:tcPr>
            <w:tcW w:w="1845" w:type="dxa"/>
            <w:vAlign w:val="center"/>
          </w:tcPr>
          <w:p w:rsidR="00E63047" w:rsidRDefault="00E63047" w:rsidP="00E63047">
            <w:pPr>
              <w:wordWrap/>
              <w:jc w:val="center"/>
            </w:pPr>
            <w:r>
              <w:rPr>
                <w:rFonts w:hint="eastAsia"/>
              </w:rPr>
              <w:t>BCG</w:t>
            </w:r>
          </w:p>
        </w:tc>
        <w:tc>
          <w:tcPr>
            <w:tcW w:w="1845" w:type="dxa"/>
            <w:vAlign w:val="center"/>
          </w:tcPr>
          <w:p w:rsidR="00E63047" w:rsidRDefault="00E63047" w:rsidP="00E63047">
            <w:pPr>
              <w:wordWrap/>
              <w:jc w:val="center"/>
            </w:pPr>
            <w:r>
              <w:rPr>
                <w:rFonts w:hint="eastAsia"/>
              </w:rPr>
              <w:t>이승훈 AC</w:t>
            </w:r>
          </w:p>
        </w:tc>
        <w:tc>
          <w:tcPr>
            <w:tcW w:w="3690" w:type="dxa"/>
            <w:vAlign w:val="center"/>
          </w:tcPr>
          <w:p w:rsidR="00E63047" w:rsidRDefault="00E63047" w:rsidP="00E63047">
            <w:pPr>
              <w:wordWrap/>
              <w:jc w:val="center"/>
            </w:pPr>
            <w:r>
              <w:rPr>
                <w:rFonts w:hint="eastAsia"/>
              </w:rPr>
              <w:t>산업 및 시장 분석, 경쟁 대응 전략</w:t>
            </w:r>
          </w:p>
        </w:tc>
      </w:tr>
    </w:tbl>
    <w:p w:rsidR="006B6618" w:rsidRDefault="006B6618" w:rsidP="00E63047">
      <w:pPr>
        <w:wordWrap/>
        <w:rPr>
          <w:rFonts w:hint="eastAsia"/>
        </w:rPr>
      </w:pPr>
    </w:p>
    <w:tbl>
      <w:tblPr>
        <w:tblStyle w:val="a5"/>
        <w:tblW w:w="0" w:type="auto"/>
        <w:tblLook w:val="04A0"/>
      </w:tblPr>
      <w:tblGrid>
        <w:gridCol w:w="9224"/>
      </w:tblGrid>
      <w:tr w:rsidR="00E63047" w:rsidTr="00E63047">
        <w:tc>
          <w:tcPr>
            <w:tcW w:w="9224" w:type="dxa"/>
          </w:tcPr>
          <w:p w:rsidR="00E63047" w:rsidRDefault="00E63047" w:rsidP="00E63047">
            <w:pPr>
              <w:wordWrap/>
            </w:pPr>
            <w:r>
              <w:rPr>
                <w:rFonts w:hint="eastAsia"/>
              </w:rPr>
              <w:t xml:space="preserve">Q. 글로벌 전자회사는 요즘 특허 괴물 때문에 어려움을 겪고 있다. 특허 괴물에 대한 대응방안을 제시해 달라. </w:t>
            </w:r>
          </w:p>
        </w:tc>
      </w:tr>
    </w:tbl>
    <w:p w:rsidR="00E63047" w:rsidRDefault="00E63047" w:rsidP="00E63047">
      <w:pPr>
        <w:wordWrap/>
        <w:rPr>
          <w:rFonts w:hint="eastAsia"/>
        </w:rPr>
      </w:pPr>
    </w:p>
    <w:p w:rsidR="00E63047" w:rsidRPr="00E63047" w:rsidRDefault="00E63047" w:rsidP="00E63047">
      <w:pPr>
        <w:wordWrap/>
        <w:rPr>
          <w:rFonts w:hint="eastAsia"/>
          <w:b/>
          <w:sz w:val="24"/>
          <w:u w:val="single"/>
        </w:rPr>
      </w:pPr>
      <w:r w:rsidRPr="00E63047">
        <w:rPr>
          <w:rFonts w:hint="eastAsia"/>
          <w:b/>
          <w:sz w:val="24"/>
          <w:u w:val="single"/>
        </w:rPr>
        <w:t>Clarification</w:t>
      </w:r>
    </w:p>
    <w:p w:rsidR="00E63047" w:rsidRPr="00E63047" w:rsidRDefault="00E63047" w:rsidP="00E63047">
      <w:pPr>
        <w:pStyle w:val="a6"/>
        <w:numPr>
          <w:ilvl w:val="0"/>
          <w:numId w:val="1"/>
        </w:numPr>
        <w:wordWrap/>
        <w:ind w:leftChars="0"/>
        <w:rPr>
          <w:rFonts w:hint="eastAsia"/>
          <w:b/>
          <w:u w:val="single"/>
        </w:rPr>
      </w:pPr>
      <w:r>
        <w:rPr>
          <w:rFonts w:hint="eastAsia"/>
        </w:rPr>
        <w:t>어떤 전자 회사 인가?</w:t>
      </w:r>
    </w:p>
    <w:p w:rsidR="00E63047" w:rsidRPr="00E63047" w:rsidRDefault="00E63047" w:rsidP="00E63047">
      <w:pPr>
        <w:pStyle w:val="a6"/>
        <w:numPr>
          <w:ilvl w:val="0"/>
          <w:numId w:val="2"/>
        </w:numPr>
        <w:wordWrap/>
        <w:ind w:leftChars="0"/>
        <w:rPr>
          <w:rFonts w:hint="eastAsia"/>
          <w:b/>
          <w:u w:val="single"/>
        </w:rPr>
      </w:pPr>
      <w:r>
        <w:rPr>
          <w:rFonts w:hint="eastAsia"/>
        </w:rPr>
        <w:t>휴대폰, PC 등 반도체 기반의 전자제품 전반을 생산하며, 그 안의 부속품 및 LCD 생산 또한 담당하고 있음</w:t>
      </w:r>
    </w:p>
    <w:p w:rsidR="00E63047" w:rsidRPr="00E63047" w:rsidRDefault="00E63047" w:rsidP="00E63047">
      <w:pPr>
        <w:pStyle w:val="a6"/>
        <w:numPr>
          <w:ilvl w:val="0"/>
          <w:numId w:val="1"/>
        </w:numPr>
        <w:wordWrap/>
        <w:ind w:leftChars="0"/>
        <w:rPr>
          <w:rFonts w:hint="eastAsia"/>
          <w:b/>
          <w:u w:val="single"/>
        </w:rPr>
      </w:pPr>
      <w:r>
        <w:rPr>
          <w:rFonts w:hint="eastAsia"/>
        </w:rPr>
        <w:t>특허괴물이란 무엇? 어떤 형태로 괴로움을 주나?</w:t>
      </w:r>
    </w:p>
    <w:p w:rsidR="00E63047" w:rsidRPr="00E63047" w:rsidRDefault="00E63047" w:rsidP="00E63047">
      <w:pPr>
        <w:pStyle w:val="a6"/>
        <w:numPr>
          <w:ilvl w:val="0"/>
          <w:numId w:val="2"/>
        </w:numPr>
        <w:wordWrap/>
        <w:ind w:leftChars="0"/>
        <w:rPr>
          <w:rFonts w:hint="eastAsia"/>
          <w:b/>
          <w:u w:val="single"/>
        </w:rPr>
      </w:pPr>
      <w:r>
        <w:rPr>
          <w:rFonts w:hint="eastAsia"/>
        </w:rPr>
        <w:t xml:space="preserve">특허를 닥치는 데로 사들이며 그 이후 </w:t>
      </w:r>
    </w:p>
    <w:p w:rsidR="00E63047" w:rsidRPr="006A2228" w:rsidRDefault="006A2228" w:rsidP="00E63047">
      <w:pPr>
        <w:pStyle w:val="a6"/>
        <w:numPr>
          <w:ilvl w:val="0"/>
          <w:numId w:val="3"/>
        </w:numPr>
        <w:wordWrap/>
        <w:ind w:leftChars="0"/>
        <w:rPr>
          <w:rFonts w:hint="eastAsia"/>
          <w:b/>
          <w:u w:val="single"/>
        </w:rPr>
      </w:pPr>
      <w:r>
        <w:rPr>
          <w:rFonts w:hint="eastAsia"/>
        </w:rPr>
        <w:t>특허를 사서 Sue를 하거나</w:t>
      </w:r>
    </w:p>
    <w:p w:rsidR="006A2228" w:rsidRPr="006A2228" w:rsidRDefault="006A2228" w:rsidP="00E63047">
      <w:pPr>
        <w:pStyle w:val="a6"/>
        <w:numPr>
          <w:ilvl w:val="0"/>
          <w:numId w:val="3"/>
        </w:numPr>
        <w:wordWrap/>
        <w:ind w:leftChars="0"/>
        <w:rPr>
          <w:rFonts w:hint="eastAsia"/>
          <w:b/>
          <w:u w:val="single"/>
        </w:rPr>
      </w:pPr>
      <w:r>
        <w:rPr>
          <w:rFonts w:hint="eastAsia"/>
        </w:rPr>
        <w:t>Sue 하기 전 합의금을 요구하는 형태로 괴로움을 준다</w:t>
      </w:r>
    </w:p>
    <w:p w:rsidR="006A2228" w:rsidRPr="006A2228" w:rsidRDefault="006A2228" w:rsidP="006A2228">
      <w:pPr>
        <w:pStyle w:val="a6"/>
        <w:numPr>
          <w:ilvl w:val="0"/>
          <w:numId w:val="1"/>
        </w:numPr>
        <w:wordWrap/>
        <w:ind w:leftChars="0"/>
        <w:rPr>
          <w:rFonts w:hint="eastAsia"/>
          <w:b/>
          <w:u w:val="single"/>
        </w:rPr>
      </w:pPr>
      <w:r>
        <w:rPr>
          <w:rFonts w:hint="eastAsia"/>
        </w:rPr>
        <w:t>특허괴물의 구체적인 영향을 무엇인가? (Ask Back possible: 어떤 영향이 있을 것 같나?)</w:t>
      </w:r>
    </w:p>
    <w:p w:rsidR="006A2228" w:rsidRPr="006A2228" w:rsidRDefault="006A2228" w:rsidP="006A2228">
      <w:pPr>
        <w:pStyle w:val="a6"/>
        <w:numPr>
          <w:ilvl w:val="0"/>
          <w:numId w:val="2"/>
        </w:numPr>
        <w:wordWrap/>
        <w:ind w:leftChars="0"/>
        <w:rPr>
          <w:rFonts w:hint="eastAsia"/>
          <w:b/>
          <w:u w:val="single"/>
        </w:rPr>
      </w:pPr>
      <w:r>
        <w:rPr>
          <w:rFonts w:hint="eastAsia"/>
        </w:rPr>
        <w:t>Revenue측면: 판매 금지로 인한 매출 정체</w:t>
      </w:r>
    </w:p>
    <w:p w:rsidR="006A2228" w:rsidRPr="006A2228" w:rsidRDefault="006A2228" w:rsidP="006A2228">
      <w:pPr>
        <w:pStyle w:val="a6"/>
        <w:numPr>
          <w:ilvl w:val="0"/>
          <w:numId w:val="2"/>
        </w:numPr>
        <w:wordWrap/>
        <w:ind w:leftChars="0"/>
        <w:rPr>
          <w:rFonts w:hint="eastAsia"/>
          <w:b/>
          <w:u w:val="single"/>
        </w:rPr>
      </w:pPr>
      <w:r>
        <w:rPr>
          <w:rFonts w:hint="eastAsia"/>
        </w:rPr>
        <w:t xml:space="preserve">Cost측면: Law firm cost, 손해 배상비, Loyalty 지급으로 인한 COGS 상승이 있을 것 같다. </w:t>
      </w:r>
    </w:p>
    <w:p w:rsidR="006A2228" w:rsidRDefault="006A2228" w:rsidP="006A2228">
      <w:pPr>
        <w:wordWrap/>
        <w:rPr>
          <w:rFonts w:hint="eastAsia"/>
          <w:b/>
          <w:u w:val="single"/>
        </w:rPr>
      </w:pPr>
    </w:p>
    <w:p w:rsidR="006A2228" w:rsidRDefault="006A2228" w:rsidP="006A2228">
      <w:pPr>
        <w:wordWrap/>
        <w:rPr>
          <w:rFonts w:hint="eastAsia"/>
          <w:b/>
          <w:sz w:val="24"/>
          <w:szCs w:val="24"/>
          <w:u w:val="single"/>
        </w:rPr>
      </w:pPr>
      <w:r w:rsidRPr="006A2228">
        <w:rPr>
          <w:rFonts w:hint="eastAsia"/>
          <w:b/>
          <w:sz w:val="24"/>
          <w:szCs w:val="24"/>
          <w:u w:val="single"/>
        </w:rPr>
        <w:t>Structuring</w:t>
      </w:r>
    </w:p>
    <w:p w:rsidR="006A2228" w:rsidRPr="001D46ED" w:rsidRDefault="006A2228" w:rsidP="001D46ED">
      <w:pPr>
        <w:pStyle w:val="a6"/>
        <w:numPr>
          <w:ilvl w:val="0"/>
          <w:numId w:val="6"/>
        </w:numPr>
        <w:wordWrap/>
        <w:ind w:leftChars="0"/>
        <w:rPr>
          <w:rFonts w:hint="eastAsia"/>
          <w:szCs w:val="24"/>
        </w:rPr>
      </w:pPr>
      <w:r w:rsidRPr="001D46ED">
        <w:rPr>
          <w:rFonts w:hint="eastAsia"/>
          <w:szCs w:val="24"/>
        </w:rPr>
        <w:t>위협이 지속적인가</w:t>
      </w:r>
      <w:r w:rsidR="001D46ED" w:rsidRPr="001D46ED">
        <w:rPr>
          <w:rFonts w:hint="eastAsia"/>
          <w:szCs w:val="24"/>
        </w:rPr>
        <w:t>를 평가함</w:t>
      </w:r>
      <w:r w:rsidRPr="001D46ED">
        <w:rPr>
          <w:rFonts w:hint="eastAsia"/>
          <w:szCs w:val="24"/>
        </w:rPr>
        <w:t>?</w:t>
      </w:r>
    </w:p>
    <w:p w:rsidR="001D46ED" w:rsidRPr="001D46ED" w:rsidRDefault="006A2228" w:rsidP="001D46ED">
      <w:pPr>
        <w:pStyle w:val="a6"/>
        <w:numPr>
          <w:ilvl w:val="0"/>
          <w:numId w:val="8"/>
        </w:numPr>
        <w:wordWrap/>
        <w:ind w:leftChars="0"/>
        <w:rPr>
          <w:rFonts w:hint="eastAsia"/>
          <w:szCs w:val="24"/>
        </w:rPr>
      </w:pPr>
      <w:r w:rsidRPr="001D46ED">
        <w:rPr>
          <w:rFonts w:hint="eastAsia"/>
          <w:szCs w:val="24"/>
        </w:rPr>
        <w:t>특허괴물 입장에서 이 시장이 매력적인가?</w:t>
      </w:r>
    </w:p>
    <w:p w:rsidR="006A2228" w:rsidRDefault="006A2228" w:rsidP="006A2228">
      <w:pPr>
        <w:pStyle w:val="a6"/>
        <w:numPr>
          <w:ilvl w:val="0"/>
          <w:numId w:val="8"/>
        </w:numPr>
        <w:wordWrap/>
        <w:ind w:leftChars="0"/>
        <w:rPr>
          <w:rFonts w:hint="eastAsia"/>
          <w:szCs w:val="24"/>
        </w:rPr>
      </w:pPr>
      <w:r w:rsidRPr="001D46ED">
        <w:rPr>
          <w:rFonts w:hint="eastAsia"/>
          <w:szCs w:val="24"/>
        </w:rPr>
        <w:t>비즈니스 모델이 지속 가능한가?</w:t>
      </w:r>
    </w:p>
    <w:p w:rsidR="001D46ED" w:rsidRDefault="001D46ED" w:rsidP="001D46ED">
      <w:pPr>
        <w:pStyle w:val="a6"/>
        <w:numPr>
          <w:ilvl w:val="0"/>
          <w:numId w:val="6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우리에게 위협의 정도는 큰가? (우리는 그들의 좋은 먹이감인가?)</w:t>
      </w:r>
    </w:p>
    <w:p w:rsidR="001D46ED" w:rsidRDefault="001D46ED" w:rsidP="001D46ED">
      <w:pPr>
        <w:pStyle w:val="a6"/>
        <w:numPr>
          <w:ilvl w:val="0"/>
          <w:numId w:val="6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대응 방법은 무엇이 되어야 하는가?</w:t>
      </w:r>
    </w:p>
    <w:p w:rsidR="001D46ED" w:rsidRDefault="001D46ED" w:rsidP="001D46ED">
      <w:pPr>
        <w:wordWrap/>
        <w:rPr>
          <w:rFonts w:hint="eastAsia"/>
          <w:szCs w:val="24"/>
        </w:rPr>
      </w:pPr>
    </w:p>
    <w:p w:rsidR="001D46ED" w:rsidRPr="000D1E3E" w:rsidRDefault="001D46ED" w:rsidP="001D46ED">
      <w:pPr>
        <w:wordWrap/>
        <w:rPr>
          <w:rFonts w:hint="eastAsia"/>
          <w:b/>
          <w:sz w:val="24"/>
          <w:szCs w:val="24"/>
          <w:u w:val="single"/>
        </w:rPr>
      </w:pPr>
      <w:r w:rsidRPr="000D1E3E">
        <w:rPr>
          <w:rFonts w:hint="eastAsia"/>
          <w:b/>
          <w:sz w:val="24"/>
          <w:szCs w:val="24"/>
          <w:u w:val="single"/>
        </w:rPr>
        <w:t>Analysis</w:t>
      </w:r>
    </w:p>
    <w:p w:rsidR="001D46ED" w:rsidRDefault="001D46ED" w:rsidP="001D46ED">
      <w:pPr>
        <w:pStyle w:val="a6"/>
        <w:numPr>
          <w:ilvl w:val="0"/>
          <w:numId w:val="10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위협의 지속성 평가(특허 괴물 입장에서 시장은 향후에도 매력적일 것인가?)</w:t>
      </w:r>
    </w:p>
    <w:p w:rsidR="001D46ED" w:rsidRDefault="001D46ED" w:rsidP="001D46ED">
      <w:pPr>
        <w:pStyle w:val="a6"/>
        <w:numPr>
          <w:ilvl w:val="0"/>
          <w:numId w:val="11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 xml:space="preserve"> </w:t>
      </w:r>
      <w:r w:rsidR="000D1E3E">
        <w:rPr>
          <w:rFonts w:hint="eastAsia"/>
          <w:szCs w:val="24"/>
        </w:rPr>
        <w:t>시장성은?</w:t>
      </w:r>
    </w:p>
    <w:p w:rsidR="000D1E3E" w:rsidRDefault="000D1E3E" w:rsidP="000D1E3E">
      <w:pPr>
        <w:pStyle w:val="a6"/>
        <w:numPr>
          <w:ilvl w:val="0"/>
          <w:numId w:val="2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시장의 크기</w:t>
      </w:r>
    </w:p>
    <w:p w:rsidR="000D1E3E" w:rsidRDefault="000D1E3E" w:rsidP="000D1E3E">
      <w:pPr>
        <w:pStyle w:val="a6"/>
        <w:numPr>
          <w:ilvl w:val="0"/>
          <w:numId w:val="12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향후 특허의 수는 어떻게 될 것인가(양질의 특허 출처 및 수 증대)?</w:t>
      </w:r>
    </w:p>
    <w:p w:rsidR="000D1E3E" w:rsidRDefault="000D1E3E" w:rsidP="000D1E3E">
      <w:pPr>
        <w:pStyle w:val="a6"/>
        <w:numPr>
          <w:ilvl w:val="0"/>
          <w:numId w:val="12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어떻게 알 수 있는가? (간접 지표: Financially distressed company의 수 추정)</w:t>
      </w:r>
    </w:p>
    <w:p w:rsidR="000D1E3E" w:rsidRDefault="000D1E3E" w:rsidP="000D1E3E">
      <w:pPr>
        <w:pStyle w:val="a6"/>
        <w:numPr>
          <w:ilvl w:val="0"/>
          <w:numId w:val="2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성장성</w:t>
      </w:r>
    </w:p>
    <w:p w:rsidR="000D1E3E" w:rsidRDefault="000D1E3E" w:rsidP="000D1E3E">
      <w:pPr>
        <w:pStyle w:val="a6"/>
        <w:numPr>
          <w:ilvl w:val="0"/>
          <w:numId w:val="2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수익성</w:t>
      </w:r>
    </w:p>
    <w:p w:rsidR="000D1E3E" w:rsidRDefault="000D1E3E" w:rsidP="000D1E3E">
      <w:pPr>
        <w:pStyle w:val="a6"/>
        <w:numPr>
          <w:ilvl w:val="0"/>
          <w:numId w:val="13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기술 Trend는?</w:t>
      </w:r>
    </w:p>
    <w:p w:rsidR="000D1E3E" w:rsidRDefault="000D1E3E" w:rsidP="000D1E3E">
      <w:pPr>
        <w:pStyle w:val="a6"/>
        <w:numPr>
          <w:ilvl w:val="0"/>
          <w:numId w:val="13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기술의 속도와 Convergence화는?</w:t>
      </w:r>
    </w:p>
    <w:p w:rsidR="000D1E3E" w:rsidRDefault="000D1E3E" w:rsidP="000D1E3E">
      <w:pPr>
        <w:pStyle w:val="a6"/>
        <w:numPr>
          <w:ilvl w:val="0"/>
          <w:numId w:val="13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특허 투자로 인한 ROI는?</w:t>
      </w:r>
    </w:p>
    <w:p w:rsidR="005B5622" w:rsidRDefault="005B5622" w:rsidP="005B5622">
      <w:pPr>
        <w:pStyle w:val="a6"/>
        <w:numPr>
          <w:ilvl w:val="0"/>
          <w:numId w:val="11"/>
        </w:numPr>
        <w:wordWrap/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진입 장벽은? 법적 제약과 규제의 존재 여부</w:t>
      </w:r>
    </w:p>
    <w:p w:rsidR="005B5622" w:rsidRDefault="005B5622" w:rsidP="005B5622">
      <w:pPr>
        <w:pStyle w:val="a6"/>
        <w:wordWrap/>
        <w:ind w:leftChars="0"/>
        <w:rPr>
          <w:rFonts w:hint="eastAsia"/>
          <w:szCs w:val="24"/>
        </w:rPr>
      </w:pPr>
    </w:p>
    <w:p w:rsidR="005B5622" w:rsidRDefault="005B5622" w:rsidP="005B5622">
      <w:pPr>
        <w:wordWrap/>
        <w:rPr>
          <w:rFonts w:hint="eastAsia"/>
          <w:szCs w:val="24"/>
        </w:rPr>
      </w:pPr>
    </w:p>
    <w:p w:rsidR="005B5622" w:rsidRPr="005B5622" w:rsidRDefault="005B5622" w:rsidP="005B5622">
      <w:pPr>
        <w:wordWrap/>
        <w:jc w:val="center"/>
        <w:rPr>
          <w:rFonts w:hint="eastAsia"/>
          <w:b/>
          <w:i/>
          <w:sz w:val="22"/>
          <w:szCs w:val="24"/>
        </w:rPr>
      </w:pPr>
      <w:r w:rsidRPr="005B5622">
        <w:rPr>
          <w:rFonts w:hint="eastAsia"/>
          <w:b/>
          <w:i/>
          <w:sz w:val="22"/>
          <w:szCs w:val="24"/>
        </w:rPr>
        <w:t>특허괴물은 규제의 영역밖에 있으며 향후 특허의 수가 늘어날 것이며</w:t>
      </w:r>
    </w:p>
    <w:p w:rsidR="005B5622" w:rsidRPr="005B5622" w:rsidRDefault="005B5622" w:rsidP="005B5622">
      <w:pPr>
        <w:wordWrap/>
        <w:jc w:val="center"/>
        <w:rPr>
          <w:rFonts w:hint="eastAsia"/>
          <w:b/>
          <w:i/>
          <w:sz w:val="22"/>
          <w:szCs w:val="24"/>
        </w:rPr>
      </w:pPr>
      <w:r w:rsidRPr="005B5622">
        <w:rPr>
          <w:rFonts w:hint="eastAsia"/>
          <w:b/>
          <w:i/>
          <w:sz w:val="22"/>
          <w:szCs w:val="24"/>
        </w:rPr>
        <w:t>ROI가 높아 특허괴물의 위협은 지속적일 것임</w:t>
      </w:r>
    </w:p>
    <w:p w:rsidR="005B5622" w:rsidRDefault="005B5622" w:rsidP="005B5622">
      <w:pPr>
        <w:wordWrap/>
        <w:jc w:val="left"/>
        <w:rPr>
          <w:rFonts w:hint="eastAsia"/>
          <w:szCs w:val="24"/>
        </w:rPr>
      </w:pPr>
    </w:p>
    <w:p w:rsidR="005B5622" w:rsidRDefault="005B5622" w:rsidP="005B5622">
      <w:pPr>
        <w:pStyle w:val="a6"/>
        <w:numPr>
          <w:ilvl w:val="0"/>
          <w:numId w:val="10"/>
        </w:numPr>
        <w:wordWrap/>
        <w:ind w:leftChars="0"/>
        <w:jc w:val="left"/>
        <w:rPr>
          <w:rFonts w:hint="eastAsia"/>
          <w:szCs w:val="24"/>
        </w:rPr>
      </w:pP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2050" type="#_x0000_t5" style="position:absolute;left:0;text-align:left;margin-left:0;margin-top:0;width:258.7pt;height:17.6pt;flip:y;z-index:251658240;mso-position-horizontal:center;mso-position-horizontal-relative:margin;mso-position-vertical:top;mso-position-vertical-relative:margin" fillcolor="#ffc000" strokecolor="black [3213]">
            <w10:wrap anchorx="margin" anchory="margin"/>
          </v:shape>
        </w:pict>
      </w:r>
      <w:r>
        <w:rPr>
          <w:rFonts w:hint="eastAsia"/>
          <w:szCs w:val="24"/>
        </w:rPr>
        <w:t>우리에게(Client Company) 위협의 정도는 큰가?</w:t>
      </w:r>
    </w:p>
    <w:p w:rsidR="005B5622" w:rsidRPr="005B5622" w:rsidRDefault="003D79AA" w:rsidP="005B5622">
      <w:pPr>
        <w:pStyle w:val="a6"/>
        <w:numPr>
          <w:ilvl w:val="0"/>
          <w:numId w:val="14"/>
        </w:numPr>
        <w:wordWrap/>
        <w:ind w:leftChars="0"/>
        <w:jc w:val="left"/>
        <w:rPr>
          <w:szCs w:val="24"/>
        </w:rPr>
      </w:pPr>
      <w:r>
        <w:rPr>
          <w:rFonts w:hint="eastAsia"/>
          <w:szCs w:val="24"/>
        </w:rPr>
        <w:t>규</w:t>
      </w:r>
    </w:p>
    <w:sectPr w:rsidR="005B5622" w:rsidRPr="005B5622" w:rsidSect="000D1E3E">
      <w:headerReference w:type="default" r:id="rId7"/>
      <w:footerReference w:type="default" r:id="rId8"/>
      <w:pgSz w:w="11906" w:h="16838"/>
      <w:pgMar w:top="1701" w:right="1440" w:bottom="1440" w:left="1440" w:header="170" w:footer="0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2E02" w:rsidRDefault="003C2E02" w:rsidP="007172D0">
      <w:r>
        <w:separator/>
      </w:r>
    </w:p>
  </w:endnote>
  <w:endnote w:type="continuationSeparator" w:id="0">
    <w:p w:rsidR="003C2E02" w:rsidRDefault="003C2E02" w:rsidP="007172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E25" w:rsidRDefault="00807895" w:rsidP="000D1E3E">
    <w:pPr>
      <w:pStyle w:val="a4"/>
      <w:tabs>
        <w:tab w:val="clear" w:pos="9026"/>
        <w:tab w:val="right" w:pos="10348"/>
      </w:tabs>
      <w:ind w:leftChars="4491" w:left="8982" w:rightChars="-661" w:right="-1322"/>
      <w:jc w:val="left"/>
    </w:pPr>
    <w:sdt>
      <w:sdtPr>
        <w:id w:val="150268"/>
        <w:docPartObj>
          <w:docPartGallery w:val="Page Numbers (Bottom of Page)"/>
          <w:docPartUnique/>
        </w:docPartObj>
      </w:sdtPr>
      <w:sdtContent>
        <w:sdt>
          <w:sdtPr>
            <w:id w:val="150269"/>
            <w:docPartObj>
              <w:docPartGallery w:val="Page Numbers (Top of Page)"/>
              <w:docPartUnique/>
            </w:docPartObj>
          </w:sdtPr>
          <w:sdtContent>
            <w:r w:rsidR="000D1E3E">
              <w:rPr>
                <w:rFonts w:hint="eastAsia"/>
              </w:rPr>
              <w:t xml:space="preserve">                            </w:t>
            </w:r>
            <w:r w:rsidR="00122E25">
              <w:rPr>
                <w:lang w:val="ko-KR"/>
              </w:rPr>
              <w:t xml:space="preserve">페이지 </w:t>
            </w:r>
            <w:r>
              <w:rPr>
                <w:b/>
                <w:sz w:val="24"/>
                <w:szCs w:val="24"/>
              </w:rPr>
              <w:fldChar w:fldCharType="begin"/>
            </w:r>
            <w:r w:rsidR="00122E25"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3C2E02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 w:rsidR="00122E25">
              <w:rPr>
                <w:lang w:val="ko-KR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 w:rsidR="00122E25"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3C2E02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122E25" w:rsidRDefault="000D1E3E" w:rsidP="00122E25">
    <w:pPr>
      <w:pStyle w:val="a4"/>
      <w:ind w:leftChars="-709" w:left="-1418"/>
    </w:pPr>
    <w:r w:rsidRPr="00122E25">
      <w:rPr>
        <w:noProof/>
      </w:rPr>
      <w:drawing>
        <wp:inline distT="0" distB="0" distL="0" distR="0">
          <wp:extent cx="3608085" cy="372140"/>
          <wp:effectExtent l="19050" t="0" r="0" b="0"/>
          <wp:docPr id="2" name="개체 5"/>
          <wp:cNvGraphicFramePr/>
          <a:graphic xmlns:a="http://schemas.openxmlformats.org/drawingml/2006/main">
            <a:graphicData uri="http://schemas.openxmlformats.org/drawingml/2006/lockedCanvas">
              <lc:lockedCanvas xmlns:lc="http://schemas.openxmlformats.org/drawingml/2006/lockedCanvas">
                <a:nvGrpSpPr>
                  <a:cNvPr id="0" name=""/>
                  <a:cNvGrpSpPr/>
                </a:nvGrpSpPr>
                <a:grpSpPr>
                  <a:xfrm>
                    <a:off x="0" y="0"/>
                    <a:ext cx="4320000" cy="429232"/>
                    <a:chOff x="2238620" y="6428778"/>
                    <a:chExt cx="4320000" cy="429232"/>
                  </a:xfrm>
                </a:grpSpPr>
                <a:sp>
                  <a:nvSpPr>
                    <a:cNvPr id="14" name="Rectangle 1206"/>
                    <a:cNvSpPr>
                      <a:spLocks noChangeArrowheads="1"/>
                    </a:cNvSpPr>
                  </a:nvSpPr>
                  <a:spPr bwMode="gray">
                    <a:xfrm>
                      <a:off x="2238620" y="6428778"/>
                      <a:ext cx="4320000" cy="429232"/>
                    </a:xfrm>
                    <a:prstGeom prst="rect">
                      <a:avLst/>
                    </a:prstGeom>
                    <a:solidFill>
                      <a:srgbClr val="002960"/>
                    </a:solidFill>
                    <a:ln w="9525">
                      <a:noFill/>
                      <a:miter lim="800000"/>
                      <a:headEnd/>
                      <a:tailEnd/>
                    </a:ln>
                    <a:effectLst/>
                  </a:spPr>
                  <a:txSp>
                    <a:txBody>
                      <a:bodyPr wrap="none" lIns="93206" tIns="46604" rIns="93206" bIns="46604" anchor="ctr"/>
                      <a:lstStyle>
                        <a:defPPr>
                          <a:defRPr lang="ko-KR"/>
                        </a:defPPr>
                        <a:lvl1pPr marL="0" algn="l" defTabSz="914400" rtl="0" eaLnBrk="1" latinLnBrk="1" hangingPunct="1">
                          <a:defRPr sz="1800" kern="1200">
                            <a:solidFill>
                              <a:schemeClr val="tx1"/>
                            </a:solidFill>
                            <a:latin typeface="+mn-lt"/>
                            <a:ea typeface="+mn-ea"/>
                            <a:cs typeface="+mn-cs"/>
                          </a:defRPr>
                        </a:lvl1pPr>
                        <a:lvl2pPr marL="457200" algn="l" defTabSz="914400" rtl="0" eaLnBrk="1" latinLnBrk="1" hangingPunct="1">
                          <a:defRPr sz="1800" kern="1200">
                            <a:solidFill>
                              <a:schemeClr val="tx1"/>
                            </a:solidFill>
                            <a:latin typeface="+mn-lt"/>
                            <a:ea typeface="+mn-ea"/>
                            <a:cs typeface="+mn-cs"/>
                          </a:defRPr>
                        </a:lvl2pPr>
                        <a:lvl3pPr marL="914400" algn="l" defTabSz="914400" rtl="0" eaLnBrk="1" latinLnBrk="1" hangingPunct="1">
                          <a:defRPr sz="1800" kern="1200">
                            <a:solidFill>
                              <a:schemeClr val="tx1"/>
                            </a:solidFill>
                            <a:latin typeface="+mn-lt"/>
                            <a:ea typeface="+mn-ea"/>
                            <a:cs typeface="+mn-cs"/>
                          </a:defRPr>
                        </a:lvl3pPr>
                        <a:lvl4pPr marL="1371600" algn="l" defTabSz="914400" rtl="0" eaLnBrk="1" latinLnBrk="1" hangingPunct="1">
                          <a:defRPr sz="1800" kern="1200">
                            <a:solidFill>
                              <a:schemeClr val="tx1"/>
                            </a:solidFill>
                            <a:latin typeface="+mn-lt"/>
                            <a:ea typeface="+mn-ea"/>
                            <a:cs typeface="+mn-cs"/>
                          </a:defRPr>
                        </a:lvl4pPr>
                        <a:lvl5pPr marL="1828800" algn="l" defTabSz="914400" rtl="0" eaLnBrk="1" latinLnBrk="1" hangingPunct="1">
                          <a:defRPr sz="1800" kern="1200">
                            <a:solidFill>
                              <a:schemeClr val="tx1"/>
                            </a:solidFill>
                            <a:latin typeface="+mn-lt"/>
                            <a:ea typeface="+mn-ea"/>
                            <a:cs typeface="+mn-cs"/>
                          </a:defRPr>
                        </a:lvl5pPr>
                        <a:lvl6pPr marL="2286000" algn="l" defTabSz="914400" rtl="0" eaLnBrk="1" latinLnBrk="1" hangingPunct="1">
                          <a:defRPr sz="1800" kern="1200">
                            <a:solidFill>
                              <a:schemeClr val="tx1"/>
                            </a:solidFill>
                            <a:latin typeface="+mn-lt"/>
                            <a:ea typeface="+mn-ea"/>
                            <a:cs typeface="+mn-cs"/>
                          </a:defRPr>
                        </a:lvl6pPr>
                        <a:lvl7pPr marL="2743200" algn="l" defTabSz="914400" rtl="0" eaLnBrk="1" latinLnBrk="1" hangingPunct="1">
                          <a:defRPr sz="1800" kern="1200">
                            <a:solidFill>
                              <a:schemeClr val="tx1"/>
                            </a:solidFill>
                            <a:latin typeface="+mn-lt"/>
                            <a:ea typeface="+mn-ea"/>
                            <a:cs typeface="+mn-cs"/>
                          </a:defRPr>
                        </a:lvl7pPr>
                        <a:lvl8pPr marL="3200400" algn="l" defTabSz="914400" rtl="0" eaLnBrk="1" latinLnBrk="1" hangingPunct="1">
                          <a:defRPr sz="1800" kern="1200">
                            <a:solidFill>
                              <a:schemeClr val="tx1"/>
                            </a:solidFill>
                            <a:latin typeface="+mn-lt"/>
                            <a:ea typeface="+mn-ea"/>
                            <a:cs typeface="+mn-cs"/>
                          </a:defRPr>
                        </a:lvl8pPr>
                        <a:lvl9pPr marL="3657600" algn="l" defTabSz="914400" rtl="0" eaLnBrk="1" latinLnBrk="1" hangingPunct="1">
                          <a:defRPr sz="1800" kern="1200">
                            <a:solidFill>
                              <a:schemeClr val="tx1"/>
                            </a:solidFill>
                            <a:latin typeface="+mn-lt"/>
                            <a:ea typeface="+mn-ea"/>
                            <a:cs typeface="+mn-cs"/>
                          </a:defRPr>
                        </a:lvl9pPr>
                      </a:lstStyle>
                      <a:p>
                        <a:pPr algn="l">
                          <a:defRPr/>
                        </a:pPr>
                        <a:r>
                          <a:rPr lang="en-US" altLang="ko-KR">
                            <a:solidFill>
                              <a:schemeClr val="bg1"/>
                            </a:solidFill>
                            <a:latin typeface="Goudy Old Style" pitchFamily="18" charset="0"/>
                            <a:ea typeface="굴림" pitchFamily="50" charset="-127"/>
                          </a:rPr>
                          <a:t>Structuring&amp;Debating  </a:t>
                        </a:r>
                      </a:p>
                    </a:txBody>
                    <a:useSpRect/>
                  </a:txSp>
                </a:sp>
              </lc:lockedCanvas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2E02" w:rsidRDefault="003C2E02" w:rsidP="007172D0">
      <w:r>
        <w:separator/>
      </w:r>
    </w:p>
  </w:footnote>
  <w:footnote w:type="continuationSeparator" w:id="0">
    <w:p w:rsidR="003C2E02" w:rsidRDefault="003C2E02" w:rsidP="007172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72D0" w:rsidRDefault="007172D0" w:rsidP="004E296B">
    <w:pPr>
      <w:pStyle w:val="a3"/>
      <w:ind w:firstLineChars="4300" w:firstLine="8600"/>
    </w:pPr>
    <w:r w:rsidRPr="007172D0">
      <w:rPr>
        <w:noProof/>
      </w:rPr>
      <w:drawing>
        <wp:inline distT="0" distB="0" distL="0" distR="0">
          <wp:extent cx="829338" cy="542260"/>
          <wp:effectExtent l="0" t="0" r="0" b="0"/>
          <wp:docPr id="1" name="그림 1" descr="snd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그림 19" descr="snd_logo.jpg"/>
                  <pic:cNvPicPr>
                    <a:picLocks noChangeAspect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9897" cy="542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E296B">
      <w:rPr>
        <w:rFonts w:hint="eastAsia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6421A"/>
    <w:multiLevelType w:val="hybridMultilevel"/>
    <w:tmpl w:val="43241D70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>
    <w:nsid w:val="0F304ACA"/>
    <w:multiLevelType w:val="hybridMultilevel"/>
    <w:tmpl w:val="B470DE8A"/>
    <w:lvl w:ilvl="0" w:tplc="04090009">
      <w:start w:val="1"/>
      <w:numFmt w:val="bullet"/>
      <w:lvlText w:val="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2">
    <w:nsid w:val="1FAF3A3B"/>
    <w:multiLevelType w:val="hybridMultilevel"/>
    <w:tmpl w:val="EDD497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22BD5990"/>
    <w:multiLevelType w:val="hybridMultilevel"/>
    <w:tmpl w:val="A384AB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2515573C"/>
    <w:multiLevelType w:val="hybridMultilevel"/>
    <w:tmpl w:val="A7C2297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256B4388"/>
    <w:multiLevelType w:val="hybridMultilevel"/>
    <w:tmpl w:val="E3F27A3C"/>
    <w:lvl w:ilvl="0" w:tplc="04090009">
      <w:start w:val="1"/>
      <w:numFmt w:val="bullet"/>
      <w:lvlText w:val="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6">
    <w:nsid w:val="27D550B2"/>
    <w:multiLevelType w:val="hybridMultilevel"/>
    <w:tmpl w:val="EDD497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30B716FD"/>
    <w:multiLevelType w:val="hybridMultilevel"/>
    <w:tmpl w:val="EFE22FB8"/>
    <w:lvl w:ilvl="0" w:tplc="76807F52">
      <w:start w:val="17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  <w:b w:val="0"/>
        <w:u w:val="none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>
    <w:nsid w:val="463517A8"/>
    <w:multiLevelType w:val="hybridMultilevel"/>
    <w:tmpl w:val="73F602DC"/>
    <w:lvl w:ilvl="0" w:tplc="04090019">
      <w:start w:val="1"/>
      <w:numFmt w:val="upperLetter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>
    <w:nsid w:val="50F040B5"/>
    <w:multiLevelType w:val="hybridMultilevel"/>
    <w:tmpl w:val="4CD4B4D4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5A3735D1"/>
    <w:multiLevelType w:val="hybridMultilevel"/>
    <w:tmpl w:val="9B7445CE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65280023"/>
    <w:multiLevelType w:val="hybridMultilevel"/>
    <w:tmpl w:val="0FE28E56"/>
    <w:lvl w:ilvl="0" w:tplc="F7F4E12C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674462A1"/>
    <w:multiLevelType w:val="hybridMultilevel"/>
    <w:tmpl w:val="F2A67CF2"/>
    <w:lvl w:ilvl="0" w:tplc="04090009">
      <w:start w:val="1"/>
      <w:numFmt w:val="bullet"/>
      <w:lvlText w:val=""/>
      <w:lvlJc w:val="left"/>
      <w:pPr>
        <w:ind w:left="19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13">
    <w:nsid w:val="7E027190"/>
    <w:multiLevelType w:val="hybridMultilevel"/>
    <w:tmpl w:val="9190E354"/>
    <w:lvl w:ilvl="0" w:tplc="04090019">
      <w:start w:val="1"/>
      <w:numFmt w:val="upperLetter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0"/>
  </w:num>
  <w:num w:numId="5">
    <w:abstractNumId w:val="9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13"/>
  </w:num>
  <w:num w:numId="11">
    <w:abstractNumId w:val="6"/>
  </w:num>
  <w:num w:numId="12">
    <w:abstractNumId w:val="12"/>
  </w:num>
  <w:num w:numId="13">
    <w:abstractNumId w:val="5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savePreviewPicture/>
  <w:hdrShapeDefaults>
    <o:shapedefaults v:ext="edit" spidmax="5122">
      <o:colormenu v:ext="edit" fillcolor="#ffc000" stroke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172D0"/>
    <w:rsid w:val="000D1E3E"/>
    <w:rsid w:val="00122E25"/>
    <w:rsid w:val="001D46ED"/>
    <w:rsid w:val="003C2E02"/>
    <w:rsid w:val="003D79AA"/>
    <w:rsid w:val="004E296B"/>
    <w:rsid w:val="005B5622"/>
    <w:rsid w:val="006A2228"/>
    <w:rsid w:val="006B6618"/>
    <w:rsid w:val="007172D0"/>
    <w:rsid w:val="00807895"/>
    <w:rsid w:val="00E63047"/>
    <w:rsid w:val="00F66DFB"/>
    <w:rsid w:val="00F904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#ffc000" stroke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661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172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7172D0"/>
  </w:style>
  <w:style w:type="paragraph" w:styleId="a4">
    <w:name w:val="footer"/>
    <w:basedOn w:val="a"/>
    <w:link w:val="Char0"/>
    <w:uiPriority w:val="99"/>
    <w:unhideWhenUsed/>
    <w:rsid w:val="007172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172D0"/>
  </w:style>
  <w:style w:type="table" w:styleId="a5">
    <w:name w:val="Table Grid"/>
    <w:basedOn w:val="a1"/>
    <w:uiPriority w:val="59"/>
    <w:rsid w:val="00E630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3047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Sanghee Lee</dc:creator>
  <cp:keywords/>
  <dc:description/>
  <cp:lastModifiedBy>Sanghee Lee</cp:lastModifiedBy>
  <cp:revision>1</cp:revision>
  <dcterms:created xsi:type="dcterms:W3CDTF">2011-04-27T05:09:00Z</dcterms:created>
  <dcterms:modified xsi:type="dcterms:W3CDTF">2011-04-27T09:21:00Z</dcterms:modified>
</cp:coreProperties>
</file>