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F4CD67" w14:textId="6AC303B3" w:rsidR="00F370AB" w:rsidRDefault="00F370AB" w:rsidP="005D784F">
      <w:pPr>
        <w:spacing w:after="0" w:line="360" w:lineRule="auto"/>
        <w:rPr>
          <w:rFonts w:ascii="Times New Roman" w:eastAsia="Times New Roman" w:hAnsi="Times New Roman" w:cs="Times New Roman"/>
          <w:b/>
          <w:bCs/>
          <w:color w:val="000000"/>
          <w:sz w:val="24"/>
          <w:szCs w:val="24"/>
          <w:lang w:val="en-GB" w:eastAsia="en-FI"/>
        </w:rPr>
      </w:pPr>
      <w:r w:rsidRPr="00646448">
        <w:rPr>
          <w:rFonts w:ascii="Times New Roman" w:eastAsia="Times New Roman" w:hAnsi="Times New Roman" w:cs="Times New Roman"/>
          <w:b/>
          <w:bCs/>
          <w:color w:val="000000"/>
          <w:sz w:val="24"/>
          <w:szCs w:val="24"/>
          <w:lang w:val="en-GB" w:eastAsia="en-FI"/>
        </w:rPr>
        <w:t>B</w:t>
      </w:r>
      <w:r w:rsidRPr="00F370AB">
        <w:rPr>
          <w:rFonts w:ascii="Times New Roman" w:eastAsia="Times New Roman" w:hAnsi="Times New Roman" w:cs="Times New Roman"/>
          <w:b/>
          <w:bCs/>
          <w:color w:val="000000"/>
          <w:sz w:val="24"/>
          <w:szCs w:val="24"/>
          <w:lang w:val="en-GB" w:eastAsia="en-FI"/>
        </w:rPr>
        <w:t>ackground information:</w:t>
      </w:r>
    </w:p>
    <w:p w14:paraId="5671CDC1" w14:textId="77777777" w:rsidR="005739DE" w:rsidRPr="00F370AB" w:rsidRDefault="005739DE" w:rsidP="005D784F">
      <w:pPr>
        <w:spacing w:after="0" w:line="360" w:lineRule="auto"/>
        <w:rPr>
          <w:rFonts w:ascii="Times New Roman" w:eastAsia="Times New Roman" w:hAnsi="Times New Roman" w:cs="Times New Roman"/>
          <w:b/>
          <w:bCs/>
          <w:color w:val="000000"/>
          <w:sz w:val="24"/>
          <w:szCs w:val="24"/>
          <w:lang w:val="en-GB" w:eastAsia="en-FI"/>
        </w:rPr>
      </w:pPr>
    </w:p>
    <w:p w14:paraId="4168E73E" w14:textId="209201D5" w:rsidR="00F370AB" w:rsidRPr="00F370AB" w:rsidRDefault="00F370AB" w:rsidP="005D784F">
      <w:pPr>
        <w:spacing w:after="0" w:line="360" w:lineRule="auto"/>
        <w:rPr>
          <w:rFonts w:ascii="Times New Roman" w:eastAsia="Times New Roman" w:hAnsi="Times New Roman" w:cs="Times New Roman"/>
          <w:sz w:val="24"/>
          <w:szCs w:val="24"/>
          <w:lang w:val="en-GB" w:eastAsia="en-FI"/>
        </w:rPr>
      </w:pPr>
      <w:r w:rsidRPr="00F370AB">
        <w:rPr>
          <w:rFonts w:ascii="Times New Roman" w:eastAsia="Times New Roman" w:hAnsi="Times New Roman" w:cs="Times New Roman"/>
          <w:color w:val="000000"/>
          <w:sz w:val="24"/>
          <w:szCs w:val="24"/>
          <w:lang w:val="en-GB" w:eastAsia="en-FI"/>
        </w:rPr>
        <w:t>Finnish National Gallery consist of three museums: Ateneum Art Museum, Museum of Contemporary Art Kiasma and Sinebrychoff Art Museum</w:t>
      </w:r>
      <w:r w:rsidRPr="00646448">
        <w:rPr>
          <w:rFonts w:ascii="Times New Roman" w:eastAsia="Times New Roman" w:hAnsi="Times New Roman" w:cs="Times New Roman"/>
          <w:color w:val="000000"/>
          <w:sz w:val="24"/>
          <w:szCs w:val="24"/>
          <w:lang w:val="en-GB" w:eastAsia="en-FI"/>
        </w:rPr>
        <w:t xml:space="preserve">. </w:t>
      </w:r>
      <w:r w:rsidRPr="00F370AB">
        <w:rPr>
          <w:rFonts w:ascii="Times New Roman" w:eastAsia="Times New Roman" w:hAnsi="Times New Roman" w:cs="Times New Roman"/>
          <w:color w:val="000000"/>
          <w:sz w:val="24"/>
          <w:szCs w:val="24"/>
          <w:lang w:val="en-GB" w:eastAsia="en-FI"/>
        </w:rPr>
        <w:t xml:space="preserve">As stated by </w:t>
      </w:r>
      <w:r w:rsidRPr="00646448">
        <w:rPr>
          <w:rFonts w:ascii="Times New Roman" w:eastAsia="Times New Roman" w:hAnsi="Times New Roman" w:cs="Times New Roman"/>
          <w:color w:val="000000"/>
          <w:sz w:val="24"/>
          <w:szCs w:val="24"/>
          <w:lang w:val="en-GB" w:eastAsia="en-FI"/>
        </w:rPr>
        <w:t>Finnish National Gallery’s</w:t>
      </w:r>
      <w:r w:rsidRPr="00F370AB">
        <w:rPr>
          <w:rFonts w:ascii="Times New Roman" w:eastAsia="Times New Roman" w:hAnsi="Times New Roman" w:cs="Times New Roman"/>
          <w:color w:val="000000"/>
          <w:sz w:val="24"/>
          <w:szCs w:val="24"/>
          <w:lang w:val="en-GB" w:eastAsia="en-FI"/>
        </w:rPr>
        <w:t xml:space="preserve"> website: “Responsibility for the augmentation and management of the collection is divided between three museums. The Sinebrychoff Art Museum houses old international art from the 14th to the early 19th century, the Ateneum Art Museum has Finnish art up to 1969 as well as international art from the 19th and 20th centuries, and the Museum of Contemporary Art Kiasma is responsible for Finnish and international art from 1960 onwards.”</w:t>
      </w:r>
      <w:r w:rsidRPr="00646448">
        <w:rPr>
          <w:rStyle w:val="FootnoteReference"/>
          <w:rFonts w:ascii="Times New Roman" w:hAnsi="Times New Roman" w:cs="Times New Roman"/>
          <w:sz w:val="24"/>
          <w:szCs w:val="24"/>
          <w:lang w:val="en-GB"/>
        </w:rPr>
        <w:footnoteReference w:id="1"/>
      </w:r>
      <w:r w:rsidRPr="00F370AB">
        <w:rPr>
          <w:rFonts w:ascii="Times New Roman" w:eastAsia="Times New Roman" w:hAnsi="Times New Roman" w:cs="Times New Roman"/>
          <w:color w:val="000000"/>
          <w:sz w:val="24"/>
          <w:szCs w:val="24"/>
          <w:lang w:val="en-GB" w:eastAsia="en-FI"/>
        </w:rPr>
        <w:t>.</w:t>
      </w:r>
      <w:bookmarkStart w:id="0" w:name="_GoBack"/>
      <w:bookmarkEnd w:id="0"/>
      <w:r w:rsidRPr="00F370AB">
        <w:rPr>
          <w:rFonts w:ascii="Times New Roman" w:eastAsia="Times New Roman" w:hAnsi="Times New Roman" w:cs="Times New Roman"/>
          <w:color w:val="000000"/>
          <w:sz w:val="24"/>
          <w:szCs w:val="24"/>
          <w:lang w:val="en-GB" w:eastAsia="en-FI"/>
        </w:rPr>
        <w:t xml:space="preserve"> </w:t>
      </w:r>
      <w:r w:rsidRPr="00646448">
        <w:rPr>
          <w:rFonts w:ascii="Times New Roman" w:eastAsia="Times New Roman" w:hAnsi="Times New Roman" w:cs="Times New Roman"/>
          <w:color w:val="000000"/>
          <w:sz w:val="24"/>
          <w:szCs w:val="24"/>
          <w:lang w:val="en-GB" w:eastAsia="en-FI"/>
        </w:rPr>
        <w:t>The c</w:t>
      </w:r>
      <w:r w:rsidRPr="00F370AB">
        <w:rPr>
          <w:rFonts w:ascii="Times New Roman" w:eastAsia="Times New Roman" w:hAnsi="Times New Roman" w:cs="Times New Roman"/>
          <w:color w:val="000000"/>
          <w:sz w:val="24"/>
          <w:szCs w:val="24"/>
          <w:lang w:val="en-GB" w:eastAsia="en-FI"/>
        </w:rPr>
        <w:t>ollections include works of art, objects and archive materials. Art historical archive material is stored and managed by the National Gallery´s Collections Department. Finnish National Gallery offers its digitised collections online and their API is publicly available. Collections are also available through</w:t>
      </w:r>
      <w:hyperlink r:id="rId7" w:history="1">
        <w:r w:rsidRPr="00F370AB">
          <w:rPr>
            <w:rFonts w:ascii="Times New Roman" w:eastAsia="Times New Roman" w:hAnsi="Times New Roman" w:cs="Times New Roman"/>
            <w:color w:val="000000"/>
            <w:sz w:val="24"/>
            <w:szCs w:val="24"/>
            <w:u w:val="single"/>
            <w:lang w:val="en-GB" w:eastAsia="en-FI"/>
          </w:rPr>
          <w:t xml:space="preserve"> </w:t>
        </w:r>
        <w:r w:rsidRPr="00F370AB">
          <w:rPr>
            <w:rFonts w:ascii="Times New Roman" w:eastAsia="Times New Roman" w:hAnsi="Times New Roman" w:cs="Times New Roman"/>
            <w:color w:val="1155CC"/>
            <w:sz w:val="24"/>
            <w:szCs w:val="24"/>
            <w:u w:val="single"/>
            <w:lang w:val="en-GB" w:eastAsia="en-FI"/>
          </w:rPr>
          <w:t>Finna</w:t>
        </w:r>
      </w:hyperlink>
      <w:r w:rsidRPr="00F370AB">
        <w:rPr>
          <w:rFonts w:ascii="Times New Roman" w:eastAsia="Times New Roman" w:hAnsi="Times New Roman" w:cs="Times New Roman"/>
          <w:color w:val="000000"/>
          <w:sz w:val="24"/>
          <w:szCs w:val="24"/>
          <w:lang w:val="en-GB" w:eastAsia="en-FI"/>
        </w:rPr>
        <w:t xml:space="preserve"> and</w:t>
      </w:r>
      <w:hyperlink r:id="rId8" w:history="1">
        <w:r w:rsidRPr="00F370AB">
          <w:rPr>
            <w:rFonts w:ascii="Times New Roman" w:eastAsia="Times New Roman" w:hAnsi="Times New Roman" w:cs="Times New Roman"/>
            <w:color w:val="000000"/>
            <w:sz w:val="24"/>
            <w:szCs w:val="24"/>
            <w:u w:val="single"/>
            <w:lang w:val="en-GB" w:eastAsia="en-FI"/>
          </w:rPr>
          <w:t xml:space="preserve"> </w:t>
        </w:r>
        <w:r w:rsidRPr="00F370AB">
          <w:rPr>
            <w:rFonts w:ascii="Times New Roman" w:eastAsia="Times New Roman" w:hAnsi="Times New Roman" w:cs="Times New Roman"/>
            <w:color w:val="1155CC"/>
            <w:sz w:val="24"/>
            <w:szCs w:val="24"/>
            <w:u w:val="single"/>
            <w:lang w:val="en-GB" w:eastAsia="en-FI"/>
          </w:rPr>
          <w:t>Europeana</w:t>
        </w:r>
      </w:hyperlink>
      <w:r w:rsidRPr="00F370AB">
        <w:rPr>
          <w:rFonts w:ascii="Times New Roman" w:eastAsia="Times New Roman" w:hAnsi="Times New Roman" w:cs="Times New Roman"/>
          <w:color w:val="1155CC"/>
          <w:sz w:val="24"/>
          <w:szCs w:val="24"/>
          <w:u w:val="single"/>
          <w:lang w:val="en-GB" w:eastAsia="en-FI"/>
        </w:rPr>
        <w:t xml:space="preserve"> </w:t>
      </w:r>
      <w:r w:rsidRPr="00F370AB">
        <w:rPr>
          <w:rFonts w:ascii="Times New Roman" w:eastAsia="Times New Roman" w:hAnsi="Times New Roman" w:cs="Times New Roman"/>
          <w:color w:val="000000"/>
          <w:sz w:val="24"/>
          <w:szCs w:val="24"/>
          <w:lang w:val="en-GB" w:eastAsia="en-FI"/>
        </w:rPr>
        <w:t>and through their APIs.</w:t>
      </w:r>
    </w:p>
    <w:p w14:paraId="707C174D" w14:textId="77777777" w:rsidR="00F370AB" w:rsidRPr="00F370AB" w:rsidRDefault="00F370AB" w:rsidP="005D784F">
      <w:pPr>
        <w:spacing w:after="0" w:line="360" w:lineRule="auto"/>
        <w:rPr>
          <w:rFonts w:ascii="Times New Roman" w:eastAsia="Times New Roman" w:hAnsi="Times New Roman" w:cs="Times New Roman"/>
          <w:sz w:val="24"/>
          <w:szCs w:val="24"/>
          <w:lang w:val="en-GB" w:eastAsia="en-FI"/>
        </w:rPr>
      </w:pPr>
    </w:p>
    <w:p w14:paraId="2F1F1E4E" w14:textId="66EF5C3F" w:rsidR="00F370AB" w:rsidRDefault="00F370AB" w:rsidP="005D784F">
      <w:pPr>
        <w:spacing w:after="0" w:line="360" w:lineRule="auto"/>
        <w:rPr>
          <w:rFonts w:ascii="Times New Roman" w:eastAsia="Times New Roman" w:hAnsi="Times New Roman" w:cs="Times New Roman"/>
          <w:b/>
          <w:bCs/>
          <w:color w:val="000000"/>
          <w:sz w:val="24"/>
          <w:szCs w:val="24"/>
          <w:lang w:val="en-GB" w:eastAsia="en-FI"/>
        </w:rPr>
      </w:pPr>
      <w:r w:rsidRPr="00F370AB">
        <w:rPr>
          <w:rFonts w:ascii="Times New Roman" w:eastAsia="Times New Roman" w:hAnsi="Times New Roman" w:cs="Times New Roman"/>
          <w:b/>
          <w:bCs/>
          <w:color w:val="000000"/>
          <w:sz w:val="24"/>
          <w:szCs w:val="24"/>
          <w:lang w:val="en-GB" w:eastAsia="en-FI"/>
        </w:rPr>
        <w:t>Project:</w:t>
      </w:r>
    </w:p>
    <w:p w14:paraId="07B2D5C0" w14:textId="77777777" w:rsidR="005739DE" w:rsidRPr="00F370AB" w:rsidRDefault="005739DE" w:rsidP="005D784F">
      <w:pPr>
        <w:spacing w:after="0" w:line="360" w:lineRule="auto"/>
        <w:rPr>
          <w:rFonts w:ascii="Times New Roman" w:eastAsia="Times New Roman" w:hAnsi="Times New Roman" w:cs="Times New Roman"/>
          <w:sz w:val="24"/>
          <w:szCs w:val="24"/>
          <w:lang w:val="en-GB" w:eastAsia="en-FI"/>
        </w:rPr>
      </w:pPr>
    </w:p>
    <w:p w14:paraId="57DA65E9" w14:textId="4420541B" w:rsidR="00F370AB" w:rsidRPr="00F370AB" w:rsidRDefault="00F370AB" w:rsidP="005D784F">
      <w:pPr>
        <w:spacing w:after="0" w:line="360" w:lineRule="auto"/>
        <w:rPr>
          <w:rFonts w:ascii="Times New Roman" w:eastAsia="Times New Roman" w:hAnsi="Times New Roman" w:cs="Times New Roman"/>
          <w:sz w:val="24"/>
          <w:szCs w:val="24"/>
          <w:lang w:val="en-GB" w:eastAsia="en-FI"/>
        </w:rPr>
      </w:pPr>
      <w:r w:rsidRPr="00F370AB">
        <w:rPr>
          <w:rFonts w:ascii="Times New Roman" w:eastAsia="Times New Roman" w:hAnsi="Times New Roman" w:cs="Times New Roman"/>
          <w:color w:val="000000"/>
          <w:sz w:val="24"/>
          <w:szCs w:val="24"/>
          <w:lang w:val="en-GB" w:eastAsia="en-FI"/>
        </w:rPr>
        <w:t>Our visualizations represent the digitised material from the Finnish National Gallery. These visualisations give some in</w:t>
      </w:r>
      <w:r w:rsidRPr="00646448">
        <w:rPr>
          <w:rFonts w:ascii="Times New Roman" w:eastAsia="Times New Roman" w:hAnsi="Times New Roman" w:cs="Times New Roman"/>
          <w:color w:val="000000"/>
          <w:sz w:val="24"/>
          <w:szCs w:val="24"/>
          <w:lang w:val="en-GB" w:eastAsia="en-FI"/>
        </w:rPr>
        <w:t>side of the acquisition types included into digitised</w:t>
      </w:r>
      <w:r w:rsidRPr="00F370AB">
        <w:rPr>
          <w:rFonts w:ascii="Times New Roman" w:eastAsia="Times New Roman" w:hAnsi="Times New Roman" w:cs="Times New Roman"/>
          <w:color w:val="000000"/>
          <w:sz w:val="24"/>
          <w:szCs w:val="24"/>
          <w:lang w:val="en-GB" w:eastAsia="en-FI"/>
        </w:rPr>
        <w:t xml:space="preserve"> collections</w:t>
      </w:r>
      <w:r w:rsidRPr="00646448">
        <w:rPr>
          <w:rFonts w:ascii="Times New Roman" w:eastAsia="Times New Roman" w:hAnsi="Times New Roman" w:cs="Times New Roman"/>
          <w:color w:val="000000"/>
          <w:sz w:val="24"/>
          <w:szCs w:val="24"/>
          <w:lang w:val="en-GB" w:eastAsia="en-FI"/>
        </w:rPr>
        <w:t xml:space="preserve">, the geographical location of the donators and donated collections before their entries to the museum, timeline of acquisitions and </w:t>
      </w:r>
      <w:r w:rsidRPr="00F370AB">
        <w:rPr>
          <w:rFonts w:ascii="Times New Roman" w:eastAsia="Times New Roman" w:hAnsi="Times New Roman" w:cs="Times New Roman"/>
          <w:color w:val="000000"/>
          <w:sz w:val="24"/>
          <w:szCs w:val="24"/>
          <w:lang w:val="en-GB" w:eastAsia="en-FI"/>
        </w:rPr>
        <w:t>how much material has been digitised by the Finnish National Gallery</w:t>
      </w:r>
      <w:r w:rsidRPr="00646448">
        <w:rPr>
          <w:rFonts w:ascii="Times New Roman" w:eastAsia="Times New Roman" w:hAnsi="Times New Roman" w:cs="Times New Roman"/>
          <w:color w:val="000000"/>
          <w:sz w:val="24"/>
          <w:szCs w:val="24"/>
          <w:lang w:val="en-GB" w:eastAsia="en-FI"/>
        </w:rPr>
        <w:t>.</w:t>
      </w:r>
    </w:p>
    <w:p w14:paraId="708471BC" w14:textId="77777777" w:rsidR="00F370AB" w:rsidRPr="00F370AB" w:rsidRDefault="00F370AB" w:rsidP="005D784F">
      <w:pPr>
        <w:spacing w:after="0" w:line="360" w:lineRule="auto"/>
        <w:rPr>
          <w:rFonts w:ascii="Times New Roman" w:eastAsia="Times New Roman" w:hAnsi="Times New Roman" w:cs="Times New Roman"/>
          <w:sz w:val="24"/>
          <w:szCs w:val="24"/>
          <w:lang w:val="en-GB" w:eastAsia="en-FI"/>
        </w:rPr>
      </w:pPr>
    </w:p>
    <w:p w14:paraId="240C2E30" w14:textId="2184FCF1" w:rsidR="00F370AB" w:rsidRDefault="00F370AB" w:rsidP="005D784F">
      <w:pPr>
        <w:spacing w:after="0" w:line="360" w:lineRule="auto"/>
        <w:rPr>
          <w:rFonts w:ascii="Times New Roman" w:eastAsia="Times New Roman" w:hAnsi="Times New Roman" w:cs="Times New Roman"/>
          <w:color w:val="000000"/>
          <w:sz w:val="24"/>
          <w:szCs w:val="24"/>
          <w:lang w:val="en-GB" w:eastAsia="en-FI"/>
        </w:rPr>
      </w:pPr>
      <w:r w:rsidRPr="00F370AB">
        <w:rPr>
          <w:rFonts w:ascii="Times New Roman" w:eastAsia="Times New Roman" w:hAnsi="Times New Roman" w:cs="Times New Roman"/>
          <w:color w:val="000000"/>
          <w:sz w:val="24"/>
          <w:szCs w:val="24"/>
          <w:lang w:val="en-GB" w:eastAsia="en-FI"/>
        </w:rPr>
        <w:t>Our whole group project can be found here:</w:t>
      </w:r>
      <w:r w:rsidR="00844372">
        <w:rPr>
          <w:rFonts w:ascii="Times New Roman" w:eastAsia="Times New Roman" w:hAnsi="Times New Roman" w:cs="Times New Roman"/>
          <w:color w:val="000000"/>
          <w:sz w:val="24"/>
          <w:szCs w:val="24"/>
          <w:lang w:val="en-GB" w:eastAsia="en-FI"/>
        </w:rPr>
        <w:t xml:space="preserve"> </w:t>
      </w:r>
      <w:hyperlink r:id="rId9" w:history="1">
        <w:r w:rsidR="00844372" w:rsidRPr="00521580">
          <w:rPr>
            <w:rStyle w:val="Hyperlink"/>
            <w:rFonts w:ascii="Times New Roman" w:eastAsia="Times New Roman" w:hAnsi="Times New Roman" w:cs="Times New Roman"/>
            <w:sz w:val="24"/>
            <w:szCs w:val="24"/>
            <w:lang w:val="en-GB" w:eastAsia="en-FI"/>
          </w:rPr>
          <w:t>https://github.com/artsncoding/methods4DigitalHumanities</w:t>
        </w:r>
      </w:hyperlink>
    </w:p>
    <w:p w14:paraId="26C455C6" w14:textId="551B5DED" w:rsidR="00F370AB" w:rsidRPr="00646448" w:rsidRDefault="00F370AB" w:rsidP="005D784F">
      <w:pPr>
        <w:spacing w:after="0" w:line="360" w:lineRule="auto"/>
        <w:rPr>
          <w:rFonts w:ascii="Times New Roman" w:eastAsia="Times New Roman" w:hAnsi="Times New Roman" w:cs="Times New Roman"/>
          <w:sz w:val="24"/>
          <w:szCs w:val="24"/>
          <w:lang w:val="en-GB" w:eastAsia="en-FI"/>
        </w:rPr>
      </w:pPr>
    </w:p>
    <w:p w14:paraId="4060389C" w14:textId="452ADF99" w:rsidR="00844372" w:rsidRPr="00844372" w:rsidRDefault="00F370AB" w:rsidP="00844372">
      <w:pPr>
        <w:spacing w:line="360" w:lineRule="auto"/>
        <w:rPr>
          <w:rFonts w:ascii="Times New Roman" w:hAnsi="Times New Roman" w:cs="Times New Roman"/>
          <w:sz w:val="24"/>
          <w:szCs w:val="24"/>
          <w:lang w:val="en-GB"/>
        </w:rPr>
      </w:pPr>
      <w:r w:rsidRPr="00646448">
        <w:rPr>
          <w:rFonts w:ascii="Times New Roman" w:hAnsi="Times New Roman" w:cs="Times New Roman"/>
          <w:sz w:val="24"/>
          <w:szCs w:val="24"/>
          <w:lang w:val="en-GB"/>
        </w:rPr>
        <w:t xml:space="preserve">My focus has been on making visualisations about the different acquisition types found from the FNG API and about the division of digitised entries between the museums. </w:t>
      </w:r>
      <w:r w:rsidR="00A96090">
        <w:rPr>
          <w:rFonts w:ascii="Times New Roman" w:hAnsi="Times New Roman" w:cs="Times New Roman"/>
          <w:sz w:val="24"/>
          <w:szCs w:val="24"/>
          <w:lang w:val="en-GB"/>
        </w:rPr>
        <w:t xml:space="preserve">My main goal was to find out how many items have been digitised by the Finnish National Gallery </w:t>
      </w:r>
      <w:r w:rsidR="00B8340A">
        <w:rPr>
          <w:rFonts w:ascii="Times New Roman" w:hAnsi="Times New Roman" w:cs="Times New Roman"/>
          <w:sz w:val="24"/>
          <w:szCs w:val="24"/>
          <w:lang w:val="en-GB"/>
        </w:rPr>
        <w:t>and by each museum individually</w:t>
      </w:r>
      <w:r w:rsidR="00A96090">
        <w:rPr>
          <w:rFonts w:ascii="Times New Roman" w:hAnsi="Times New Roman" w:cs="Times New Roman"/>
          <w:sz w:val="24"/>
          <w:szCs w:val="24"/>
          <w:lang w:val="en-GB"/>
        </w:rPr>
        <w:t xml:space="preserve">. </w:t>
      </w:r>
      <w:r w:rsidRPr="00646448">
        <w:rPr>
          <w:rFonts w:ascii="Times New Roman" w:hAnsi="Times New Roman" w:cs="Times New Roman"/>
          <w:sz w:val="24"/>
          <w:szCs w:val="24"/>
          <w:lang w:val="en-GB"/>
        </w:rPr>
        <w:t>Th</w:t>
      </w:r>
      <w:r w:rsidR="00B8340A">
        <w:rPr>
          <w:rFonts w:ascii="Times New Roman" w:hAnsi="Times New Roman" w:cs="Times New Roman"/>
          <w:sz w:val="24"/>
          <w:szCs w:val="24"/>
          <w:lang w:val="en-GB"/>
        </w:rPr>
        <w:t>ese visualisations</w:t>
      </w:r>
      <w:r w:rsidRPr="00646448">
        <w:rPr>
          <w:rFonts w:ascii="Times New Roman" w:hAnsi="Times New Roman" w:cs="Times New Roman"/>
          <w:sz w:val="24"/>
          <w:szCs w:val="24"/>
          <w:lang w:val="en-GB"/>
        </w:rPr>
        <w:t xml:space="preserve"> will give some insight about the way</w:t>
      </w:r>
      <w:r w:rsidR="00195572" w:rsidRPr="00646448">
        <w:rPr>
          <w:rFonts w:ascii="Times New Roman" w:hAnsi="Times New Roman" w:cs="Times New Roman"/>
          <w:sz w:val="24"/>
          <w:szCs w:val="24"/>
          <w:lang w:val="en-GB"/>
        </w:rPr>
        <w:t xml:space="preserve"> some of the</w:t>
      </w:r>
      <w:r w:rsidRPr="00646448">
        <w:rPr>
          <w:rFonts w:ascii="Times New Roman" w:hAnsi="Times New Roman" w:cs="Times New Roman"/>
          <w:sz w:val="24"/>
          <w:szCs w:val="24"/>
          <w:lang w:val="en-GB"/>
        </w:rPr>
        <w:t xml:space="preserve"> </w:t>
      </w:r>
      <w:r w:rsidR="00B8340A">
        <w:rPr>
          <w:rFonts w:ascii="Times New Roman" w:hAnsi="Times New Roman" w:cs="Times New Roman"/>
          <w:sz w:val="24"/>
          <w:szCs w:val="24"/>
          <w:lang w:val="en-GB"/>
        </w:rPr>
        <w:t xml:space="preserve">digitised </w:t>
      </w:r>
      <w:r w:rsidRPr="00646448">
        <w:rPr>
          <w:rFonts w:ascii="Times New Roman" w:hAnsi="Times New Roman" w:cs="Times New Roman"/>
          <w:sz w:val="24"/>
          <w:szCs w:val="24"/>
          <w:lang w:val="en-GB"/>
        </w:rPr>
        <w:t>items have entered the collections</w:t>
      </w:r>
      <w:r w:rsidR="00A96090">
        <w:rPr>
          <w:rFonts w:ascii="Times New Roman" w:hAnsi="Times New Roman" w:cs="Times New Roman"/>
          <w:sz w:val="24"/>
          <w:szCs w:val="24"/>
          <w:lang w:val="en-GB"/>
        </w:rPr>
        <w:t xml:space="preserve"> and since each museum has its own focus ranging from old masters to contemporary art, it can possibly tell us something about the digitisation priorities of National Gallery.  </w:t>
      </w:r>
    </w:p>
    <w:p w14:paraId="1EB295A6" w14:textId="77777777" w:rsidR="005739DE" w:rsidRDefault="005739DE" w:rsidP="005D784F">
      <w:pPr>
        <w:spacing w:after="0" w:line="360" w:lineRule="auto"/>
        <w:rPr>
          <w:rFonts w:ascii="Times New Roman" w:eastAsia="Times New Roman" w:hAnsi="Times New Roman" w:cs="Times New Roman"/>
          <w:b/>
          <w:bCs/>
          <w:color w:val="000000"/>
          <w:sz w:val="24"/>
          <w:szCs w:val="24"/>
          <w:lang w:val="en-GB" w:eastAsia="en-FI"/>
        </w:rPr>
      </w:pPr>
    </w:p>
    <w:p w14:paraId="2D1F7D30" w14:textId="77777777" w:rsidR="005739DE" w:rsidRDefault="005739DE" w:rsidP="005D784F">
      <w:pPr>
        <w:spacing w:after="0" w:line="360" w:lineRule="auto"/>
        <w:rPr>
          <w:rFonts w:ascii="Times New Roman" w:eastAsia="Times New Roman" w:hAnsi="Times New Roman" w:cs="Times New Roman"/>
          <w:b/>
          <w:bCs/>
          <w:color w:val="000000"/>
          <w:sz w:val="24"/>
          <w:szCs w:val="24"/>
          <w:lang w:val="en-GB" w:eastAsia="en-FI"/>
        </w:rPr>
      </w:pPr>
    </w:p>
    <w:p w14:paraId="11AE5D12" w14:textId="2C12545C" w:rsidR="00844372" w:rsidRDefault="00F370AB" w:rsidP="005D784F">
      <w:pPr>
        <w:spacing w:after="0" w:line="360" w:lineRule="auto"/>
        <w:rPr>
          <w:rFonts w:ascii="Times New Roman" w:eastAsia="Times New Roman" w:hAnsi="Times New Roman" w:cs="Times New Roman"/>
          <w:b/>
          <w:bCs/>
          <w:color w:val="000000"/>
          <w:sz w:val="24"/>
          <w:szCs w:val="24"/>
          <w:lang w:val="en-GB" w:eastAsia="en-FI"/>
        </w:rPr>
      </w:pPr>
      <w:r w:rsidRPr="00F370AB">
        <w:rPr>
          <w:rFonts w:ascii="Times New Roman" w:eastAsia="Times New Roman" w:hAnsi="Times New Roman" w:cs="Times New Roman"/>
          <w:b/>
          <w:bCs/>
          <w:color w:val="000000"/>
          <w:sz w:val="24"/>
          <w:szCs w:val="24"/>
          <w:lang w:val="en-GB" w:eastAsia="en-FI"/>
        </w:rPr>
        <w:t>Working with FNG API:</w:t>
      </w:r>
    </w:p>
    <w:p w14:paraId="563B108E" w14:textId="77777777" w:rsidR="005739DE" w:rsidRPr="00F370AB" w:rsidRDefault="005739DE" w:rsidP="005D784F">
      <w:pPr>
        <w:spacing w:after="0" w:line="360" w:lineRule="auto"/>
        <w:rPr>
          <w:rFonts w:ascii="Times New Roman" w:eastAsia="Times New Roman" w:hAnsi="Times New Roman" w:cs="Times New Roman"/>
          <w:b/>
          <w:bCs/>
          <w:color w:val="000000"/>
          <w:sz w:val="24"/>
          <w:szCs w:val="24"/>
          <w:lang w:val="en-GB" w:eastAsia="en-FI"/>
        </w:rPr>
      </w:pPr>
    </w:p>
    <w:p w14:paraId="787D129F" w14:textId="4F7F71CA" w:rsidR="00E77F3C" w:rsidRPr="00646448" w:rsidRDefault="00F370AB" w:rsidP="005D784F">
      <w:pPr>
        <w:spacing w:after="0" w:line="360" w:lineRule="auto"/>
        <w:rPr>
          <w:rFonts w:ascii="Times New Roman" w:eastAsia="Times New Roman" w:hAnsi="Times New Roman" w:cs="Times New Roman"/>
          <w:color w:val="000000"/>
          <w:sz w:val="24"/>
          <w:szCs w:val="24"/>
          <w:lang w:val="en-GB" w:eastAsia="en-FI"/>
        </w:rPr>
      </w:pPr>
      <w:r w:rsidRPr="00F370AB">
        <w:rPr>
          <w:rFonts w:ascii="Times New Roman" w:eastAsia="Times New Roman" w:hAnsi="Times New Roman" w:cs="Times New Roman"/>
          <w:color w:val="000000"/>
          <w:sz w:val="24"/>
          <w:szCs w:val="24"/>
          <w:lang w:val="en-GB" w:eastAsia="en-FI"/>
        </w:rPr>
        <w:t>Dataset of Finnish National Gallery metadata for the whole digitized collection was downloaded from the Finnish National Gallery</w:t>
      </w:r>
      <w:r w:rsidR="00E77F3C" w:rsidRPr="00646448">
        <w:rPr>
          <w:rFonts w:ascii="Times New Roman" w:eastAsia="Times New Roman" w:hAnsi="Times New Roman" w:cs="Times New Roman"/>
          <w:color w:val="000000"/>
          <w:sz w:val="24"/>
          <w:szCs w:val="24"/>
          <w:lang w:val="en-GB" w:eastAsia="en-FI"/>
        </w:rPr>
        <w:t xml:space="preserve"> </w:t>
      </w:r>
      <w:r w:rsidRPr="00F370AB">
        <w:rPr>
          <w:rFonts w:ascii="Times New Roman" w:eastAsia="Times New Roman" w:hAnsi="Times New Roman" w:cs="Times New Roman"/>
          <w:color w:val="000000"/>
          <w:sz w:val="24"/>
          <w:szCs w:val="24"/>
          <w:lang w:val="en-GB" w:eastAsia="en-FI"/>
        </w:rPr>
        <w:t>(FNG) API.</w:t>
      </w:r>
    </w:p>
    <w:p w14:paraId="673D4159" w14:textId="3400F3E9" w:rsidR="00E77F3C" w:rsidRPr="00646448" w:rsidRDefault="00E77F3C" w:rsidP="005D784F">
      <w:pPr>
        <w:spacing w:after="0" w:line="360" w:lineRule="auto"/>
        <w:rPr>
          <w:rFonts w:ascii="Times New Roman" w:eastAsia="Times New Roman" w:hAnsi="Times New Roman" w:cs="Times New Roman"/>
          <w:color w:val="000000"/>
          <w:sz w:val="24"/>
          <w:szCs w:val="24"/>
          <w:lang w:val="en-GB" w:eastAsia="en-FI"/>
        </w:rPr>
      </w:pPr>
    </w:p>
    <w:p w14:paraId="51A968BA" w14:textId="0F034418" w:rsidR="00E77F3C" w:rsidRPr="00646448" w:rsidRDefault="00E77F3C" w:rsidP="005D784F">
      <w:pPr>
        <w:spacing w:after="0" w:line="360" w:lineRule="auto"/>
        <w:rPr>
          <w:rFonts w:ascii="Times New Roman" w:eastAsia="Times New Roman" w:hAnsi="Times New Roman" w:cs="Times New Roman"/>
          <w:color w:val="000000"/>
          <w:sz w:val="24"/>
          <w:szCs w:val="24"/>
          <w:lang w:val="en-GB" w:eastAsia="en-FI"/>
        </w:rPr>
      </w:pPr>
      <w:r w:rsidRPr="00F370AB">
        <w:rPr>
          <w:rFonts w:ascii="Times New Roman" w:eastAsia="Times New Roman" w:hAnsi="Times New Roman" w:cs="Times New Roman"/>
          <w:color w:val="000000"/>
          <w:sz w:val="24"/>
          <w:szCs w:val="24"/>
          <w:lang w:val="en-GB" w:eastAsia="en-FI"/>
        </w:rPr>
        <w:t>Finnis</w:t>
      </w:r>
      <w:r w:rsidRPr="00646448">
        <w:rPr>
          <w:rFonts w:ascii="Times New Roman" w:eastAsia="Times New Roman" w:hAnsi="Times New Roman" w:cs="Times New Roman"/>
          <w:color w:val="000000"/>
          <w:sz w:val="24"/>
          <w:szCs w:val="24"/>
          <w:lang w:val="en-GB" w:eastAsia="en-FI"/>
        </w:rPr>
        <w:t>h</w:t>
      </w:r>
      <w:r w:rsidRPr="00F370AB">
        <w:rPr>
          <w:rFonts w:ascii="Times New Roman" w:eastAsia="Times New Roman" w:hAnsi="Times New Roman" w:cs="Times New Roman"/>
          <w:color w:val="000000"/>
          <w:sz w:val="24"/>
          <w:szCs w:val="24"/>
          <w:lang w:val="en-GB" w:eastAsia="en-FI"/>
        </w:rPr>
        <w:t xml:space="preserve"> National Gallery API:</w:t>
      </w:r>
      <w:r w:rsidRPr="00646448">
        <w:rPr>
          <w:rFonts w:ascii="Times New Roman" w:hAnsi="Times New Roman" w:cs="Times New Roman"/>
          <w:sz w:val="24"/>
          <w:szCs w:val="24"/>
          <w:lang w:val="en-GB"/>
        </w:rPr>
        <w:t xml:space="preserve"> </w:t>
      </w:r>
      <w:hyperlink r:id="rId10" w:anchor="/download" w:history="1">
        <w:r w:rsidRPr="00646448">
          <w:rPr>
            <w:rStyle w:val="Hyperlink"/>
            <w:rFonts w:ascii="Times New Roman" w:eastAsia="Times New Roman" w:hAnsi="Times New Roman" w:cs="Times New Roman"/>
            <w:sz w:val="24"/>
            <w:szCs w:val="24"/>
            <w:lang w:val="en-GB" w:eastAsia="en-FI"/>
          </w:rPr>
          <w:t>http://kokoelmat.fng.fi/api/v2support/docs/#/download</w:t>
        </w:r>
      </w:hyperlink>
    </w:p>
    <w:p w14:paraId="0A797A6B" w14:textId="77777777" w:rsidR="00844372" w:rsidRDefault="00844372" w:rsidP="005D784F">
      <w:pPr>
        <w:spacing w:after="0" w:line="360" w:lineRule="auto"/>
        <w:rPr>
          <w:rFonts w:ascii="Times New Roman" w:eastAsia="Times New Roman" w:hAnsi="Times New Roman" w:cs="Times New Roman"/>
          <w:color w:val="000000"/>
          <w:sz w:val="24"/>
          <w:szCs w:val="24"/>
          <w:lang w:val="en-GB" w:eastAsia="en-FI"/>
        </w:rPr>
      </w:pPr>
    </w:p>
    <w:p w14:paraId="1207546F" w14:textId="18D6FB75" w:rsidR="00A07DF4" w:rsidRPr="00646448" w:rsidRDefault="00A07DF4" w:rsidP="005D784F">
      <w:pPr>
        <w:spacing w:after="0" w:line="360" w:lineRule="auto"/>
        <w:rPr>
          <w:rFonts w:ascii="Times New Roman" w:eastAsia="Times New Roman" w:hAnsi="Times New Roman" w:cs="Times New Roman"/>
          <w:color w:val="000000"/>
          <w:sz w:val="24"/>
          <w:szCs w:val="24"/>
          <w:lang w:val="en-GB" w:eastAsia="en-FI"/>
        </w:rPr>
      </w:pPr>
      <w:r w:rsidRPr="00A07DF4">
        <w:rPr>
          <w:rFonts w:ascii="Times New Roman" w:eastAsia="Times New Roman" w:hAnsi="Times New Roman" w:cs="Times New Roman"/>
          <w:color w:val="000000"/>
          <w:sz w:val="24"/>
          <w:szCs w:val="24"/>
          <w:lang w:val="en-GB" w:eastAsia="en-FI"/>
        </w:rPr>
        <w:t xml:space="preserve">The dataset was given as Dublin Core JSON, each item in the description set contained: Title of the item, artwork type, identifier, creator, publisher (containing collection and museum), date of creation and date of acquisition, subject of the piece, format, relation to other items and its previous usage in exhibitions. </w:t>
      </w:r>
    </w:p>
    <w:p w14:paraId="1FDB3B7E" w14:textId="77777777" w:rsidR="000F3DF5" w:rsidRPr="00A07DF4" w:rsidRDefault="000F3DF5" w:rsidP="005D784F">
      <w:pPr>
        <w:spacing w:after="0" w:line="360" w:lineRule="auto"/>
        <w:rPr>
          <w:rFonts w:ascii="Times New Roman" w:eastAsia="Times New Roman" w:hAnsi="Times New Roman" w:cs="Times New Roman"/>
          <w:sz w:val="24"/>
          <w:szCs w:val="24"/>
          <w:lang w:val="en-GB" w:eastAsia="en-FI"/>
        </w:rPr>
      </w:pPr>
    </w:p>
    <w:p w14:paraId="3E3EF17A" w14:textId="0CDF0EAA" w:rsidR="00A07DF4" w:rsidRPr="00A07DF4" w:rsidRDefault="00A07DF4" w:rsidP="005D784F">
      <w:pPr>
        <w:spacing w:after="0" w:line="360" w:lineRule="auto"/>
        <w:rPr>
          <w:rFonts w:ascii="Times New Roman" w:eastAsia="Times New Roman" w:hAnsi="Times New Roman" w:cs="Times New Roman"/>
          <w:sz w:val="24"/>
          <w:szCs w:val="24"/>
          <w:lang w:val="en-GB" w:eastAsia="en-FI"/>
        </w:rPr>
      </w:pPr>
      <w:r w:rsidRPr="00A07DF4">
        <w:rPr>
          <w:rFonts w:ascii="Times New Roman" w:eastAsia="Times New Roman" w:hAnsi="Times New Roman" w:cs="Times New Roman"/>
          <w:color w:val="000000"/>
          <w:sz w:val="24"/>
          <w:szCs w:val="24"/>
          <w:lang w:val="en-GB" w:eastAsia="en-FI"/>
        </w:rPr>
        <w:t>Dublin Core standard is a data structure standard developed for metadata. Each Dublin Core JSON description list contains a list of predetermined items, details of which can be found from footnote.</w:t>
      </w:r>
      <w:r w:rsidR="000F3DF5" w:rsidRPr="00646448">
        <w:rPr>
          <w:rStyle w:val="FootnoteReference"/>
          <w:rFonts w:ascii="Times New Roman" w:eastAsia="Times New Roman" w:hAnsi="Times New Roman" w:cs="Times New Roman"/>
          <w:color w:val="000000"/>
          <w:sz w:val="24"/>
          <w:szCs w:val="24"/>
          <w:lang w:val="en-GB" w:eastAsia="en-FI"/>
        </w:rPr>
        <w:footnoteReference w:id="2"/>
      </w:r>
      <w:r w:rsidRPr="00A07DF4">
        <w:rPr>
          <w:rFonts w:ascii="Times New Roman" w:eastAsia="Times New Roman" w:hAnsi="Times New Roman" w:cs="Times New Roman"/>
          <w:color w:val="000000"/>
          <w:sz w:val="24"/>
          <w:szCs w:val="24"/>
          <w:lang w:val="en-GB" w:eastAsia="en-FI"/>
        </w:rPr>
        <w:t xml:space="preserve"> Each of these items contain a list of values for that item. </w:t>
      </w:r>
      <w:r w:rsidRPr="00A07DF4">
        <w:rPr>
          <w:rFonts w:ascii="Times New Roman" w:eastAsia="Times New Roman" w:hAnsi="Times New Roman" w:cs="Times New Roman"/>
          <w:color w:val="000000"/>
          <w:sz w:val="24"/>
          <w:szCs w:val="24"/>
          <w:lang w:val="en-GB" w:eastAsia="en-FI"/>
        </w:rPr>
        <w:br/>
      </w:r>
      <w:r w:rsidRPr="00A07DF4">
        <w:rPr>
          <w:rFonts w:ascii="Times New Roman" w:eastAsia="Times New Roman" w:hAnsi="Times New Roman" w:cs="Times New Roman"/>
          <w:color w:val="000000"/>
          <w:sz w:val="24"/>
          <w:szCs w:val="24"/>
          <w:lang w:val="en-GB" w:eastAsia="en-FI"/>
        </w:rPr>
        <w:br/>
        <w:t xml:space="preserve">The dataset was parsed into two smaller datasets using Python and Regex (Code provided). </w:t>
      </w:r>
      <w:r w:rsidRPr="00A07DF4">
        <w:rPr>
          <w:rFonts w:ascii="Times New Roman" w:eastAsia="Times New Roman" w:hAnsi="Times New Roman" w:cs="Times New Roman"/>
          <w:color w:val="000000"/>
          <w:sz w:val="24"/>
          <w:szCs w:val="24"/>
          <w:lang w:val="en-GB" w:eastAsia="en-FI"/>
        </w:rPr>
        <w:br/>
        <w:t xml:space="preserve">As not </w:t>
      </w:r>
      <w:r w:rsidR="00B8340A" w:rsidRPr="00A07DF4">
        <w:rPr>
          <w:rFonts w:ascii="Times New Roman" w:eastAsia="Times New Roman" w:hAnsi="Times New Roman" w:cs="Times New Roman"/>
          <w:color w:val="000000"/>
          <w:sz w:val="24"/>
          <w:szCs w:val="24"/>
          <w:lang w:val="en-GB" w:eastAsia="en-FI"/>
        </w:rPr>
        <w:t>all</w:t>
      </w:r>
      <w:r w:rsidRPr="00A07DF4">
        <w:rPr>
          <w:rFonts w:ascii="Times New Roman" w:eastAsia="Times New Roman" w:hAnsi="Times New Roman" w:cs="Times New Roman"/>
          <w:color w:val="000000"/>
          <w:sz w:val="24"/>
          <w:szCs w:val="24"/>
          <w:lang w:val="en-GB" w:eastAsia="en-FI"/>
        </w:rPr>
        <w:t xml:space="preserve"> the information was required, Python was used to parse item title, museum and acquisition date for dataset 1 and item title, museum unit, collection, and acquisition date for dataset 2. Acquisition type and donator location data were added to the dataset manually in the next phase of data handling, as described below.</w:t>
      </w:r>
    </w:p>
    <w:p w14:paraId="331C583A" w14:textId="77777777" w:rsidR="000F3DF5" w:rsidRPr="00646448" w:rsidRDefault="000F3DF5" w:rsidP="005D784F">
      <w:pPr>
        <w:spacing w:after="0" w:line="360" w:lineRule="auto"/>
        <w:rPr>
          <w:rFonts w:ascii="Times New Roman" w:eastAsia="Times New Roman" w:hAnsi="Times New Roman" w:cs="Times New Roman"/>
          <w:sz w:val="24"/>
          <w:szCs w:val="24"/>
          <w:lang w:val="en-GB" w:eastAsia="en-FI"/>
        </w:rPr>
      </w:pPr>
    </w:p>
    <w:p w14:paraId="59B9A4AD" w14:textId="61717FB0" w:rsidR="00A07DF4" w:rsidRPr="00A07DF4" w:rsidRDefault="00A07DF4" w:rsidP="005D784F">
      <w:pPr>
        <w:spacing w:after="0" w:line="360" w:lineRule="auto"/>
        <w:rPr>
          <w:rFonts w:ascii="Times New Roman" w:eastAsia="Times New Roman" w:hAnsi="Times New Roman" w:cs="Times New Roman"/>
          <w:sz w:val="24"/>
          <w:szCs w:val="24"/>
          <w:lang w:val="en-GB" w:eastAsia="en-FI"/>
        </w:rPr>
      </w:pPr>
      <w:r w:rsidRPr="00A07DF4">
        <w:rPr>
          <w:rFonts w:ascii="Times New Roman" w:eastAsia="Times New Roman" w:hAnsi="Times New Roman" w:cs="Times New Roman"/>
          <w:color w:val="000000"/>
          <w:sz w:val="24"/>
          <w:szCs w:val="24"/>
          <w:lang w:val="en-GB" w:eastAsia="en-FI"/>
        </w:rPr>
        <w:t xml:space="preserve">Regex was used to extract the year from acquisition time, as the acquisition time was provided in E52 time span format. Both datasets were saved in CSV format to be used in visualizations. </w:t>
      </w:r>
    </w:p>
    <w:p w14:paraId="7E81C7E6" w14:textId="604D619C" w:rsidR="000F3DF5" w:rsidRDefault="00A07DF4" w:rsidP="005D784F">
      <w:pPr>
        <w:spacing w:after="0" w:line="360" w:lineRule="auto"/>
        <w:rPr>
          <w:rFonts w:ascii="Times New Roman" w:hAnsi="Times New Roman" w:cs="Times New Roman"/>
          <w:color w:val="000000"/>
          <w:sz w:val="24"/>
          <w:szCs w:val="24"/>
          <w:lang w:val="en-GB"/>
        </w:rPr>
      </w:pPr>
      <w:r w:rsidRPr="00646448">
        <w:rPr>
          <w:rFonts w:ascii="Times New Roman" w:eastAsia="Times New Roman" w:hAnsi="Times New Roman" w:cs="Times New Roman"/>
          <w:sz w:val="24"/>
          <w:szCs w:val="24"/>
          <w:lang w:val="en-GB" w:eastAsia="en-FI"/>
        </w:rPr>
        <w:br/>
      </w:r>
      <w:r w:rsidRPr="00646448">
        <w:rPr>
          <w:rFonts w:ascii="Times New Roman" w:eastAsia="Times New Roman" w:hAnsi="Times New Roman" w:cs="Times New Roman"/>
          <w:color w:val="000000"/>
          <w:sz w:val="24"/>
          <w:szCs w:val="24"/>
          <w:lang w:val="en-GB" w:eastAsia="en-FI"/>
        </w:rPr>
        <w:t xml:space="preserve">For dataset 2, the metadata provided by the API did not contain </w:t>
      </w:r>
      <w:r w:rsidR="00B8340A" w:rsidRPr="00646448">
        <w:rPr>
          <w:rFonts w:ascii="Times New Roman" w:eastAsia="Times New Roman" w:hAnsi="Times New Roman" w:cs="Times New Roman"/>
          <w:color w:val="000000"/>
          <w:sz w:val="24"/>
          <w:szCs w:val="24"/>
          <w:lang w:val="en-GB" w:eastAsia="en-FI"/>
        </w:rPr>
        <w:t>all</w:t>
      </w:r>
      <w:r w:rsidRPr="00646448">
        <w:rPr>
          <w:rFonts w:ascii="Times New Roman" w:eastAsia="Times New Roman" w:hAnsi="Times New Roman" w:cs="Times New Roman"/>
          <w:color w:val="000000"/>
          <w:sz w:val="24"/>
          <w:szCs w:val="24"/>
          <w:lang w:val="en-GB" w:eastAsia="en-FI"/>
        </w:rPr>
        <w:t xml:space="preserve"> the required information. This information was acquired by research, as described below. The acquired information on the collection type of each collection and the location of the donator of each collection was added to the dataset.</w:t>
      </w:r>
      <w:r w:rsidR="00F370AB" w:rsidRPr="00F370AB">
        <w:rPr>
          <w:rFonts w:ascii="Times New Roman" w:eastAsia="Times New Roman" w:hAnsi="Times New Roman" w:cs="Times New Roman"/>
          <w:color w:val="000000"/>
          <w:sz w:val="24"/>
          <w:szCs w:val="24"/>
          <w:lang w:val="en-GB" w:eastAsia="en-FI"/>
        </w:rPr>
        <w:br/>
      </w:r>
      <w:r w:rsidR="00F370AB" w:rsidRPr="00F370AB">
        <w:rPr>
          <w:rFonts w:ascii="Times New Roman" w:eastAsia="Times New Roman" w:hAnsi="Times New Roman" w:cs="Times New Roman"/>
          <w:color w:val="000000"/>
          <w:sz w:val="24"/>
          <w:szCs w:val="24"/>
          <w:lang w:val="en-GB" w:eastAsia="en-FI"/>
        </w:rPr>
        <w:lastRenderedPageBreak/>
        <w:br/>
      </w:r>
      <w:r w:rsidR="00B625C1" w:rsidRPr="00646448">
        <w:rPr>
          <w:rFonts w:ascii="Times New Roman" w:hAnsi="Times New Roman" w:cs="Times New Roman"/>
          <w:color w:val="000000"/>
          <w:sz w:val="24"/>
          <w:szCs w:val="24"/>
          <w:lang w:val="en-GB"/>
        </w:rPr>
        <w:t xml:space="preserve">We divided the object entries into different acquisition types/categories based on the way that object or group of objects had entered the collection. Acquisition types/categories are the following: “hankinta” (purchase), “lahjoitus” (donation), “talletus” (deposition), “testamentattu valtiolle” (devised to government by last will), “testamenttilahjoitus” (devised to the museum by last will), “unknown” and “valtion talletus” (deposited by government). </w:t>
      </w:r>
    </w:p>
    <w:p w14:paraId="33CC806E" w14:textId="77777777" w:rsidR="005D784F" w:rsidRPr="00646448" w:rsidRDefault="005D784F" w:rsidP="005D784F">
      <w:pPr>
        <w:spacing w:after="0" w:line="360" w:lineRule="auto"/>
        <w:rPr>
          <w:rFonts w:ascii="Times New Roman" w:hAnsi="Times New Roman" w:cs="Times New Roman"/>
          <w:color w:val="000000"/>
          <w:sz w:val="24"/>
          <w:szCs w:val="24"/>
          <w:lang w:val="en-GB"/>
        </w:rPr>
      </w:pPr>
    </w:p>
    <w:p w14:paraId="6C51DA81" w14:textId="50C283C2" w:rsidR="00F370AB" w:rsidRPr="00F370AB" w:rsidRDefault="00B625C1" w:rsidP="005D784F">
      <w:pPr>
        <w:spacing w:after="0" w:line="360" w:lineRule="auto"/>
        <w:rPr>
          <w:rFonts w:ascii="Times New Roman" w:eastAsia="Times New Roman" w:hAnsi="Times New Roman" w:cs="Times New Roman"/>
          <w:sz w:val="24"/>
          <w:szCs w:val="24"/>
          <w:lang w:val="en-GB" w:eastAsia="en-FI"/>
        </w:rPr>
      </w:pPr>
      <w:r w:rsidRPr="00646448">
        <w:rPr>
          <w:rFonts w:ascii="Times New Roman" w:hAnsi="Times New Roman" w:cs="Times New Roman"/>
          <w:color w:val="000000"/>
          <w:sz w:val="24"/>
          <w:szCs w:val="24"/>
          <w:lang w:val="en-GB"/>
        </w:rPr>
        <w:t>These categories were mostly based on the categorization used by Finnish National Gallery.</w:t>
      </w:r>
      <w:r w:rsidR="000F3DF5" w:rsidRPr="00646448">
        <w:rPr>
          <w:rFonts w:ascii="Times New Roman" w:hAnsi="Times New Roman" w:cs="Times New Roman"/>
          <w:color w:val="000000"/>
          <w:sz w:val="24"/>
          <w:szCs w:val="24"/>
          <w:lang w:val="en-GB"/>
        </w:rPr>
        <w:t xml:space="preserve"> </w:t>
      </w:r>
      <w:r w:rsidRPr="00646448">
        <w:rPr>
          <w:rFonts w:ascii="Times New Roman" w:hAnsi="Times New Roman" w:cs="Times New Roman"/>
          <w:color w:val="000000"/>
          <w:sz w:val="24"/>
          <w:szCs w:val="24"/>
          <w:lang w:val="en-GB"/>
        </w:rPr>
        <w:t xml:space="preserve">Some of the categories </w:t>
      </w:r>
      <w:r w:rsidR="00B8340A">
        <w:rPr>
          <w:rFonts w:ascii="Times New Roman" w:hAnsi="Times New Roman" w:cs="Times New Roman"/>
          <w:color w:val="000000"/>
          <w:sz w:val="24"/>
          <w:szCs w:val="24"/>
          <w:lang w:val="en-GB"/>
        </w:rPr>
        <w:t>had some</w:t>
      </w:r>
      <w:r w:rsidRPr="00646448">
        <w:rPr>
          <w:rFonts w:ascii="Times New Roman" w:hAnsi="Times New Roman" w:cs="Times New Roman"/>
          <w:color w:val="000000"/>
          <w:sz w:val="24"/>
          <w:szCs w:val="24"/>
          <w:lang w:val="en-GB"/>
        </w:rPr>
        <w:t xml:space="preserve"> overlapping and were combined before making the visualisations. These categories were found by searching Finnish National Gallery </w:t>
      </w:r>
      <w:r w:rsidR="000F3DF5" w:rsidRPr="00646448">
        <w:rPr>
          <w:rFonts w:ascii="Times New Roman" w:hAnsi="Times New Roman" w:cs="Times New Roman"/>
          <w:color w:val="000000"/>
          <w:sz w:val="24"/>
          <w:szCs w:val="24"/>
          <w:lang w:val="en-GB"/>
        </w:rPr>
        <w:t>“Collection”</w:t>
      </w:r>
      <w:r w:rsidRPr="00646448">
        <w:rPr>
          <w:rFonts w:ascii="Times New Roman" w:hAnsi="Times New Roman" w:cs="Times New Roman"/>
          <w:color w:val="000000"/>
          <w:sz w:val="24"/>
          <w:szCs w:val="24"/>
          <w:lang w:val="en-GB"/>
        </w:rPr>
        <w:t xml:space="preserve"> page for each collection.</w:t>
      </w:r>
      <w:r w:rsidR="000F3DF5" w:rsidRPr="00646448">
        <w:rPr>
          <w:rStyle w:val="FootnoteReference"/>
          <w:rFonts w:ascii="Times New Roman" w:hAnsi="Times New Roman" w:cs="Times New Roman"/>
          <w:color w:val="000000"/>
          <w:sz w:val="24"/>
          <w:szCs w:val="24"/>
          <w:lang w:val="en-GB"/>
        </w:rPr>
        <w:footnoteReference w:id="3"/>
      </w:r>
      <w:r w:rsidRPr="00646448">
        <w:rPr>
          <w:rFonts w:ascii="Times New Roman" w:hAnsi="Times New Roman" w:cs="Times New Roman"/>
          <w:color w:val="000000"/>
          <w:sz w:val="24"/>
          <w:szCs w:val="24"/>
          <w:lang w:val="en-GB"/>
        </w:rPr>
        <w:t xml:space="preserve"> Information provided on the page of each item contains information on how the item was acquired</w:t>
      </w:r>
      <w:r w:rsidR="00066856">
        <w:rPr>
          <w:rFonts w:ascii="Times New Roman" w:hAnsi="Times New Roman" w:cs="Times New Roman"/>
          <w:color w:val="000000"/>
          <w:sz w:val="24"/>
          <w:szCs w:val="24"/>
          <w:lang w:val="en-GB"/>
        </w:rPr>
        <w:t xml:space="preserve"> or information about the collection it belongs to</w:t>
      </w:r>
      <w:r w:rsidRPr="00646448">
        <w:rPr>
          <w:rFonts w:ascii="Times New Roman" w:hAnsi="Times New Roman" w:cs="Times New Roman"/>
          <w:color w:val="000000"/>
          <w:sz w:val="24"/>
          <w:szCs w:val="24"/>
          <w:lang w:val="en-GB"/>
        </w:rPr>
        <w:t>.</w:t>
      </w:r>
      <w:r w:rsidR="00066856">
        <w:rPr>
          <w:rFonts w:ascii="Times New Roman" w:hAnsi="Times New Roman" w:cs="Times New Roman"/>
          <w:color w:val="000000"/>
          <w:sz w:val="24"/>
          <w:szCs w:val="24"/>
          <w:lang w:val="en-GB"/>
        </w:rPr>
        <w:t xml:space="preserve"> Usually collections are named after the donators.</w:t>
      </w:r>
      <w:r w:rsidRPr="00646448">
        <w:rPr>
          <w:rFonts w:ascii="Times New Roman" w:hAnsi="Times New Roman" w:cs="Times New Roman"/>
          <w:color w:val="000000"/>
          <w:sz w:val="24"/>
          <w:szCs w:val="24"/>
          <w:lang w:val="en-GB"/>
        </w:rPr>
        <w:t xml:space="preserve"> If this information was not provided, it was marked</w:t>
      </w:r>
      <w:r w:rsidR="00646448" w:rsidRPr="00646448">
        <w:rPr>
          <w:rFonts w:ascii="Times New Roman" w:hAnsi="Times New Roman" w:cs="Times New Roman"/>
          <w:color w:val="000000"/>
          <w:sz w:val="24"/>
          <w:szCs w:val="24"/>
          <w:lang w:val="en-GB"/>
        </w:rPr>
        <w:t xml:space="preserve"> on our dataset under the category </w:t>
      </w:r>
      <w:r w:rsidRPr="00646448">
        <w:rPr>
          <w:rFonts w:ascii="Times New Roman" w:hAnsi="Times New Roman" w:cs="Times New Roman"/>
          <w:color w:val="000000"/>
          <w:sz w:val="24"/>
          <w:szCs w:val="24"/>
          <w:lang w:val="en-GB"/>
        </w:rPr>
        <w:t>‘unknown’ or completed by doing google search with the name of the collection. Some information was found from Finnish National Gallery’s Collection Strategy p</w:t>
      </w:r>
      <w:r w:rsidR="00B8340A">
        <w:rPr>
          <w:rFonts w:ascii="Times New Roman" w:hAnsi="Times New Roman" w:cs="Times New Roman"/>
          <w:color w:val="000000"/>
          <w:sz w:val="24"/>
          <w:szCs w:val="24"/>
          <w:lang w:val="en-GB"/>
        </w:rPr>
        <w:t>df</w:t>
      </w:r>
      <w:r w:rsidR="000F3DF5" w:rsidRPr="00646448">
        <w:rPr>
          <w:rStyle w:val="FootnoteReference"/>
          <w:rFonts w:ascii="Times New Roman" w:hAnsi="Times New Roman" w:cs="Times New Roman"/>
          <w:color w:val="000000"/>
          <w:sz w:val="24"/>
          <w:szCs w:val="24"/>
          <w:lang w:val="en-GB"/>
        </w:rPr>
        <w:footnoteReference w:id="4"/>
      </w:r>
      <w:r w:rsidR="000F3DF5" w:rsidRPr="00646448">
        <w:rPr>
          <w:rFonts w:ascii="Times New Roman" w:hAnsi="Times New Roman" w:cs="Times New Roman"/>
          <w:color w:val="000000"/>
          <w:sz w:val="24"/>
          <w:szCs w:val="24"/>
          <w:lang w:val="en-GB"/>
        </w:rPr>
        <w:t>, books</w:t>
      </w:r>
      <w:r w:rsidRPr="00646448">
        <w:rPr>
          <w:rFonts w:ascii="Times New Roman" w:hAnsi="Times New Roman" w:cs="Times New Roman"/>
          <w:color w:val="000000"/>
          <w:sz w:val="24"/>
          <w:szCs w:val="24"/>
          <w:lang w:val="en-GB"/>
        </w:rPr>
        <w:t xml:space="preserve"> and some from the articles focusing on the collections</w:t>
      </w:r>
      <w:r w:rsidR="000F3DF5" w:rsidRPr="00646448">
        <w:rPr>
          <w:rFonts w:ascii="Times New Roman" w:hAnsi="Times New Roman" w:cs="Times New Roman"/>
          <w:color w:val="000000"/>
          <w:sz w:val="24"/>
          <w:szCs w:val="24"/>
          <w:lang w:val="en-GB"/>
        </w:rPr>
        <w:t xml:space="preserve"> or donations.</w:t>
      </w:r>
    </w:p>
    <w:p w14:paraId="1B38656D" w14:textId="77777777" w:rsidR="00F370AB" w:rsidRPr="00F370AB" w:rsidRDefault="00F370AB" w:rsidP="005D784F">
      <w:pPr>
        <w:spacing w:after="0" w:line="360" w:lineRule="auto"/>
        <w:rPr>
          <w:rFonts w:ascii="Times New Roman" w:eastAsia="Times New Roman" w:hAnsi="Times New Roman" w:cs="Times New Roman"/>
          <w:sz w:val="24"/>
          <w:szCs w:val="24"/>
          <w:lang w:val="en-GB" w:eastAsia="en-FI"/>
        </w:rPr>
      </w:pPr>
      <w:r w:rsidRPr="00F370AB">
        <w:rPr>
          <w:rFonts w:ascii="Times New Roman" w:eastAsia="Times New Roman" w:hAnsi="Times New Roman" w:cs="Times New Roman"/>
          <w:color w:val="000000"/>
          <w:sz w:val="24"/>
          <w:szCs w:val="24"/>
          <w:lang w:val="en-GB" w:eastAsia="en-FI"/>
        </w:rPr>
        <w:t xml:space="preserve"> </w:t>
      </w:r>
    </w:p>
    <w:p w14:paraId="4C90241C" w14:textId="7D147847" w:rsidR="00646448" w:rsidRPr="00646448" w:rsidRDefault="00646448" w:rsidP="005D784F">
      <w:pPr>
        <w:pStyle w:val="NormalWeb"/>
        <w:spacing w:before="0" w:beforeAutospacing="0" w:after="0" w:afterAutospacing="0" w:line="360" w:lineRule="auto"/>
        <w:rPr>
          <w:lang w:val="en-GB"/>
        </w:rPr>
      </w:pPr>
      <w:r w:rsidRPr="00646448">
        <w:rPr>
          <w:color w:val="000000"/>
          <w:lang w:val="en-GB"/>
        </w:rPr>
        <w:t>Geographical information was taken from Wikipedia and other internet resources, books and newspaper articles found by googling the name of the collections or donators. Location was been chosen by the place of death of the person named in the collection or last known place of residence or known workplace (for example in case of living artists who have donated their works to museum). If there is two people mentioned in the name of the collection, we have solely taken the first location we could find, assuming that especially couples have most likely lived together. If we could find any reliable looking information on location</w:t>
      </w:r>
      <w:r>
        <w:rPr>
          <w:color w:val="000000"/>
          <w:lang w:val="en-GB"/>
        </w:rPr>
        <w:t xml:space="preserve">, </w:t>
      </w:r>
      <w:r w:rsidRPr="00646448">
        <w:rPr>
          <w:color w:val="000000"/>
          <w:lang w:val="en-GB"/>
        </w:rPr>
        <w:t>we marked it as “unknown”.</w:t>
      </w:r>
    </w:p>
    <w:p w14:paraId="00F14E4F" w14:textId="0C57239F" w:rsidR="00F370AB" w:rsidRPr="00F370AB" w:rsidRDefault="00F370AB" w:rsidP="005D784F">
      <w:pPr>
        <w:spacing w:after="0" w:line="360" w:lineRule="auto"/>
        <w:rPr>
          <w:rFonts w:ascii="Times New Roman" w:eastAsia="Times New Roman" w:hAnsi="Times New Roman" w:cs="Times New Roman"/>
          <w:sz w:val="24"/>
          <w:szCs w:val="24"/>
          <w:lang w:val="en-GB" w:eastAsia="en-FI"/>
        </w:rPr>
      </w:pPr>
    </w:p>
    <w:p w14:paraId="05EE589A" w14:textId="0D50D527" w:rsidR="00646448" w:rsidRDefault="00F370AB" w:rsidP="005D784F">
      <w:pPr>
        <w:spacing w:after="0" w:line="360" w:lineRule="auto"/>
        <w:rPr>
          <w:rFonts w:ascii="Times New Roman" w:eastAsia="Times New Roman" w:hAnsi="Times New Roman" w:cs="Times New Roman"/>
          <w:b/>
          <w:bCs/>
          <w:color w:val="000000"/>
          <w:sz w:val="24"/>
          <w:szCs w:val="24"/>
          <w:lang w:val="en-GB" w:eastAsia="en-FI"/>
        </w:rPr>
      </w:pPr>
      <w:r w:rsidRPr="00F370AB">
        <w:rPr>
          <w:rFonts w:ascii="Times New Roman" w:eastAsia="Times New Roman" w:hAnsi="Times New Roman" w:cs="Times New Roman"/>
          <w:b/>
          <w:bCs/>
          <w:color w:val="000000"/>
          <w:sz w:val="24"/>
          <w:szCs w:val="24"/>
          <w:lang w:val="en-GB" w:eastAsia="en-FI"/>
        </w:rPr>
        <w:t>Analysis</w:t>
      </w:r>
      <w:r w:rsidR="00A26D6F">
        <w:rPr>
          <w:rFonts w:ascii="Times New Roman" w:eastAsia="Times New Roman" w:hAnsi="Times New Roman" w:cs="Times New Roman"/>
          <w:b/>
          <w:bCs/>
          <w:color w:val="000000"/>
          <w:sz w:val="24"/>
          <w:szCs w:val="24"/>
          <w:lang w:val="en-GB" w:eastAsia="en-FI"/>
        </w:rPr>
        <w:t xml:space="preserve"> and visualisations</w:t>
      </w:r>
      <w:r w:rsidRPr="00F370AB">
        <w:rPr>
          <w:rFonts w:ascii="Times New Roman" w:eastAsia="Times New Roman" w:hAnsi="Times New Roman" w:cs="Times New Roman"/>
          <w:b/>
          <w:bCs/>
          <w:color w:val="000000"/>
          <w:sz w:val="24"/>
          <w:szCs w:val="24"/>
          <w:lang w:val="en-GB" w:eastAsia="en-FI"/>
        </w:rPr>
        <w:t>:</w:t>
      </w:r>
    </w:p>
    <w:p w14:paraId="4AE8829C" w14:textId="77777777" w:rsidR="005739DE" w:rsidRPr="00F370AB" w:rsidRDefault="005739DE" w:rsidP="005D784F">
      <w:pPr>
        <w:spacing w:after="0" w:line="360" w:lineRule="auto"/>
        <w:rPr>
          <w:rFonts w:ascii="Times New Roman" w:eastAsia="Times New Roman" w:hAnsi="Times New Roman" w:cs="Times New Roman"/>
          <w:b/>
          <w:bCs/>
          <w:color w:val="000000"/>
          <w:sz w:val="24"/>
          <w:szCs w:val="24"/>
          <w:lang w:val="en-GB" w:eastAsia="en-FI"/>
        </w:rPr>
      </w:pPr>
    </w:p>
    <w:p w14:paraId="2B52895F" w14:textId="77777777" w:rsidR="00F370AB" w:rsidRPr="00F370AB" w:rsidRDefault="00F370AB" w:rsidP="005D784F">
      <w:pPr>
        <w:spacing w:after="0" w:line="360" w:lineRule="auto"/>
        <w:rPr>
          <w:rFonts w:ascii="Times New Roman" w:eastAsia="Times New Roman" w:hAnsi="Times New Roman" w:cs="Times New Roman"/>
          <w:sz w:val="24"/>
          <w:szCs w:val="24"/>
          <w:lang w:val="en-GB" w:eastAsia="en-FI"/>
        </w:rPr>
      </w:pPr>
      <w:r w:rsidRPr="00F370AB">
        <w:rPr>
          <w:rFonts w:ascii="Times New Roman" w:eastAsia="Times New Roman" w:hAnsi="Times New Roman" w:cs="Times New Roman"/>
          <w:color w:val="000000"/>
          <w:sz w:val="24"/>
          <w:szCs w:val="24"/>
          <w:lang w:val="en-GB" w:eastAsia="en-FI"/>
        </w:rPr>
        <w:t>Number of object entries collected from the FNG API: 19809.</w:t>
      </w:r>
    </w:p>
    <w:p w14:paraId="186CC21A" w14:textId="77777777" w:rsidR="00F370AB" w:rsidRPr="00F370AB" w:rsidRDefault="00F370AB" w:rsidP="005D784F">
      <w:pPr>
        <w:spacing w:after="0" w:line="360" w:lineRule="auto"/>
        <w:rPr>
          <w:rFonts w:ascii="Times New Roman" w:eastAsia="Times New Roman" w:hAnsi="Times New Roman" w:cs="Times New Roman"/>
          <w:sz w:val="24"/>
          <w:szCs w:val="24"/>
          <w:lang w:val="en-GB" w:eastAsia="en-FI"/>
        </w:rPr>
      </w:pPr>
    </w:p>
    <w:p w14:paraId="1F5F28F4" w14:textId="17E293EC" w:rsidR="00F370AB" w:rsidRDefault="00F370AB" w:rsidP="005D784F">
      <w:pPr>
        <w:spacing w:after="0" w:line="360" w:lineRule="auto"/>
        <w:rPr>
          <w:rFonts w:ascii="Times New Roman" w:eastAsia="Times New Roman" w:hAnsi="Times New Roman" w:cs="Times New Roman"/>
          <w:color w:val="000000"/>
          <w:sz w:val="24"/>
          <w:szCs w:val="24"/>
          <w:lang w:val="en-GB" w:eastAsia="en-FI"/>
        </w:rPr>
      </w:pPr>
      <w:r w:rsidRPr="00F370AB">
        <w:rPr>
          <w:rFonts w:ascii="Times New Roman" w:eastAsia="Times New Roman" w:hAnsi="Times New Roman" w:cs="Times New Roman"/>
          <w:color w:val="000000"/>
          <w:sz w:val="24"/>
          <w:szCs w:val="24"/>
          <w:lang w:val="en-GB" w:eastAsia="en-FI"/>
        </w:rPr>
        <w:lastRenderedPageBreak/>
        <w:t>According to National Gallery’s website the number of art works in their collection is around 40,000 objects. On top of this they have large amount of archive materials and other objects.</w:t>
      </w:r>
      <w:r w:rsidR="00646448">
        <w:rPr>
          <w:rStyle w:val="FootnoteReference"/>
          <w:rFonts w:ascii="Times New Roman" w:eastAsia="Times New Roman" w:hAnsi="Times New Roman" w:cs="Times New Roman"/>
          <w:color w:val="000000"/>
          <w:sz w:val="24"/>
          <w:szCs w:val="24"/>
          <w:lang w:val="en-GB" w:eastAsia="en-FI"/>
        </w:rPr>
        <w:footnoteReference w:id="5"/>
      </w:r>
      <w:r w:rsidRPr="00F370AB">
        <w:rPr>
          <w:rFonts w:ascii="Times New Roman" w:eastAsia="Times New Roman" w:hAnsi="Times New Roman" w:cs="Times New Roman"/>
          <w:color w:val="000000"/>
          <w:sz w:val="24"/>
          <w:szCs w:val="24"/>
          <w:lang w:val="en-GB" w:eastAsia="en-FI"/>
        </w:rPr>
        <w:t xml:space="preserve"> It becomes obvious that only small part of the collections has been digitised and can be accessed online.</w:t>
      </w:r>
    </w:p>
    <w:p w14:paraId="4CEC6897" w14:textId="77777777" w:rsidR="005739DE" w:rsidRDefault="005739DE" w:rsidP="005D784F">
      <w:pPr>
        <w:spacing w:after="0" w:line="360" w:lineRule="auto"/>
        <w:rPr>
          <w:rFonts w:ascii="Times New Roman" w:eastAsia="Times New Roman" w:hAnsi="Times New Roman" w:cs="Times New Roman"/>
          <w:color w:val="000000"/>
          <w:sz w:val="24"/>
          <w:szCs w:val="24"/>
          <w:lang w:val="en-GB" w:eastAsia="en-FI"/>
        </w:rPr>
      </w:pPr>
    </w:p>
    <w:p w14:paraId="6C72CFB8" w14:textId="77777777" w:rsidR="00596B9D" w:rsidRDefault="00F33880" w:rsidP="00596B9D">
      <w:pPr>
        <w:keepNext/>
        <w:spacing w:after="0" w:line="360" w:lineRule="auto"/>
        <w:jc w:val="center"/>
      </w:pPr>
      <w:r>
        <w:rPr>
          <w:rFonts w:ascii="Times New Roman" w:eastAsia="Times New Roman" w:hAnsi="Times New Roman" w:cs="Times New Roman"/>
          <w:noProof/>
          <w:sz w:val="24"/>
          <w:szCs w:val="24"/>
          <w:lang w:val="en-GB" w:eastAsia="en-FI"/>
        </w:rPr>
        <w:drawing>
          <wp:inline distT="0" distB="0" distL="0" distR="0" wp14:anchorId="0D1226B6" wp14:editId="0D4847BB">
            <wp:extent cx="5731510" cy="2538095"/>
            <wp:effectExtent l="0" t="0" r="254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umberOfItemsInDifferentAcquisitionCategoriesFNGwhol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538095"/>
                    </a:xfrm>
                    <a:prstGeom prst="rect">
                      <a:avLst/>
                    </a:prstGeom>
                  </pic:spPr>
                </pic:pic>
              </a:graphicData>
            </a:graphic>
          </wp:inline>
        </w:drawing>
      </w:r>
    </w:p>
    <w:p w14:paraId="1C872D6F" w14:textId="62D4FE1A" w:rsidR="0070308F" w:rsidRPr="00596B9D" w:rsidRDefault="00596B9D" w:rsidP="00596B9D">
      <w:pPr>
        <w:pStyle w:val="Caption"/>
        <w:jc w:val="center"/>
        <w:rPr>
          <w:rFonts w:ascii="Times New Roman" w:eastAsia="Times New Roman" w:hAnsi="Times New Roman" w:cs="Times New Roman"/>
          <w:color w:val="auto"/>
          <w:sz w:val="24"/>
          <w:szCs w:val="24"/>
          <w:lang w:val="en-GB" w:eastAsia="en-FI"/>
        </w:rPr>
      </w:pPr>
      <w:r w:rsidRPr="00596B9D">
        <w:rPr>
          <w:lang w:val="en-GB"/>
        </w:rPr>
        <w:t xml:space="preserve">Figure </w:t>
      </w:r>
      <w:r w:rsidRPr="00596B9D">
        <w:rPr>
          <w:lang w:val="en-GB"/>
        </w:rPr>
        <w:fldChar w:fldCharType="begin"/>
      </w:r>
      <w:r w:rsidRPr="00596B9D">
        <w:rPr>
          <w:lang w:val="en-GB"/>
        </w:rPr>
        <w:instrText xml:space="preserve"> SEQ Figure \* ARABIC </w:instrText>
      </w:r>
      <w:r w:rsidRPr="00596B9D">
        <w:rPr>
          <w:lang w:val="en-GB"/>
        </w:rPr>
        <w:fldChar w:fldCharType="separate"/>
      </w:r>
      <w:r>
        <w:rPr>
          <w:noProof/>
          <w:lang w:val="en-GB"/>
        </w:rPr>
        <w:t>1</w:t>
      </w:r>
      <w:r w:rsidRPr="00596B9D">
        <w:rPr>
          <w:lang w:val="en-GB"/>
        </w:rPr>
        <w:fldChar w:fldCharType="end"/>
      </w:r>
      <w:r w:rsidRPr="00596B9D">
        <w:rPr>
          <w:lang w:val="en-GB"/>
        </w:rPr>
        <w:t xml:space="preserve"> Visualisation 1.</w:t>
      </w:r>
    </w:p>
    <w:p w14:paraId="49DE3F28" w14:textId="38200533" w:rsidR="00596B9D" w:rsidRDefault="00F33880" w:rsidP="005739DE">
      <w:pPr>
        <w:spacing w:after="0" w:line="360" w:lineRule="auto"/>
        <w:rPr>
          <w:rFonts w:ascii="Times New Roman" w:hAnsi="Times New Roman" w:cs="Times New Roman"/>
          <w:sz w:val="24"/>
          <w:szCs w:val="24"/>
          <w:lang w:val="en-GB"/>
        </w:rPr>
      </w:pPr>
      <w:r>
        <w:rPr>
          <w:rFonts w:ascii="Times New Roman" w:eastAsia="Times New Roman" w:hAnsi="Times New Roman" w:cs="Times New Roman"/>
          <w:color w:val="000000"/>
          <w:sz w:val="24"/>
          <w:szCs w:val="24"/>
          <w:lang w:val="en-GB" w:eastAsia="en-FI"/>
        </w:rPr>
        <w:t>My first visualisation lists the number of items digitised in each acquisition category in FNG collection.</w:t>
      </w:r>
      <w:r w:rsidR="00D05B5F">
        <w:rPr>
          <w:rStyle w:val="FootnoteReference"/>
          <w:rFonts w:ascii="Times New Roman" w:eastAsia="Times New Roman" w:hAnsi="Times New Roman" w:cs="Times New Roman"/>
          <w:color w:val="000000"/>
          <w:sz w:val="24"/>
          <w:szCs w:val="24"/>
          <w:lang w:val="en-GB" w:eastAsia="en-FI"/>
        </w:rPr>
        <w:footnoteReference w:id="6"/>
      </w:r>
      <w:r>
        <w:rPr>
          <w:rFonts w:ascii="Times New Roman" w:eastAsia="Times New Roman" w:hAnsi="Times New Roman" w:cs="Times New Roman"/>
          <w:color w:val="000000"/>
          <w:sz w:val="24"/>
          <w:szCs w:val="24"/>
          <w:lang w:val="en-GB" w:eastAsia="en-FI"/>
        </w:rPr>
        <w:t xml:space="preserve"> Most of the items come from the “lahjoitus” (donations) or “testamenttilah</w:t>
      </w:r>
      <w:r w:rsidR="00D45528">
        <w:rPr>
          <w:rFonts w:ascii="Times New Roman" w:eastAsia="Times New Roman" w:hAnsi="Times New Roman" w:cs="Times New Roman"/>
          <w:color w:val="000000"/>
          <w:sz w:val="24"/>
          <w:szCs w:val="24"/>
          <w:lang w:val="en-GB" w:eastAsia="en-FI"/>
        </w:rPr>
        <w:t>joi</w:t>
      </w:r>
      <w:r>
        <w:rPr>
          <w:rFonts w:ascii="Times New Roman" w:eastAsia="Times New Roman" w:hAnsi="Times New Roman" w:cs="Times New Roman"/>
          <w:color w:val="000000"/>
          <w:sz w:val="24"/>
          <w:szCs w:val="24"/>
          <w:lang w:val="en-GB" w:eastAsia="en-FI"/>
        </w:rPr>
        <w:t>tus” (</w:t>
      </w:r>
      <w:r w:rsidRPr="00646448">
        <w:rPr>
          <w:rFonts w:ascii="Times New Roman" w:hAnsi="Times New Roman" w:cs="Times New Roman"/>
          <w:color w:val="000000"/>
          <w:sz w:val="24"/>
          <w:szCs w:val="24"/>
          <w:lang w:val="en-GB"/>
        </w:rPr>
        <w:t>devised to the museum by last will)</w:t>
      </w:r>
      <w:r>
        <w:rPr>
          <w:rFonts w:ascii="Times New Roman" w:eastAsia="Times New Roman" w:hAnsi="Times New Roman" w:cs="Times New Roman"/>
          <w:color w:val="000000"/>
          <w:sz w:val="24"/>
          <w:szCs w:val="24"/>
          <w:lang w:val="en-GB" w:eastAsia="en-FI"/>
        </w:rPr>
        <w:t xml:space="preserve"> categories. 735 items have no known origin or could not be located to any specific donation or donator. This includes 482 items included into Ahlström</w:t>
      </w:r>
      <w:r w:rsidR="00B402D8">
        <w:rPr>
          <w:rFonts w:ascii="Times New Roman" w:eastAsia="Times New Roman" w:hAnsi="Times New Roman" w:cs="Times New Roman"/>
          <w:color w:val="000000"/>
          <w:sz w:val="24"/>
          <w:szCs w:val="24"/>
          <w:lang w:val="en-GB" w:eastAsia="en-FI"/>
        </w:rPr>
        <w:t>’s</w:t>
      </w:r>
      <w:r>
        <w:rPr>
          <w:rFonts w:ascii="Times New Roman" w:eastAsia="Times New Roman" w:hAnsi="Times New Roman" w:cs="Times New Roman"/>
          <w:color w:val="000000"/>
          <w:sz w:val="24"/>
          <w:szCs w:val="24"/>
          <w:lang w:val="en-GB" w:eastAsia="en-FI"/>
        </w:rPr>
        <w:t xml:space="preserve"> collection. According to </w:t>
      </w:r>
      <w:r w:rsidR="00B402D8">
        <w:rPr>
          <w:rFonts w:ascii="Times New Roman" w:eastAsia="Times New Roman" w:hAnsi="Times New Roman" w:cs="Times New Roman"/>
          <w:color w:val="000000"/>
          <w:sz w:val="24"/>
          <w:szCs w:val="24"/>
          <w:lang w:val="en-GB" w:eastAsia="en-FI"/>
        </w:rPr>
        <w:t xml:space="preserve">FNG´s Collection Strategy </w:t>
      </w:r>
      <w:r w:rsidR="005D784F">
        <w:rPr>
          <w:rFonts w:ascii="Times New Roman" w:eastAsia="Times New Roman" w:hAnsi="Times New Roman" w:cs="Times New Roman"/>
          <w:color w:val="000000"/>
          <w:sz w:val="24"/>
          <w:szCs w:val="24"/>
          <w:lang w:val="en-GB" w:eastAsia="en-FI"/>
        </w:rPr>
        <w:t xml:space="preserve">person named </w:t>
      </w:r>
      <w:r w:rsidR="00B402D8" w:rsidRPr="00B402D8">
        <w:rPr>
          <w:rFonts w:ascii="Times New Roman" w:hAnsi="Times New Roman" w:cs="Times New Roman"/>
          <w:sz w:val="24"/>
          <w:szCs w:val="24"/>
        </w:rPr>
        <w:t xml:space="preserve">Rafael A. </w:t>
      </w:r>
      <w:r w:rsidR="00B402D8" w:rsidRPr="00B402D8">
        <w:rPr>
          <w:rStyle w:val="highlight"/>
          <w:rFonts w:ascii="Times New Roman" w:hAnsi="Times New Roman" w:cs="Times New Roman"/>
          <w:sz w:val="24"/>
          <w:szCs w:val="24"/>
        </w:rPr>
        <w:t>Ahlström</w:t>
      </w:r>
      <w:r w:rsidR="00B402D8" w:rsidRPr="00B402D8">
        <w:rPr>
          <w:rFonts w:ascii="Times New Roman" w:hAnsi="Times New Roman" w:cs="Times New Roman"/>
          <w:sz w:val="24"/>
          <w:szCs w:val="24"/>
        </w:rPr>
        <w:t xml:space="preserve"> (1877–1918</w:t>
      </w:r>
      <w:r w:rsidR="00B402D8" w:rsidRPr="00B402D8">
        <w:rPr>
          <w:rFonts w:ascii="Times New Roman" w:hAnsi="Times New Roman" w:cs="Times New Roman"/>
          <w:sz w:val="24"/>
          <w:szCs w:val="24"/>
          <w:lang w:val="en-GB"/>
        </w:rPr>
        <w:t>) d</w:t>
      </w:r>
      <w:r w:rsidR="00B402D8">
        <w:rPr>
          <w:rFonts w:ascii="Times New Roman" w:hAnsi="Times New Roman" w:cs="Times New Roman"/>
          <w:sz w:val="24"/>
          <w:szCs w:val="24"/>
          <w:lang w:val="en-GB"/>
        </w:rPr>
        <w:t xml:space="preserve">onated both money for the </w:t>
      </w:r>
      <w:r w:rsidR="006960D3">
        <w:rPr>
          <w:rFonts w:ascii="Times New Roman" w:hAnsi="Times New Roman" w:cs="Times New Roman"/>
          <w:sz w:val="24"/>
          <w:szCs w:val="24"/>
          <w:lang w:val="en-GB"/>
        </w:rPr>
        <w:t xml:space="preserve">City of Helsinki </w:t>
      </w:r>
      <w:r w:rsidR="00B402D8">
        <w:rPr>
          <w:rFonts w:ascii="Times New Roman" w:hAnsi="Times New Roman" w:cs="Times New Roman"/>
          <w:sz w:val="24"/>
          <w:szCs w:val="24"/>
          <w:lang w:val="en-GB"/>
        </w:rPr>
        <w:t xml:space="preserve">and </w:t>
      </w:r>
      <w:r w:rsidR="009F58C9">
        <w:rPr>
          <w:rFonts w:ascii="Times New Roman" w:hAnsi="Times New Roman" w:cs="Times New Roman"/>
          <w:sz w:val="24"/>
          <w:szCs w:val="24"/>
          <w:lang w:val="en-GB"/>
        </w:rPr>
        <w:t>s</w:t>
      </w:r>
      <w:r w:rsidR="00B402D8">
        <w:rPr>
          <w:rFonts w:ascii="Times New Roman" w:hAnsi="Times New Roman" w:cs="Times New Roman"/>
          <w:sz w:val="24"/>
          <w:szCs w:val="24"/>
          <w:lang w:val="en-GB"/>
        </w:rPr>
        <w:t xml:space="preserve">ome of this money has </w:t>
      </w:r>
      <w:r w:rsidR="006960D3">
        <w:rPr>
          <w:rFonts w:ascii="Times New Roman" w:hAnsi="Times New Roman" w:cs="Times New Roman"/>
          <w:sz w:val="24"/>
          <w:szCs w:val="24"/>
          <w:lang w:val="en-GB"/>
        </w:rPr>
        <w:t xml:space="preserve">later </w:t>
      </w:r>
      <w:r w:rsidR="00B402D8">
        <w:rPr>
          <w:rFonts w:ascii="Times New Roman" w:hAnsi="Times New Roman" w:cs="Times New Roman"/>
          <w:sz w:val="24"/>
          <w:szCs w:val="24"/>
          <w:lang w:val="en-GB"/>
        </w:rPr>
        <w:t>been used for acquisitions of new works.</w:t>
      </w:r>
      <w:r w:rsidR="00B402D8">
        <w:rPr>
          <w:rStyle w:val="FootnoteReference"/>
          <w:rFonts w:ascii="Times New Roman" w:hAnsi="Times New Roman" w:cs="Times New Roman"/>
          <w:sz w:val="24"/>
          <w:szCs w:val="24"/>
          <w:lang w:val="en-GB"/>
        </w:rPr>
        <w:footnoteReference w:id="7"/>
      </w:r>
      <w:r w:rsidR="00B402D8">
        <w:rPr>
          <w:rFonts w:ascii="Times New Roman" w:hAnsi="Times New Roman" w:cs="Times New Roman"/>
          <w:sz w:val="24"/>
          <w:szCs w:val="24"/>
          <w:lang w:val="en-GB"/>
        </w:rPr>
        <w:t xml:space="preserve"> </w:t>
      </w:r>
      <w:r w:rsidR="006960D3">
        <w:rPr>
          <w:rFonts w:ascii="Times New Roman" w:hAnsi="Times New Roman" w:cs="Times New Roman"/>
          <w:sz w:val="24"/>
          <w:szCs w:val="24"/>
          <w:lang w:val="en-GB"/>
        </w:rPr>
        <w:t xml:space="preserve">In theory these items could have been included into “hankinta” category but since there is two Ahlström’s collection listed in the </w:t>
      </w:r>
      <w:r w:rsidR="005D784F">
        <w:rPr>
          <w:rFonts w:ascii="Times New Roman" w:hAnsi="Times New Roman" w:cs="Times New Roman"/>
          <w:sz w:val="24"/>
          <w:szCs w:val="24"/>
          <w:lang w:val="en-GB"/>
        </w:rPr>
        <w:t>“</w:t>
      </w:r>
      <w:r w:rsidR="00A612B4">
        <w:rPr>
          <w:rFonts w:ascii="Times New Roman" w:hAnsi="Times New Roman" w:cs="Times New Roman"/>
          <w:sz w:val="24"/>
          <w:szCs w:val="24"/>
          <w:lang w:val="en-GB"/>
        </w:rPr>
        <w:t xml:space="preserve">LIITE A: </w:t>
      </w:r>
      <w:r w:rsidR="005D784F">
        <w:rPr>
          <w:rFonts w:ascii="Times New Roman" w:hAnsi="Times New Roman" w:cs="Times New Roman"/>
          <w:sz w:val="24"/>
          <w:szCs w:val="24"/>
          <w:lang w:val="en-GB"/>
        </w:rPr>
        <w:t>Kokoelmakartan tiivistelmä” (Summary of Collections), we decided to play it safe</w:t>
      </w:r>
      <w:r w:rsidR="00596B9D">
        <w:rPr>
          <w:rFonts w:ascii="Times New Roman" w:hAnsi="Times New Roman" w:cs="Times New Roman"/>
          <w:sz w:val="24"/>
          <w:szCs w:val="24"/>
          <w:lang w:val="en-GB"/>
        </w:rPr>
        <w:t xml:space="preserve"> a</w:t>
      </w:r>
      <w:r w:rsidR="005D784F">
        <w:rPr>
          <w:rFonts w:ascii="Times New Roman" w:hAnsi="Times New Roman" w:cs="Times New Roman"/>
          <w:sz w:val="24"/>
          <w:szCs w:val="24"/>
          <w:lang w:val="en-GB"/>
        </w:rPr>
        <w:t>nd place it under the category “unknown”.</w:t>
      </w:r>
      <w:r w:rsidR="005D784F">
        <w:rPr>
          <w:rStyle w:val="FootnoteReference"/>
          <w:rFonts w:ascii="Times New Roman" w:hAnsi="Times New Roman" w:cs="Times New Roman"/>
          <w:sz w:val="24"/>
          <w:szCs w:val="24"/>
          <w:lang w:val="en-GB"/>
        </w:rPr>
        <w:footnoteReference w:id="8"/>
      </w:r>
    </w:p>
    <w:p w14:paraId="3F743BBC" w14:textId="77777777" w:rsidR="00596B9D" w:rsidRDefault="00596B9D" w:rsidP="005739DE">
      <w:pPr>
        <w:spacing w:after="0" w:line="360" w:lineRule="auto"/>
        <w:rPr>
          <w:rFonts w:ascii="Times New Roman" w:hAnsi="Times New Roman" w:cs="Times New Roman"/>
          <w:sz w:val="24"/>
          <w:szCs w:val="24"/>
          <w:lang w:val="en-GB"/>
        </w:rPr>
      </w:pPr>
    </w:p>
    <w:p w14:paraId="146A42D0" w14:textId="5FC9177F" w:rsidR="00596B9D" w:rsidRDefault="00596B9D" w:rsidP="00596B9D">
      <w:pPr>
        <w:spacing w:after="0" w:line="360" w:lineRule="auto"/>
        <w:rPr>
          <w:rFonts w:ascii="Times New Roman" w:hAnsi="Times New Roman" w:cs="Times New Roman"/>
          <w:color w:val="000000"/>
          <w:sz w:val="24"/>
          <w:szCs w:val="24"/>
          <w:lang w:val="en-GB"/>
        </w:rPr>
      </w:pPr>
      <w:r>
        <w:rPr>
          <w:rFonts w:ascii="Times New Roman" w:eastAsia="Times New Roman" w:hAnsi="Times New Roman" w:cs="Times New Roman"/>
          <w:sz w:val="24"/>
          <w:szCs w:val="24"/>
          <w:lang w:val="en-GB" w:eastAsia="en-FI"/>
        </w:rPr>
        <w:t>Visualisation 2. focuses on presenting the same data but</w:t>
      </w:r>
      <w:r w:rsidR="00066856">
        <w:rPr>
          <w:rFonts w:ascii="Times New Roman" w:eastAsia="Times New Roman" w:hAnsi="Times New Roman" w:cs="Times New Roman"/>
          <w:sz w:val="24"/>
          <w:szCs w:val="24"/>
          <w:lang w:val="en-GB" w:eastAsia="en-FI"/>
        </w:rPr>
        <w:t xml:space="preserve"> now</w:t>
      </w:r>
      <w:r>
        <w:rPr>
          <w:rFonts w:ascii="Times New Roman" w:eastAsia="Times New Roman" w:hAnsi="Times New Roman" w:cs="Times New Roman"/>
          <w:sz w:val="24"/>
          <w:szCs w:val="24"/>
          <w:lang w:val="en-GB" w:eastAsia="en-FI"/>
        </w:rPr>
        <w:t xml:space="preserve"> divided between three museums.</w:t>
      </w:r>
      <w:r>
        <w:rPr>
          <w:rStyle w:val="FootnoteReference"/>
          <w:rFonts w:ascii="Times New Roman" w:eastAsia="Times New Roman" w:hAnsi="Times New Roman" w:cs="Times New Roman"/>
          <w:sz w:val="24"/>
          <w:szCs w:val="24"/>
          <w:lang w:val="en-GB" w:eastAsia="en-FI"/>
        </w:rPr>
        <w:footnoteReference w:id="9"/>
      </w:r>
      <w:r>
        <w:rPr>
          <w:rFonts w:ascii="Times New Roman" w:eastAsia="Times New Roman" w:hAnsi="Times New Roman" w:cs="Times New Roman"/>
          <w:sz w:val="24"/>
          <w:szCs w:val="24"/>
          <w:lang w:val="en-GB" w:eastAsia="en-FI"/>
        </w:rPr>
        <w:t xml:space="preserve"> It excludes items listed </w:t>
      </w:r>
      <w:r w:rsidR="0097124C">
        <w:rPr>
          <w:rFonts w:ascii="Times New Roman" w:eastAsia="Times New Roman" w:hAnsi="Times New Roman" w:cs="Times New Roman"/>
          <w:sz w:val="24"/>
          <w:szCs w:val="24"/>
          <w:lang w:val="en-GB" w:eastAsia="en-FI"/>
        </w:rPr>
        <w:t>in dataset</w:t>
      </w:r>
      <w:r>
        <w:rPr>
          <w:rFonts w:ascii="Times New Roman" w:eastAsia="Times New Roman" w:hAnsi="Times New Roman" w:cs="Times New Roman"/>
          <w:sz w:val="24"/>
          <w:szCs w:val="24"/>
          <w:lang w:val="en-GB" w:eastAsia="en-FI"/>
        </w:rPr>
        <w:t xml:space="preserve"> as being placed in unknown unit, and one item listed as being located at Tampere Art Museum. This one odd item has most likely been </w:t>
      </w:r>
      <w:r>
        <w:rPr>
          <w:rFonts w:ascii="Times New Roman" w:eastAsia="Times New Roman" w:hAnsi="Times New Roman" w:cs="Times New Roman"/>
          <w:sz w:val="24"/>
          <w:szCs w:val="24"/>
          <w:lang w:val="en-GB" w:eastAsia="en-FI"/>
        </w:rPr>
        <w:lastRenderedPageBreak/>
        <w:t>deposited to Tampere Art Museu</w:t>
      </w:r>
      <w:r w:rsidR="0097124C">
        <w:rPr>
          <w:rFonts w:ascii="Times New Roman" w:eastAsia="Times New Roman" w:hAnsi="Times New Roman" w:cs="Times New Roman"/>
          <w:sz w:val="24"/>
          <w:szCs w:val="24"/>
          <w:lang w:val="en-GB" w:eastAsia="en-FI"/>
        </w:rPr>
        <w:t>m, but is still owned by the National Gallery</w:t>
      </w:r>
      <w:r>
        <w:rPr>
          <w:rFonts w:ascii="Times New Roman" w:eastAsia="Times New Roman" w:hAnsi="Times New Roman" w:cs="Times New Roman"/>
          <w:sz w:val="24"/>
          <w:szCs w:val="24"/>
          <w:lang w:val="en-GB" w:eastAsia="en-FI"/>
        </w:rPr>
        <w:t xml:space="preserve">. It becomes obvious from visualisation 2. that </w:t>
      </w:r>
      <w:r w:rsidR="0097124C">
        <w:rPr>
          <w:rFonts w:ascii="Times New Roman" w:eastAsia="Times New Roman" w:hAnsi="Times New Roman" w:cs="Times New Roman"/>
          <w:sz w:val="24"/>
          <w:szCs w:val="24"/>
          <w:lang w:val="en-GB" w:eastAsia="en-FI"/>
        </w:rPr>
        <w:t xml:space="preserve">the </w:t>
      </w:r>
      <w:r>
        <w:rPr>
          <w:rFonts w:ascii="Times New Roman" w:eastAsia="Times New Roman" w:hAnsi="Times New Roman" w:cs="Times New Roman"/>
          <w:sz w:val="24"/>
          <w:szCs w:val="24"/>
          <w:lang w:val="en-GB" w:eastAsia="en-FI"/>
        </w:rPr>
        <w:t xml:space="preserve">Sinebrychoff Art Museum has most items included in the </w:t>
      </w:r>
      <w:r>
        <w:rPr>
          <w:rFonts w:ascii="Times New Roman" w:eastAsia="Times New Roman" w:hAnsi="Times New Roman" w:cs="Times New Roman"/>
          <w:color w:val="000000"/>
          <w:sz w:val="24"/>
          <w:szCs w:val="24"/>
          <w:lang w:val="en-GB" w:eastAsia="en-FI"/>
        </w:rPr>
        <w:t>“testamenttilahjoitus” (</w:t>
      </w:r>
      <w:r w:rsidRPr="00646448">
        <w:rPr>
          <w:rFonts w:ascii="Times New Roman" w:hAnsi="Times New Roman" w:cs="Times New Roman"/>
          <w:color w:val="000000"/>
          <w:sz w:val="24"/>
          <w:szCs w:val="24"/>
          <w:lang w:val="en-GB"/>
        </w:rPr>
        <w:t>devised to the museum by last will)</w:t>
      </w:r>
      <w:r>
        <w:rPr>
          <w:rFonts w:ascii="Times New Roman" w:hAnsi="Times New Roman" w:cs="Times New Roman"/>
          <w:color w:val="000000"/>
          <w:sz w:val="24"/>
          <w:szCs w:val="24"/>
          <w:lang w:val="en-GB"/>
        </w:rPr>
        <w:t>. Sinebrychoff</w:t>
      </w:r>
      <w:r w:rsidR="0097124C">
        <w:rPr>
          <w:rFonts w:ascii="Times New Roman" w:hAnsi="Times New Roman" w:cs="Times New Roman"/>
          <w:color w:val="000000"/>
          <w:sz w:val="24"/>
          <w:szCs w:val="24"/>
          <w:lang w:val="en-GB"/>
        </w:rPr>
        <w:t xml:space="preserve">’s </w:t>
      </w:r>
      <w:r>
        <w:rPr>
          <w:rFonts w:ascii="Times New Roman" w:hAnsi="Times New Roman" w:cs="Times New Roman"/>
          <w:color w:val="000000"/>
          <w:sz w:val="24"/>
          <w:szCs w:val="24"/>
          <w:lang w:val="en-GB"/>
        </w:rPr>
        <w:t>digitised collections</w:t>
      </w:r>
      <w:r w:rsidR="0097124C">
        <w:rPr>
          <w:rFonts w:ascii="Times New Roman" w:hAnsi="Times New Roman" w:cs="Times New Roman"/>
          <w:color w:val="000000"/>
          <w:sz w:val="24"/>
          <w:szCs w:val="24"/>
          <w:lang w:val="en-GB"/>
        </w:rPr>
        <w:t xml:space="preserve"> also</w:t>
      </w:r>
      <w:r>
        <w:rPr>
          <w:rFonts w:ascii="Times New Roman" w:hAnsi="Times New Roman" w:cs="Times New Roman"/>
          <w:color w:val="000000"/>
          <w:sz w:val="24"/>
          <w:szCs w:val="24"/>
          <w:lang w:val="en-GB"/>
        </w:rPr>
        <w:t xml:space="preserve"> include most of the items listed under the acquisition category “hankinta” (purchased). Kiasma has 0 items listed under this category in their digitised collections.</w:t>
      </w:r>
      <w:r w:rsidR="0097124C">
        <w:rPr>
          <w:rFonts w:ascii="Times New Roman" w:hAnsi="Times New Roman" w:cs="Times New Roman"/>
          <w:color w:val="000000"/>
          <w:sz w:val="24"/>
          <w:szCs w:val="24"/>
          <w:lang w:val="en-GB"/>
        </w:rPr>
        <w:t xml:space="preserve"> This could be interpreted as the sign that Finnish National Gallery purchases less contemporary art than old masters, but since rather small percentage of the overall items in the collections have </w:t>
      </w:r>
      <w:r w:rsidR="004D1409">
        <w:rPr>
          <w:noProof/>
        </w:rPr>
        <mc:AlternateContent>
          <mc:Choice Requires="wps">
            <w:drawing>
              <wp:anchor distT="0" distB="0" distL="114300" distR="114300" simplePos="0" relativeHeight="251660288" behindDoc="0" locked="0" layoutInCell="1" allowOverlap="1" wp14:anchorId="45AF5408" wp14:editId="33732947">
                <wp:simplePos x="0" y="0"/>
                <wp:positionH relativeFrom="column">
                  <wp:posOffset>-95250</wp:posOffset>
                </wp:positionH>
                <wp:positionV relativeFrom="paragraph">
                  <wp:posOffset>4737100</wp:posOffset>
                </wp:positionV>
                <wp:extent cx="5734050" cy="165100"/>
                <wp:effectExtent l="0" t="0" r="0" b="6350"/>
                <wp:wrapTopAndBottom/>
                <wp:docPr id="4" name="Text Box 4"/>
                <wp:cNvGraphicFramePr/>
                <a:graphic xmlns:a="http://schemas.openxmlformats.org/drawingml/2006/main">
                  <a:graphicData uri="http://schemas.microsoft.com/office/word/2010/wordprocessingShape">
                    <wps:wsp>
                      <wps:cNvSpPr txBox="1"/>
                      <wps:spPr>
                        <a:xfrm>
                          <a:off x="0" y="0"/>
                          <a:ext cx="5734050" cy="165100"/>
                        </a:xfrm>
                        <a:prstGeom prst="rect">
                          <a:avLst/>
                        </a:prstGeom>
                        <a:solidFill>
                          <a:prstClr val="white"/>
                        </a:solidFill>
                        <a:ln>
                          <a:noFill/>
                        </a:ln>
                      </wps:spPr>
                      <wps:txbx>
                        <w:txbxContent>
                          <w:p w14:paraId="776E3E43" w14:textId="1571D394" w:rsidR="0097124C" w:rsidRPr="00596B9D" w:rsidRDefault="0097124C" w:rsidP="004D1409">
                            <w:pPr>
                              <w:pStyle w:val="Caption"/>
                              <w:jc w:val="center"/>
                              <w:rPr>
                                <w:rFonts w:ascii="Times New Roman" w:eastAsia="Times New Roman" w:hAnsi="Times New Roman" w:cs="Times New Roman"/>
                                <w:noProof/>
                                <w:sz w:val="24"/>
                                <w:szCs w:val="24"/>
                                <w:lang w:val="en-GB"/>
                              </w:rPr>
                            </w:pPr>
                            <w:r w:rsidRPr="00596B9D">
                              <w:rPr>
                                <w:lang w:val="en-GB"/>
                              </w:rPr>
                              <w:t xml:space="preserve">Figure </w:t>
                            </w:r>
                            <w:r w:rsidRPr="00596B9D">
                              <w:rPr>
                                <w:lang w:val="en-GB"/>
                              </w:rPr>
                              <w:fldChar w:fldCharType="begin"/>
                            </w:r>
                            <w:r w:rsidRPr="00596B9D">
                              <w:rPr>
                                <w:lang w:val="en-GB"/>
                              </w:rPr>
                              <w:instrText xml:space="preserve"> SEQ Figure \* ARABIC </w:instrText>
                            </w:r>
                            <w:r w:rsidRPr="00596B9D">
                              <w:rPr>
                                <w:lang w:val="en-GB"/>
                              </w:rPr>
                              <w:fldChar w:fldCharType="separate"/>
                            </w:r>
                            <w:r>
                              <w:rPr>
                                <w:noProof/>
                                <w:lang w:val="en-GB"/>
                              </w:rPr>
                              <w:t>2</w:t>
                            </w:r>
                            <w:r w:rsidRPr="00596B9D">
                              <w:rPr>
                                <w:lang w:val="en-GB"/>
                              </w:rPr>
                              <w:fldChar w:fldCharType="end"/>
                            </w:r>
                            <w:r w:rsidRPr="00596B9D">
                              <w:rPr>
                                <w:lang w:val="en-GB"/>
                              </w:rPr>
                              <w:t xml:space="preserve"> Visualisation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AF5408" id="_x0000_t202" coordsize="21600,21600" o:spt="202" path="m,l,21600r21600,l21600,xe">
                <v:stroke joinstyle="miter"/>
                <v:path gradientshapeok="t" o:connecttype="rect"/>
              </v:shapetype>
              <v:shape id="Text Box 4" o:spid="_x0000_s1026" type="#_x0000_t202" style="position:absolute;margin-left:-7.5pt;margin-top:373pt;width:45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" stroked="f">
                <v:textbox inset="0,0,0,0">
                  <w:txbxContent>
                    <w:p w14:paraId="776E3E43" w14:textId="1571D394" w:rsidR="0097124C" w:rsidRPr="00596B9D" w:rsidRDefault="0097124C" w:rsidP="004D1409">
                      <w:pPr>
                        <w:pStyle w:val="Caption"/>
                        <w:jc w:val="center"/>
                        <w:rPr>
                          <w:rFonts w:ascii="Times New Roman" w:eastAsia="Times New Roman" w:hAnsi="Times New Roman" w:cs="Times New Roman"/>
                          <w:noProof/>
                          <w:sz w:val="24"/>
                          <w:szCs w:val="24"/>
                          <w:lang w:val="en-GB"/>
                        </w:rPr>
                      </w:pPr>
                      <w:r w:rsidRPr="00596B9D">
                        <w:rPr>
                          <w:lang w:val="en-GB"/>
                        </w:rPr>
                        <w:t xml:space="preserve">Figure </w:t>
                      </w:r>
                      <w:r w:rsidRPr="00596B9D">
                        <w:rPr>
                          <w:lang w:val="en-GB"/>
                        </w:rPr>
                        <w:fldChar w:fldCharType="begin"/>
                      </w:r>
                      <w:r w:rsidRPr="00596B9D">
                        <w:rPr>
                          <w:lang w:val="en-GB"/>
                        </w:rPr>
                        <w:instrText xml:space="preserve"> SEQ Figure \* ARABIC </w:instrText>
                      </w:r>
                      <w:r w:rsidRPr="00596B9D">
                        <w:rPr>
                          <w:lang w:val="en-GB"/>
                        </w:rPr>
                        <w:fldChar w:fldCharType="separate"/>
                      </w:r>
                      <w:r>
                        <w:rPr>
                          <w:noProof/>
                          <w:lang w:val="en-GB"/>
                        </w:rPr>
                        <w:t>2</w:t>
                      </w:r>
                      <w:r w:rsidRPr="00596B9D">
                        <w:rPr>
                          <w:lang w:val="en-GB"/>
                        </w:rPr>
                        <w:fldChar w:fldCharType="end"/>
                      </w:r>
                      <w:r w:rsidRPr="00596B9D">
                        <w:rPr>
                          <w:lang w:val="en-GB"/>
                        </w:rPr>
                        <w:t xml:space="preserve"> Visualisation 2.</w:t>
                      </w:r>
                    </w:p>
                  </w:txbxContent>
                </v:textbox>
                <w10:wrap type="topAndBottom"/>
              </v:shape>
            </w:pict>
          </mc:Fallback>
        </mc:AlternateContent>
      </w:r>
      <w:r w:rsidR="004D1409">
        <w:rPr>
          <w:rFonts w:ascii="Times New Roman" w:eastAsia="Times New Roman" w:hAnsi="Times New Roman" w:cs="Times New Roman"/>
          <w:noProof/>
          <w:sz w:val="24"/>
          <w:szCs w:val="24"/>
          <w:lang w:val="en-GB" w:eastAsia="en-FI"/>
        </w:rPr>
        <w:drawing>
          <wp:anchor distT="0" distB="0" distL="114300" distR="114300" simplePos="0" relativeHeight="251658240" behindDoc="0" locked="0" layoutInCell="1" allowOverlap="1" wp14:anchorId="0B20B15E" wp14:editId="2C5F8271">
            <wp:simplePos x="0" y="0"/>
            <wp:positionH relativeFrom="column">
              <wp:posOffset>-133350</wp:posOffset>
            </wp:positionH>
            <wp:positionV relativeFrom="paragraph">
              <wp:posOffset>2219960</wp:posOffset>
            </wp:positionV>
            <wp:extent cx="5797550" cy="2472690"/>
            <wp:effectExtent l="0" t="0" r="0"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umberOfItemsInDifferentAcquisitionCategories.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97550" cy="2472690"/>
                    </a:xfrm>
                    <a:prstGeom prst="rect">
                      <a:avLst/>
                    </a:prstGeom>
                  </pic:spPr>
                </pic:pic>
              </a:graphicData>
            </a:graphic>
          </wp:anchor>
        </w:drawing>
      </w:r>
      <w:r w:rsidR="0097124C">
        <w:rPr>
          <w:rFonts w:ascii="Times New Roman" w:hAnsi="Times New Roman" w:cs="Times New Roman"/>
          <w:color w:val="000000"/>
          <w:sz w:val="24"/>
          <w:szCs w:val="24"/>
          <w:lang w:val="en-GB"/>
        </w:rPr>
        <w:t>been digitised this</w:t>
      </w:r>
      <w:r w:rsidR="004D1409">
        <w:rPr>
          <w:rFonts w:ascii="Times New Roman" w:hAnsi="Times New Roman" w:cs="Times New Roman"/>
          <w:color w:val="000000"/>
          <w:sz w:val="24"/>
          <w:szCs w:val="24"/>
          <w:lang w:val="en-GB"/>
        </w:rPr>
        <w:t xml:space="preserve"> assumption would be based on too small sample size.</w:t>
      </w:r>
      <w:r w:rsidR="0097124C">
        <w:rPr>
          <w:rFonts w:ascii="Times New Roman" w:hAnsi="Times New Roman" w:cs="Times New Roman"/>
          <w:color w:val="000000"/>
          <w:sz w:val="24"/>
          <w:szCs w:val="24"/>
          <w:lang w:val="en-GB"/>
        </w:rPr>
        <w:t xml:space="preserve"> </w:t>
      </w:r>
    </w:p>
    <w:p w14:paraId="739E2123" w14:textId="3AF4FE68" w:rsidR="00596B9D" w:rsidRDefault="00596B9D" w:rsidP="005739DE">
      <w:pPr>
        <w:spacing w:after="0" w:line="360" w:lineRule="auto"/>
        <w:rPr>
          <w:rFonts w:ascii="Times New Roman" w:hAnsi="Times New Roman" w:cs="Times New Roman"/>
          <w:sz w:val="24"/>
          <w:szCs w:val="24"/>
          <w:lang w:val="en-GB"/>
        </w:rPr>
      </w:pPr>
    </w:p>
    <w:p w14:paraId="7D588AEB" w14:textId="4B25A203" w:rsidR="00A96090" w:rsidRPr="004D1409" w:rsidRDefault="004D1409" w:rsidP="004D1409">
      <w:pPr>
        <w:spacing w:after="0" w:line="360" w:lineRule="auto"/>
        <w:rPr>
          <w:rFonts w:ascii="Times New Roman" w:hAnsi="Times New Roman" w:cs="Times New Roman"/>
          <w:sz w:val="24"/>
          <w:szCs w:val="24"/>
          <w:lang w:val="en-GB"/>
        </w:rPr>
      </w:pPr>
      <w:r>
        <w:rPr>
          <w:noProof/>
        </w:rPr>
        <mc:AlternateContent>
          <mc:Choice Requires="wps">
            <w:drawing>
              <wp:anchor distT="0" distB="0" distL="114300" distR="114300" simplePos="0" relativeHeight="251663360" behindDoc="0" locked="0" layoutInCell="1" allowOverlap="1" wp14:anchorId="4E335500" wp14:editId="1CF1B5C0">
                <wp:simplePos x="0" y="0"/>
                <wp:positionH relativeFrom="column">
                  <wp:posOffset>628650</wp:posOffset>
                </wp:positionH>
                <wp:positionV relativeFrom="paragraph">
                  <wp:posOffset>3426460</wp:posOffset>
                </wp:positionV>
                <wp:extent cx="4918710" cy="171450"/>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4918710" cy="171450"/>
                        </a:xfrm>
                        <a:prstGeom prst="rect">
                          <a:avLst/>
                        </a:prstGeom>
                        <a:solidFill>
                          <a:prstClr val="white"/>
                        </a:solidFill>
                        <a:ln>
                          <a:noFill/>
                        </a:ln>
                      </wps:spPr>
                      <wps:txbx>
                        <w:txbxContent>
                          <w:p w14:paraId="4B25B3BB" w14:textId="33A193FE" w:rsidR="0097124C" w:rsidRPr="00596B9D" w:rsidRDefault="0097124C" w:rsidP="004D1409">
                            <w:pPr>
                              <w:pStyle w:val="Caption"/>
                              <w:jc w:val="center"/>
                              <w:rPr>
                                <w:rFonts w:ascii="Times New Roman" w:eastAsia="Times New Roman" w:hAnsi="Times New Roman" w:cs="Times New Roman"/>
                                <w:noProof/>
                                <w:sz w:val="24"/>
                                <w:szCs w:val="24"/>
                                <w:lang w:val="en-GB"/>
                              </w:rPr>
                            </w:pPr>
                            <w:r w:rsidRPr="00596B9D">
                              <w:rPr>
                                <w:lang w:val="en-GB"/>
                              </w:rPr>
                              <w:t xml:space="preserve">Figure </w:t>
                            </w:r>
                            <w:r w:rsidRPr="00596B9D">
                              <w:rPr>
                                <w:lang w:val="en-GB"/>
                              </w:rPr>
                              <w:fldChar w:fldCharType="begin"/>
                            </w:r>
                            <w:r w:rsidRPr="00596B9D">
                              <w:rPr>
                                <w:lang w:val="en-GB"/>
                              </w:rPr>
                              <w:instrText xml:space="preserve"> SEQ Figure \* ARABIC </w:instrText>
                            </w:r>
                            <w:r w:rsidRPr="00596B9D">
                              <w:rPr>
                                <w:lang w:val="en-GB"/>
                              </w:rPr>
                              <w:fldChar w:fldCharType="separate"/>
                            </w:r>
                            <w:r w:rsidRPr="00596B9D">
                              <w:rPr>
                                <w:noProof/>
                                <w:lang w:val="en-GB"/>
                              </w:rPr>
                              <w:t>3</w:t>
                            </w:r>
                            <w:r w:rsidRPr="00596B9D">
                              <w:rPr>
                                <w:lang w:val="en-GB"/>
                              </w:rPr>
                              <w:fldChar w:fldCharType="end"/>
                            </w:r>
                            <w:r w:rsidRPr="00596B9D">
                              <w:rPr>
                                <w:lang w:val="en-GB"/>
                              </w:rPr>
                              <w:t xml:space="preserve"> Visualisation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335500" id="Text Box 5" o:spid="_x0000_s1027" type="#_x0000_t202" style="position:absolute;margin-left:49.5pt;margin-top:269.8pt;width:387.3pt;height:1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" stroked="f">
                <v:textbox inset="0,0,0,0">
                  <w:txbxContent>
                    <w:p w14:paraId="4B25B3BB" w14:textId="33A193FE" w:rsidR="0097124C" w:rsidRPr="00596B9D" w:rsidRDefault="0097124C" w:rsidP="004D1409">
                      <w:pPr>
                        <w:pStyle w:val="Caption"/>
                        <w:jc w:val="center"/>
                        <w:rPr>
                          <w:rFonts w:ascii="Times New Roman" w:eastAsia="Times New Roman" w:hAnsi="Times New Roman" w:cs="Times New Roman"/>
                          <w:noProof/>
                          <w:sz w:val="24"/>
                          <w:szCs w:val="24"/>
                          <w:lang w:val="en-GB"/>
                        </w:rPr>
                      </w:pPr>
                      <w:r w:rsidRPr="00596B9D">
                        <w:rPr>
                          <w:lang w:val="en-GB"/>
                        </w:rPr>
                        <w:t xml:space="preserve">Figure </w:t>
                      </w:r>
                      <w:r w:rsidRPr="00596B9D">
                        <w:rPr>
                          <w:lang w:val="en-GB"/>
                        </w:rPr>
                        <w:fldChar w:fldCharType="begin"/>
                      </w:r>
                      <w:r w:rsidRPr="00596B9D">
                        <w:rPr>
                          <w:lang w:val="en-GB"/>
                        </w:rPr>
                        <w:instrText xml:space="preserve"> SEQ Figure \* ARABIC </w:instrText>
                      </w:r>
                      <w:r w:rsidRPr="00596B9D">
                        <w:rPr>
                          <w:lang w:val="en-GB"/>
                        </w:rPr>
                        <w:fldChar w:fldCharType="separate"/>
                      </w:r>
                      <w:r w:rsidRPr="00596B9D">
                        <w:rPr>
                          <w:noProof/>
                          <w:lang w:val="en-GB"/>
                        </w:rPr>
                        <w:t>3</w:t>
                      </w:r>
                      <w:r w:rsidRPr="00596B9D">
                        <w:rPr>
                          <w:lang w:val="en-GB"/>
                        </w:rPr>
                        <w:fldChar w:fldCharType="end"/>
                      </w:r>
                      <w:r w:rsidRPr="00596B9D">
                        <w:rPr>
                          <w:lang w:val="en-GB"/>
                        </w:rPr>
                        <w:t xml:space="preserve"> Visualisation 3.</w:t>
                      </w:r>
                    </w:p>
                  </w:txbxContent>
                </v:textbox>
                <w10:wrap type="topAndBottom"/>
              </v:shape>
            </w:pict>
          </mc:Fallback>
        </mc:AlternateContent>
      </w:r>
      <w:r>
        <w:rPr>
          <w:rFonts w:ascii="Times New Roman" w:eastAsia="Times New Roman" w:hAnsi="Times New Roman" w:cs="Times New Roman"/>
          <w:noProof/>
          <w:sz w:val="24"/>
          <w:szCs w:val="24"/>
          <w:lang w:val="en-GB" w:eastAsia="en-FI"/>
        </w:rPr>
        <w:drawing>
          <wp:anchor distT="0" distB="0" distL="114300" distR="114300" simplePos="0" relativeHeight="251661312" behindDoc="0" locked="0" layoutInCell="1" allowOverlap="1" wp14:anchorId="25209467" wp14:editId="2DE17031">
            <wp:simplePos x="0" y="0"/>
            <wp:positionH relativeFrom="column">
              <wp:posOffset>628650</wp:posOffset>
            </wp:positionH>
            <wp:positionV relativeFrom="paragraph">
              <wp:posOffset>302260</wp:posOffset>
            </wp:positionV>
            <wp:extent cx="4599940" cy="291719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rcentageOfDigitisedItems.jpg"/>
                    <pic:cNvPicPr/>
                  </pic:nvPicPr>
                  <pic:blipFill>
                    <a:blip r:embed="rId13">
                      <a:extLst>
                        <a:ext uri="{28A0092B-C50C-407E-A947-70E740481C1C}">
                          <a14:useLocalDpi xmlns:a14="http://schemas.microsoft.com/office/drawing/2010/main" val="0"/>
                        </a:ext>
                      </a:extLst>
                    </a:blip>
                    <a:stretch>
                      <a:fillRect/>
                    </a:stretch>
                  </pic:blipFill>
                  <pic:spPr>
                    <a:xfrm>
                      <a:off x="0" y="0"/>
                      <a:ext cx="4599940" cy="2917190"/>
                    </a:xfrm>
                    <a:prstGeom prst="rect">
                      <a:avLst/>
                    </a:prstGeom>
                  </pic:spPr>
                </pic:pic>
              </a:graphicData>
            </a:graphic>
            <wp14:sizeRelH relativeFrom="margin">
              <wp14:pctWidth>0</wp14:pctWidth>
            </wp14:sizeRelH>
            <wp14:sizeRelV relativeFrom="margin">
              <wp14:pctHeight>0</wp14:pctHeight>
            </wp14:sizeRelV>
          </wp:anchor>
        </w:drawing>
      </w:r>
    </w:p>
    <w:p w14:paraId="0E0E661A" w14:textId="442A4711" w:rsidR="00A643D2" w:rsidRDefault="008A4654" w:rsidP="00A96090">
      <w:pPr>
        <w:spacing w:after="0" w:line="360" w:lineRule="auto"/>
        <w:rPr>
          <w:rFonts w:ascii="Times New Roman" w:eastAsia="Times New Roman" w:hAnsi="Times New Roman" w:cs="Times New Roman"/>
          <w:color w:val="000000"/>
          <w:sz w:val="24"/>
          <w:szCs w:val="24"/>
          <w:lang w:val="en-GB" w:eastAsia="en-FI"/>
        </w:rPr>
      </w:pPr>
      <w:r>
        <w:rPr>
          <w:rFonts w:ascii="Times New Roman" w:eastAsia="Times New Roman" w:hAnsi="Times New Roman" w:cs="Times New Roman"/>
          <w:sz w:val="24"/>
          <w:szCs w:val="24"/>
          <w:lang w:val="en-GB" w:eastAsia="en-FI"/>
        </w:rPr>
        <w:lastRenderedPageBreak/>
        <w:t xml:space="preserve">Visualisation 3. focuses on visualising the percentage of items each museum has in the digitised collection. Of all </w:t>
      </w:r>
      <w:r w:rsidRPr="00F370AB">
        <w:rPr>
          <w:rFonts w:ascii="Times New Roman" w:eastAsia="Times New Roman" w:hAnsi="Times New Roman" w:cs="Times New Roman"/>
          <w:color w:val="000000"/>
          <w:sz w:val="24"/>
          <w:szCs w:val="24"/>
          <w:lang w:val="en-GB" w:eastAsia="en-FI"/>
        </w:rPr>
        <w:t>19809</w:t>
      </w:r>
      <w:r>
        <w:rPr>
          <w:rFonts w:ascii="Times New Roman" w:eastAsia="Times New Roman" w:hAnsi="Times New Roman" w:cs="Times New Roman"/>
          <w:color w:val="000000"/>
          <w:sz w:val="24"/>
          <w:szCs w:val="24"/>
          <w:lang w:val="en-GB" w:eastAsia="en-FI"/>
        </w:rPr>
        <w:t xml:space="preserve"> collected</w:t>
      </w:r>
      <w:r w:rsidRPr="00F370AB">
        <w:rPr>
          <w:rFonts w:ascii="Times New Roman" w:eastAsia="Times New Roman" w:hAnsi="Times New Roman" w:cs="Times New Roman"/>
          <w:color w:val="000000"/>
          <w:sz w:val="24"/>
          <w:szCs w:val="24"/>
          <w:lang w:val="en-GB" w:eastAsia="en-FI"/>
        </w:rPr>
        <w:t xml:space="preserve"> object entries</w:t>
      </w:r>
      <w:r>
        <w:rPr>
          <w:rFonts w:ascii="Times New Roman" w:eastAsia="Times New Roman" w:hAnsi="Times New Roman" w:cs="Times New Roman"/>
          <w:color w:val="000000"/>
          <w:sz w:val="24"/>
          <w:szCs w:val="24"/>
          <w:lang w:val="en-GB" w:eastAsia="en-FI"/>
        </w:rPr>
        <w:t>, 41% belong to Sinebrychoff Art Museum, 38 to Ateneum and 21</w:t>
      </w:r>
      <w:r w:rsidR="00182C03">
        <w:rPr>
          <w:rFonts w:ascii="Times New Roman" w:eastAsia="Times New Roman" w:hAnsi="Times New Roman" w:cs="Times New Roman"/>
          <w:color w:val="000000"/>
          <w:sz w:val="24"/>
          <w:szCs w:val="24"/>
          <w:lang w:val="en-GB" w:eastAsia="en-FI"/>
        </w:rPr>
        <w:t xml:space="preserve">% to Kiasma. Location “Muut” </w:t>
      </w:r>
      <w:r w:rsidR="00B8340A">
        <w:rPr>
          <w:rFonts w:ascii="Times New Roman" w:eastAsia="Times New Roman" w:hAnsi="Times New Roman" w:cs="Times New Roman"/>
          <w:color w:val="000000"/>
          <w:sz w:val="24"/>
          <w:szCs w:val="24"/>
          <w:lang w:val="en-GB" w:eastAsia="en-FI"/>
        </w:rPr>
        <w:t xml:space="preserve">(Others) </w:t>
      </w:r>
      <w:r w:rsidR="00182C03">
        <w:rPr>
          <w:rFonts w:ascii="Times New Roman" w:eastAsia="Times New Roman" w:hAnsi="Times New Roman" w:cs="Times New Roman"/>
          <w:color w:val="000000"/>
          <w:sz w:val="24"/>
          <w:szCs w:val="24"/>
          <w:lang w:val="en-GB" w:eastAsia="en-FI"/>
        </w:rPr>
        <w:t xml:space="preserve">includes all the unknown locations and that one item located in Tampere Art Museum. </w:t>
      </w:r>
      <w:r w:rsidR="00B434CF">
        <w:rPr>
          <w:rFonts w:ascii="Times New Roman" w:eastAsia="Times New Roman" w:hAnsi="Times New Roman" w:cs="Times New Roman"/>
          <w:color w:val="000000"/>
          <w:sz w:val="24"/>
          <w:szCs w:val="24"/>
          <w:lang w:val="en-GB" w:eastAsia="en-FI"/>
        </w:rPr>
        <w:t>This portion</w:t>
      </w:r>
      <w:r w:rsidR="00182C03">
        <w:rPr>
          <w:rFonts w:ascii="Times New Roman" w:eastAsia="Times New Roman" w:hAnsi="Times New Roman" w:cs="Times New Roman"/>
          <w:color w:val="000000"/>
          <w:sz w:val="24"/>
          <w:szCs w:val="24"/>
          <w:lang w:val="en-GB" w:eastAsia="en-FI"/>
        </w:rPr>
        <w:t xml:space="preserve"> is so small</w:t>
      </w:r>
      <w:r w:rsidR="00B434CF">
        <w:rPr>
          <w:rFonts w:ascii="Times New Roman" w:eastAsia="Times New Roman" w:hAnsi="Times New Roman" w:cs="Times New Roman"/>
          <w:color w:val="000000"/>
          <w:sz w:val="24"/>
          <w:szCs w:val="24"/>
          <w:lang w:val="en-GB" w:eastAsia="en-FI"/>
        </w:rPr>
        <w:t xml:space="preserve"> in comparison</w:t>
      </w:r>
      <w:r w:rsidR="00182C03">
        <w:rPr>
          <w:rFonts w:ascii="Times New Roman" w:eastAsia="Times New Roman" w:hAnsi="Times New Roman" w:cs="Times New Roman"/>
          <w:color w:val="000000"/>
          <w:sz w:val="24"/>
          <w:szCs w:val="24"/>
          <w:lang w:val="en-GB" w:eastAsia="en-FI"/>
        </w:rPr>
        <w:t xml:space="preserve"> that it gets </w:t>
      </w:r>
      <w:r w:rsidR="00B434CF">
        <w:rPr>
          <w:rFonts w:ascii="Times New Roman" w:eastAsia="Times New Roman" w:hAnsi="Times New Roman" w:cs="Times New Roman"/>
          <w:color w:val="000000"/>
          <w:sz w:val="24"/>
          <w:szCs w:val="24"/>
          <w:lang w:val="en-GB" w:eastAsia="en-FI"/>
        </w:rPr>
        <w:t>rounded to</w:t>
      </w:r>
      <w:r w:rsidR="00182C03">
        <w:rPr>
          <w:rFonts w:ascii="Times New Roman" w:eastAsia="Times New Roman" w:hAnsi="Times New Roman" w:cs="Times New Roman"/>
          <w:color w:val="000000"/>
          <w:sz w:val="24"/>
          <w:szCs w:val="24"/>
          <w:lang w:val="en-GB" w:eastAsia="en-FI"/>
        </w:rPr>
        <w:t xml:space="preserve"> zero in the pie chart. The fact that only 21% </w:t>
      </w:r>
      <w:r w:rsidR="004D7EE8">
        <w:rPr>
          <w:rFonts w:ascii="Times New Roman" w:eastAsia="Times New Roman" w:hAnsi="Times New Roman" w:cs="Times New Roman"/>
          <w:color w:val="000000"/>
          <w:sz w:val="24"/>
          <w:szCs w:val="24"/>
          <w:lang w:val="en-GB" w:eastAsia="en-FI"/>
        </w:rPr>
        <w:t xml:space="preserve">items found from digitised collections belong to </w:t>
      </w:r>
      <w:r w:rsidR="00182C03">
        <w:rPr>
          <w:rFonts w:ascii="Times New Roman" w:eastAsia="Times New Roman" w:hAnsi="Times New Roman" w:cs="Times New Roman"/>
          <w:color w:val="000000"/>
          <w:sz w:val="24"/>
          <w:szCs w:val="24"/>
          <w:lang w:val="en-GB" w:eastAsia="en-FI"/>
        </w:rPr>
        <w:t>Kiasma</w:t>
      </w:r>
      <w:r w:rsidR="004D7EE8">
        <w:rPr>
          <w:rFonts w:ascii="Times New Roman" w:eastAsia="Times New Roman" w:hAnsi="Times New Roman" w:cs="Times New Roman"/>
          <w:color w:val="000000"/>
          <w:sz w:val="24"/>
          <w:szCs w:val="24"/>
          <w:lang w:val="en-GB" w:eastAsia="en-FI"/>
        </w:rPr>
        <w:t xml:space="preserve"> Museum, tells a story about how underrepresent</w:t>
      </w:r>
      <w:r w:rsidR="00B434CF">
        <w:rPr>
          <w:rFonts w:ascii="Times New Roman" w:eastAsia="Times New Roman" w:hAnsi="Times New Roman" w:cs="Times New Roman"/>
          <w:color w:val="000000"/>
          <w:sz w:val="24"/>
          <w:szCs w:val="24"/>
          <w:lang w:val="en-GB" w:eastAsia="en-FI"/>
        </w:rPr>
        <w:t>ed</w:t>
      </w:r>
      <w:r w:rsidR="004D7EE8">
        <w:rPr>
          <w:rFonts w:ascii="Times New Roman" w:eastAsia="Times New Roman" w:hAnsi="Times New Roman" w:cs="Times New Roman"/>
          <w:color w:val="000000"/>
          <w:sz w:val="24"/>
          <w:szCs w:val="24"/>
          <w:lang w:val="en-GB" w:eastAsia="en-FI"/>
        </w:rPr>
        <w:t xml:space="preserve"> contemporary</w:t>
      </w:r>
      <w:r w:rsidR="00182C03">
        <w:rPr>
          <w:rFonts w:ascii="Times New Roman" w:eastAsia="Times New Roman" w:hAnsi="Times New Roman" w:cs="Times New Roman"/>
          <w:color w:val="000000"/>
          <w:sz w:val="24"/>
          <w:szCs w:val="24"/>
          <w:lang w:val="en-GB" w:eastAsia="en-FI"/>
        </w:rPr>
        <w:t xml:space="preserve"> art</w:t>
      </w:r>
      <w:r w:rsidR="00B434CF">
        <w:rPr>
          <w:rFonts w:ascii="Times New Roman" w:eastAsia="Times New Roman" w:hAnsi="Times New Roman" w:cs="Times New Roman"/>
          <w:color w:val="000000"/>
          <w:sz w:val="24"/>
          <w:szCs w:val="24"/>
          <w:lang w:val="en-GB" w:eastAsia="en-FI"/>
        </w:rPr>
        <w:t xml:space="preserve"> is</w:t>
      </w:r>
      <w:r w:rsidR="00182C03">
        <w:rPr>
          <w:rFonts w:ascii="Times New Roman" w:eastAsia="Times New Roman" w:hAnsi="Times New Roman" w:cs="Times New Roman"/>
          <w:color w:val="000000"/>
          <w:sz w:val="24"/>
          <w:szCs w:val="24"/>
          <w:lang w:val="en-GB" w:eastAsia="en-FI"/>
        </w:rPr>
        <w:t xml:space="preserve"> in </w:t>
      </w:r>
      <w:r w:rsidR="004D7EE8">
        <w:rPr>
          <w:rFonts w:ascii="Times New Roman" w:eastAsia="Times New Roman" w:hAnsi="Times New Roman" w:cs="Times New Roman"/>
          <w:color w:val="000000"/>
          <w:sz w:val="24"/>
          <w:szCs w:val="24"/>
          <w:lang w:val="en-GB" w:eastAsia="en-FI"/>
        </w:rPr>
        <w:t xml:space="preserve">Finnish National Gallery’s </w:t>
      </w:r>
      <w:r w:rsidR="00182C03">
        <w:rPr>
          <w:rFonts w:ascii="Times New Roman" w:eastAsia="Times New Roman" w:hAnsi="Times New Roman" w:cs="Times New Roman"/>
          <w:color w:val="000000"/>
          <w:sz w:val="24"/>
          <w:szCs w:val="24"/>
          <w:lang w:val="en-GB" w:eastAsia="en-FI"/>
        </w:rPr>
        <w:t xml:space="preserve">digitised collections. </w:t>
      </w:r>
      <w:r w:rsidR="004D7EE8">
        <w:rPr>
          <w:rFonts w:ascii="Times New Roman" w:eastAsia="Times New Roman" w:hAnsi="Times New Roman" w:cs="Times New Roman"/>
          <w:color w:val="000000"/>
          <w:sz w:val="24"/>
          <w:szCs w:val="24"/>
          <w:lang w:val="en-GB" w:eastAsia="en-FI"/>
        </w:rPr>
        <w:t xml:space="preserve">In comparison the </w:t>
      </w:r>
      <w:r w:rsidR="00182C03">
        <w:rPr>
          <w:rFonts w:ascii="Times New Roman" w:eastAsia="Times New Roman" w:hAnsi="Times New Roman" w:cs="Times New Roman"/>
          <w:color w:val="000000"/>
          <w:sz w:val="24"/>
          <w:szCs w:val="24"/>
          <w:lang w:val="en-GB" w:eastAsia="en-FI"/>
        </w:rPr>
        <w:t>Sinebrychoff</w:t>
      </w:r>
      <w:r w:rsidR="004D7EE8">
        <w:rPr>
          <w:rFonts w:ascii="Times New Roman" w:eastAsia="Times New Roman" w:hAnsi="Times New Roman" w:cs="Times New Roman"/>
          <w:color w:val="000000"/>
          <w:sz w:val="24"/>
          <w:szCs w:val="24"/>
          <w:lang w:val="en-GB" w:eastAsia="en-FI"/>
        </w:rPr>
        <w:t xml:space="preserve"> Art Museum focusing on “old masters”</w:t>
      </w:r>
      <w:r w:rsidR="00182C03">
        <w:rPr>
          <w:rFonts w:ascii="Times New Roman" w:eastAsia="Times New Roman" w:hAnsi="Times New Roman" w:cs="Times New Roman"/>
          <w:color w:val="000000"/>
          <w:sz w:val="24"/>
          <w:szCs w:val="24"/>
          <w:lang w:val="en-GB" w:eastAsia="en-FI"/>
        </w:rPr>
        <w:t xml:space="preserve"> has digitised almost twice as many items as Kiasma. This tells an interesting story about digitisation priorities of Finnish National Gallery. It seems that Finnish National Gallery’s focus is on digitising its “old masters” and “Finnish golden era” artworks</w:t>
      </w:r>
      <w:r w:rsidR="00FF2B23">
        <w:rPr>
          <w:rFonts w:ascii="Times New Roman" w:eastAsia="Times New Roman" w:hAnsi="Times New Roman" w:cs="Times New Roman"/>
          <w:color w:val="000000"/>
          <w:sz w:val="24"/>
          <w:szCs w:val="24"/>
          <w:lang w:val="en-GB" w:eastAsia="en-FI"/>
        </w:rPr>
        <w:t xml:space="preserve"> and contemporary collection has been given less of a priority. </w:t>
      </w:r>
    </w:p>
    <w:p w14:paraId="2EA7F7C6" w14:textId="77777777" w:rsidR="00A643D2" w:rsidRDefault="00A643D2" w:rsidP="00A96090">
      <w:pPr>
        <w:spacing w:after="0" w:line="360" w:lineRule="auto"/>
        <w:rPr>
          <w:rFonts w:ascii="Times New Roman" w:eastAsia="Times New Roman" w:hAnsi="Times New Roman" w:cs="Times New Roman"/>
          <w:color w:val="000000"/>
          <w:sz w:val="24"/>
          <w:szCs w:val="24"/>
          <w:lang w:val="en-GB" w:eastAsia="en-FI"/>
        </w:rPr>
      </w:pPr>
    </w:p>
    <w:p w14:paraId="0446ED7C" w14:textId="77777777" w:rsidR="00444F97" w:rsidRDefault="00A643D2" w:rsidP="00A96090">
      <w:pPr>
        <w:spacing w:after="0" w:line="360" w:lineRule="auto"/>
        <w:rPr>
          <w:rFonts w:ascii="Times New Roman" w:eastAsia="Times New Roman" w:hAnsi="Times New Roman" w:cs="Times New Roman"/>
          <w:color w:val="000000"/>
          <w:sz w:val="24"/>
          <w:szCs w:val="24"/>
          <w:lang w:val="en-GB" w:eastAsia="en-FI"/>
        </w:rPr>
      </w:pPr>
      <w:r w:rsidRPr="00444F97">
        <w:rPr>
          <w:rFonts w:ascii="Times New Roman" w:hAnsi="Times New Roman" w:cs="Times New Roman"/>
          <w:b/>
          <w:sz w:val="24"/>
          <w:szCs w:val="24"/>
        </w:rPr>
        <w:t>Pipeline biases and</w:t>
      </w:r>
      <w:r w:rsidR="00444F97" w:rsidRPr="00444F97">
        <w:rPr>
          <w:rFonts w:ascii="Times New Roman" w:hAnsi="Times New Roman" w:cs="Times New Roman"/>
          <w:b/>
          <w:sz w:val="24"/>
          <w:szCs w:val="24"/>
          <w:lang w:val="en-GB"/>
        </w:rPr>
        <w:t xml:space="preserve"> and other</w:t>
      </w:r>
      <w:r w:rsidRPr="00444F97">
        <w:rPr>
          <w:rFonts w:ascii="Times New Roman" w:hAnsi="Times New Roman" w:cs="Times New Roman"/>
          <w:b/>
          <w:sz w:val="24"/>
          <w:szCs w:val="24"/>
        </w:rPr>
        <w:t xml:space="preserve"> problems:</w:t>
      </w:r>
    </w:p>
    <w:p w14:paraId="27DC8C13" w14:textId="77777777" w:rsidR="00444F97" w:rsidRDefault="00444F97" w:rsidP="00A96090">
      <w:pPr>
        <w:spacing w:after="0" w:line="360" w:lineRule="auto"/>
        <w:rPr>
          <w:rFonts w:ascii="Times New Roman" w:eastAsia="Times New Roman" w:hAnsi="Times New Roman" w:cs="Times New Roman"/>
          <w:color w:val="000000"/>
          <w:sz w:val="24"/>
          <w:szCs w:val="24"/>
          <w:lang w:val="en-GB" w:eastAsia="en-FI"/>
        </w:rPr>
      </w:pPr>
    </w:p>
    <w:p w14:paraId="3103415C" w14:textId="1CBE4937" w:rsidR="008A4654" w:rsidRDefault="00A643D2" w:rsidP="00A96090">
      <w:pPr>
        <w:spacing w:after="0" w:line="360" w:lineRule="auto"/>
        <w:rPr>
          <w:rFonts w:ascii="Times New Roman" w:eastAsia="Times New Roman" w:hAnsi="Times New Roman" w:cs="Times New Roman"/>
          <w:color w:val="000000"/>
          <w:sz w:val="24"/>
          <w:szCs w:val="24"/>
          <w:lang w:val="en-GB" w:eastAsia="en-FI"/>
        </w:rPr>
      </w:pPr>
      <w:r>
        <w:rPr>
          <w:rFonts w:ascii="Times New Roman" w:eastAsia="Times New Roman" w:hAnsi="Times New Roman" w:cs="Times New Roman"/>
          <w:color w:val="000000"/>
          <w:sz w:val="24"/>
          <w:szCs w:val="24"/>
          <w:lang w:val="en-GB" w:eastAsia="en-FI"/>
        </w:rPr>
        <w:t>In order to better understand the overall structure of Finni</w:t>
      </w:r>
      <w:r w:rsidR="00444F97">
        <w:rPr>
          <w:rFonts w:ascii="Times New Roman" w:eastAsia="Times New Roman" w:hAnsi="Times New Roman" w:cs="Times New Roman"/>
          <w:color w:val="000000"/>
          <w:sz w:val="24"/>
          <w:szCs w:val="24"/>
          <w:lang w:val="en-GB" w:eastAsia="en-FI"/>
        </w:rPr>
        <w:t>sh National Gallery’s collections we should have most of the items from its collections</w:t>
      </w:r>
      <w:r w:rsidR="004D1409">
        <w:rPr>
          <w:rFonts w:ascii="Times New Roman" w:eastAsia="Times New Roman" w:hAnsi="Times New Roman" w:cs="Times New Roman"/>
          <w:color w:val="000000"/>
          <w:sz w:val="24"/>
          <w:szCs w:val="24"/>
          <w:lang w:val="en-GB" w:eastAsia="en-FI"/>
        </w:rPr>
        <w:t xml:space="preserve"> available in</w:t>
      </w:r>
      <w:r w:rsidR="00444F97">
        <w:rPr>
          <w:rFonts w:ascii="Times New Roman" w:eastAsia="Times New Roman" w:hAnsi="Times New Roman" w:cs="Times New Roman"/>
          <w:color w:val="000000"/>
          <w:sz w:val="24"/>
          <w:szCs w:val="24"/>
          <w:lang w:val="en-GB" w:eastAsia="en-FI"/>
        </w:rPr>
        <w:t xml:space="preserve"> digitised</w:t>
      </w:r>
      <w:r w:rsidR="004D1409">
        <w:rPr>
          <w:rFonts w:ascii="Times New Roman" w:eastAsia="Times New Roman" w:hAnsi="Times New Roman" w:cs="Times New Roman"/>
          <w:color w:val="000000"/>
          <w:sz w:val="24"/>
          <w:szCs w:val="24"/>
          <w:lang w:val="en-GB" w:eastAsia="en-FI"/>
        </w:rPr>
        <w:t xml:space="preserve"> format</w:t>
      </w:r>
      <w:r w:rsidR="00444F97">
        <w:rPr>
          <w:rFonts w:ascii="Times New Roman" w:eastAsia="Times New Roman" w:hAnsi="Times New Roman" w:cs="Times New Roman"/>
          <w:color w:val="000000"/>
          <w:sz w:val="24"/>
          <w:szCs w:val="24"/>
          <w:lang w:val="en-GB" w:eastAsia="en-FI"/>
        </w:rPr>
        <w:t>.</w:t>
      </w:r>
      <w:r w:rsidR="004D1409">
        <w:rPr>
          <w:rFonts w:ascii="Times New Roman" w:eastAsia="Times New Roman" w:hAnsi="Times New Roman" w:cs="Times New Roman"/>
          <w:color w:val="000000"/>
          <w:sz w:val="24"/>
          <w:szCs w:val="24"/>
          <w:lang w:val="en-GB" w:eastAsia="en-FI"/>
        </w:rPr>
        <w:t xml:space="preserve"> </w:t>
      </w:r>
      <w:r w:rsidR="00444F97">
        <w:rPr>
          <w:rFonts w:ascii="Times New Roman" w:eastAsia="Times New Roman" w:hAnsi="Times New Roman" w:cs="Times New Roman"/>
          <w:color w:val="000000"/>
          <w:sz w:val="24"/>
          <w:szCs w:val="24"/>
          <w:lang w:val="en-GB" w:eastAsia="en-FI"/>
        </w:rPr>
        <w:t>Also, the unclearly written acquisition categories and sometimes missing information made the analysing of the data difficult and may have caused unnecessary mistakes</w:t>
      </w:r>
      <w:r w:rsidR="004D1409">
        <w:rPr>
          <w:rFonts w:ascii="Times New Roman" w:eastAsia="Times New Roman" w:hAnsi="Times New Roman" w:cs="Times New Roman"/>
          <w:color w:val="000000"/>
          <w:sz w:val="24"/>
          <w:szCs w:val="24"/>
          <w:lang w:val="en-GB" w:eastAsia="en-FI"/>
        </w:rPr>
        <w:t>. Especially</w:t>
      </w:r>
      <w:r w:rsidR="004D7EE8">
        <w:rPr>
          <w:rFonts w:ascii="Times New Roman" w:eastAsia="Times New Roman" w:hAnsi="Times New Roman" w:cs="Times New Roman"/>
          <w:color w:val="000000"/>
          <w:sz w:val="24"/>
          <w:szCs w:val="24"/>
          <w:lang w:val="en-GB" w:eastAsia="en-FI"/>
        </w:rPr>
        <w:t xml:space="preserve"> </w:t>
      </w:r>
      <w:r w:rsidR="00444F97">
        <w:rPr>
          <w:rFonts w:ascii="Times New Roman" w:eastAsia="Times New Roman" w:hAnsi="Times New Roman" w:cs="Times New Roman"/>
          <w:color w:val="000000"/>
          <w:sz w:val="24"/>
          <w:szCs w:val="24"/>
          <w:lang w:val="en-GB" w:eastAsia="en-FI"/>
        </w:rPr>
        <w:t xml:space="preserve">when </w:t>
      </w:r>
      <w:r w:rsidR="004D1409">
        <w:rPr>
          <w:rFonts w:ascii="Times New Roman" w:eastAsia="Times New Roman" w:hAnsi="Times New Roman" w:cs="Times New Roman"/>
          <w:color w:val="000000"/>
          <w:sz w:val="24"/>
          <w:szCs w:val="24"/>
          <w:lang w:val="en-GB" w:eastAsia="en-FI"/>
        </w:rPr>
        <w:t xml:space="preserve">the </w:t>
      </w:r>
      <w:r w:rsidR="00444F97">
        <w:rPr>
          <w:rFonts w:ascii="Times New Roman" w:eastAsia="Times New Roman" w:hAnsi="Times New Roman" w:cs="Times New Roman"/>
          <w:color w:val="000000"/>
          <w:sz w:val="24"/>
          <w:szCs w:val="24"/>
          <w:lang w:val="en-GB" w:eastAsia="en-FI"/>
        </w:rPr>
        <w:t>labelling</w:t>
      </w:r>
      <w:r w:rsidR="004D1409">
        <w:rPr>
          <w:rFonts w:ascii="Times New Roman" w:eastAsia="Times New Roman" w:hAnsi="Times New Roman" w:cs="Times New Roman"/>
          <w:color w:val="000000"/>
          <w:sz w:val="24"/>
          <w:szCs w:val="24"/>
          <w:lang w:val="en-GB" w:eastAsia="en-FI"/>
        </w:rPr>
        <w:t xml:space="preserve"> of</w:t>
      </w:r>
      <w:r w:rsidR="00444F97">
        <w:rPr>
          <w:rFonts w:ascii="Times New Roman" w:eastAsia="Times New Roman" w:hAnsi="Times New Roman" w:cs="Times New Roman"/>
          <w:color w:val="000000"/>
          <w:sz w:val="24"/>
          <w:szCs w:val="24"/>
          <w:lang w:val="en-GB" w:eastAsia="en-FI"/>
        </w:rPr>
        <w:t xml:space="preserve"> the items </w:t>
      </w:r>
      <w:r w:rsidR="004D7EE8">
        <w:rPr>
          <w:rFonts w:ascii="Times New Roman" w:eastAsia="Times New Roman" w:hAnsi="Times New Roman" w:cs="Times New Roman"/>
          <w:color w:val="000000"/>
          <w:sz w:val="24"/>
          <w:szCs w:val="24"/>
          <w:lang w:val="en-GB" w:eastAsia="en-FI"/>
        </w:rPr>
        <w:t xml:space="preserve">required finding information from the </w:t>
      </w:r>
      <w:r w:rsidR="004D1409">
        <w:rPr>
          <w:rFonts w:ascii="Times New Roman" w:eastAsia="Times New Roman" w:hAnsi="Times New Roman" w:cs="Times New Roman"/>
          <w:color w:val="000000"/>
          <w:sz w:val="24"/>
          <w:szCs w:val="24"/>
          <w:lang w:val="en-GB" w:eastAsia="en-FI"/>
        </w:rPr>
        <w:t xml:space="preserve">multiple </w:t>
      </w:r>
      <w:r w:rsidR="004D7EE8">
        <w:rPr>
          <w:rFonts w:ascii="Times New Roman" w:eastAsia="Times New Roman" w:hAnsi="Times New Roman" w:cs="Times New Roman"/>
          <w:color w:val="000000"/>
          <w:sz w:val="24"/>
          <w:szCs w:val="24"/>
          <w:lang w:val="en-GB" w:eastAsia="en-FI"/>
        </w:rPr>
        <w:t>outside sources</w:t>
      </w:r>
      <w:r w:rsidR="00444F97">
        <w:rPr>
          <w:rFonts w:ascii="Times New Roman" w:eastAsia="Times New Roman" w:hAnsi="Times New Roman" w:cs="Times New Roman"/>
          <w:color w:val="000000"/>
          <w:sz w:val="24"/>
          <w:szCs w:val="24"/>
          <w:lang w:val="en-GB" w:eastAsia="en-FI"/>
        </w:rPr>
        <w:t xml:space="preserve">. </w:t>
      </w:r>
      <w:r w:rsidR="004D1409">
        <w:rPr>
          <w:rFonts w:ascii="Times New Roman" w:eastAsia="Times New Roman" w:hAnsi="Times New Roman" w:cs="Times New Roman"/>
          <w:color w:val="000000"/>
          <w:sz w:val="24"/>
          <w:szCs w:val="24"/>
          <w:lang w:val="en-GB" w:eastAsia="en-FI"/>
        </w:rPr>
        <w:t>This use of multiple resources and the special knowledge needed for understanding the different ways objects enter the museums makes the reproducing of the dataset challenging.</w:t>
      </w:r>
    </w:p>
    <w:p w14:paraId="42DACFA3" w14:textId="5F5C7123" w:rsidR="004D1409" w:rsidRDefault="004D1409" w:rsidP="00A96090">
      <w:pPr>
        <w:spacing w:after="0" w:line="360" w:lineRule="auto"/>
        <w:rPr>
          <w:rFonts w:ascii="Times New Roman" w:eastAsia="Times New Roman" w:hAnsi="Times New Roman" w:cs="Times New Roman"/>
          <w:color w:val="000000"/>
          <w:sz w:val="24"/>
          <w:szCs w:val="24"/>
          <w:lang w:val="en-GB" w:eastAsia="en-FI"/>
        </w:rPr>
      </w:pPr>
    </w:p>
    <w:p w14:paraId="786D2C25" w14:textId="666865AB" w:rsidR="004D1409" w:rsidRDefault="004D1409" w:rsidP="00A96090">
      <w:pPr>
        <w:spacing w:after="0" w:line="360" w:lineRule="auto"/>
        <w:rPr>
          <w:rFonts w:ascii="Times New Roman" w:eastAsia="Times New Roman" w:hAnsi="Times New Roman" w:cs="Times New Roman"/>
          <w:b/>
          <w:color w:val="000000"/>
          <w:sz w:val="24"/>
          <w:szCs w:val="24"/>
          <w:lang w:val="en-GB" w:eastAsia="en-FI"/>
        </w:rPr>
      </w:pPr>
      <w:r w:rsidRPr="004D1409">
        <w:rPr>
          <w:rFonts w:ascii="Times New Roman" w:eastAsia="Times New Roman" w:hAnsi="Times New Roman" w:cs="Times New Roman"/>
          <w:b/>
          <w:color w:val="000000"/>
          <w:sz w:val="24"/>
          <w:szCs w:val="24"/>
          <w:lang w:val="en-GB" w:eastAsia="en-FI"/>
        </w:rPr>
        <w:t>Further research:</w:t>
      </w:r>
    </w:p>
    <w:p w14:paraId="4E11372C" w14:textId="77777777" w:rsidR="00AF2436" w:rsidRDefault="00AF2436" w:rsidP="00A96090">
      <w:pPr>
        <w:spacing w:after="0" w:line="360" w:lineRule="auto"/>
        <w:rPr>
          <w:rFonts w:ascii="Times New Roman" w:eastAsia="Times New Roman" w:hAnsi="Times New Roman" w:cs="Times New Roman"/>
          <w:b/>
          <w:color w:val="000000"/>
          <w:sz w:val="24"/>
          <w:szCs w:val="24"/>
          <w:lang w:val="en-GB" w:eastAsia="en-FI"/>
        </w:rPr>
      </w:pPr>
    </w:p>
    <w:p w14:paraId="71D3EBD9" w14:textId="1351A002" w:rsidR="004D1409" w:rsidRPr="004D1409" w:rsidRDefault="004D1409" w:rsidP="00A96090">
      <w:pPr>
        <w:spacing w:after="0" w:line="360" w:lineRule="auto"/>
        <w:rPr>
          <w:rFonts w:ascii="Times New Roman" w:eastAsia="Times New Roman" w:hAnsi="Times New Roman" w:cs="Times New Roman"/>
          <w:b/>
          <w:color w:val="000000"/>
          <w:sz w:val="24"/>
          <w:szCs w:val="24"/>
          <w:lang w:val="en-GB" w:eastAsia="en-FI"/>
        </w:rPr>
      </w:pPr>
      <w:r>
        <w:rPr>
          <w:rFonts w:ascii="Times New Roman" w:eastAsia="Times New Roman" w:hAnsi="Times New Roman" w:cs="Times New Roman"/>
          <w:color w:val="000000"/>
          <w:sz w:val="24"/>
          <w:szCs w:val="24"/>
          <w:lang w:val="en-GB" w:eastAsia="en-FI"/>
        </w:rPr>
        <w:t xml:space="preserve">It would be interesting to study further what kind of artworks have been given priority when digitising collections. Research could include information of gender division of the artists </w:t>
      </w:r>
      <w:r w:rsidR="006E34ED">
        <w:rPr>
          <w:rFonts w:ascii="Times New Roman" w:eastAsia="Times New Roman" w:hAnsi="Times New Roman" w:cs="Times New Roman"/>
          <w:color w:val="000000"/>
          <w:sz w:val="24"/>
          <w:szCs w:val="24"/>
          <w:lang w:val="en-GB" w:eastAsia="en-FI"/>
        </w:rPr>
        <w:t>or the semantic analysis of the artworks included in the digitised collections</w:t>
      </w:r>
      <w:r w:rsidR="006E34ED">
        <w:rPr>
          <w:rFonts w:ascii="Times New Roman" w:eastAsia="Times New Roman" w:hAnsi="Times New Roman" w:cs="Times New Roman"/>
          <w:b/>
          <w:color w:val="000000"/>
          <w:sz w:val="24"/>
          <w:szCs w:val="24"/>
          <w:lang w:val="en-GB" w:eastAsia="en-FI"/>
        </w:rPr>
        <w:t xml:space="preserve">. </w:t>
      </w:r>
    </w:p>
    <w:p w14:paraId="365091DD" w14:textId="77777777" w:rsidR="0070308F" w:rsidRDefault="0070308F" w:rsidP="00F370AB">
      <w:pPr>
        <w:spacing w:after="0" w:line="240" w:lineRule="auto"/>
        <w:rPr>
          <w:rFonts w:ascii="Times New Roman" w:eastAsia="Times New Roman" w:hAnsi="Times New Roman" w:cs="Times New Roman"/>
          <w:b/>
          <w:bCs/>
          <w:color w:val="000000"/>
          <w:sz w:val="24"/>
          <w:szCs w:val="24"/>
          <w:lang w:val="en-GB" w:eastAsia="en-FI"/>
        </w:rPr>
      </w:pPr>
    </w:p>
    <w:p w14:paraId="19E6F0B3" w14:textId="77777777" w:rsidR="0070308F" w:rsidRDefault="0070308F" w:rsidP="00F370AB">
      <w:pPr>
        <w:spacing w:after="0" w:line="240" w:lineRule="auto"/>
        <w:rPr>
          <w:rFonts w:ascii="Times New Roman" w:eastAsia="Times New Roman" w:hAnsi="Times New Roman" w:cs="Times New Roman"/>
          <w:b/>
          <w:bCs/>
          <w:color w:val="000000"/>
          <w:sz w:val="24"/>
          <w:szCs w:val="24"/>
          <w:lang w:val="en-GB" w:eastAsia="en-FI"/>
        </w:rPr>
      </w:pPr>
    </w:p>
    <w:p w14:paraId="07FB01E3" w14:textId="77777777" w:rsidR="00596B9D" w:rsidRDefault="00596B9D" w:rsidP="00F370AB">
      <w:pPr>
        <w:spacing w:after="0" w:line="240" w:lineRule="auto"/>
        <w:rPr>
          <w:rFonts w:ascii="Times New Roman" w:eastAsia="Times New Roman" w:hAnsi="Times New Roman" w:cs="Times New Roman"/>
          <w:b/>
          <w:bCs/>
          <w:color w:val="000000"/>
          <w:sz w:val="24"/>
          <w:szCs w:val="24"/>
          <w:lang w:val="en-GB" w:eastAsia="en-FI"/>
        </w:rPr>
      </w:pPr>
    </w:p>
    <w:p w14:paraId="0FA9E7AE" w14:textId="77777777" w:rsidR="004D1409" w:rsidRDefault="004D1409" w:rsidP="00F370AB">
      <w:pPr>
        <w:spacing w:after="0" w:line="240" w:lineRule="auto"/>
        <w:rPr>
          <w:rFonts w:ascii="Times New Roman" w:eastAsia="Times New Roman" w:hAnsi="Times New Roman" w:cs="Times New Roman"/>
          <w:b/>
          <w:bCs/>
          <w:color w:val="000000"/>
          <w:sz w:val="24"/>
          <w:szCs w:val="24"/>
          <w:lang w:val="en-GB" w:eastAsia="en-FI"/>
        </w:rPr>
      </w:pPr>
    </w:p>
    <w:p w14:paraId="4E47C1F9" w14:textId="77777777" w:rsidR="004D1409" w:rsidRDefault="004D1409" w:rsidP="00F370AB">
      <w:pPr>
        <w:spacing w:after="0" w:line="240" w:lineRule="auto"/>
        <w:rPr>
          <w:rFonts w:ascii="Times New Roman" w:eastAsia="Times New Roman" w:hAnsi="Times New Roman" w:cs="Times New Roman"/>
          <w:b/>
          <w:bCs/>
          <w:color w:val="000000"/>
          <w:sz w:val="24"/>
          <w:szCs w:val="24"/>
          <w:lang w:val="en-GB" w:eastAsia="en-FI"/>
        </w:rPr>
      </w:pPr>
    </w:p>
    <w:p w14:paraId="5C1F0EC4" w14:textId="77777777" w:rsidR="004D1409" w:rsidRDefault="004D1409" w:rsidP="00F370AB">
      <w:pPr>
        <w:spacing w:after="0" w:line="240" w:lineRule="auto"/>
        <w:rPr>
          <w:rFonts w:ascii="Times New Roman" w:eastAsia="Times New Roman" w:hAnsi="Times New Roman" w:cs="Times New Roman"/>
          <w:b/>
          <w:bCs/>
          <w:color w:val="000000"/>
          <w:sz w:val="24"/>
          <w:szCs w:val="24"/>
          <w:lang w:val="en-GB" w:eastAsia="en-FI"/>
        </w:rPr>
      </w:pPr>
    </w:p>
    <w:p w14:paraId="71AFE95F" w14:textId="77777777" w:rsidR="004D1409" w:rsidRDefault="004D1409" w:rsidP="00F370AB">
      <w:pPr>
        <w:spacing w:after="0" w:line="240" w:lineRule="auto"/>
        <w:rPr>
          <w:rFonts w:ascii="Times New Roman" w:eastAsia="Times New Roman" w:hAnsi="Times New Roman" w:cs="Times New Roman"/>
          <w:b/>
          <w:bCs/>
          <w:color w:val="000000"/>
          <w:sz w:val="24"/>
          <w:szCs w:val="24"/>
          <w:lang w:val="en-GB" w:eastAsia="en-FI"/>
        </w:rPr>
      </w:pPr>
    </w:p>
    <w:p w14:paraId="136831E1" w14:textId="77777777" w:rsidR="004D1409" w:rsidRDefault="004D1409" w:rsidP="00F370AB">
      <w:pPr>
        <w:spacing w:after="0" w:line="240" w:lineRule="auto"/>
        <w:rPr>
          <w:rFonts w:ascii="Times New Roman" w:eastAsia="Times New Roman" w:hAnsi="Times New Roman" w:cs="Times New Roman"/>
          <w:b/>
          <w:bCs/>
          <w:color w:val="000000"/>
          <w:sz w:val="24"/>
          <w:szCs w:val="24"/>
          <w:lang w:val="en-GB" w:eastAsia="en-FI"/>
        </w:rPr>
      </w:pPr>
    </w:p>
    <w:p w14:paraId="167C0B68" w14:textId="77777777" w:rsidR="004D1409" w:rsidRDefault="004D1409" w:rsidP="00F370AB">
      <w:pPr>
        <w:spacing w:after="0" w:line="240" w:lineRule="auto"/>
        <w:rPr>
          <w:rFonts w:ascii="Times New Roman" w:eastAsia="Times New Roman" w:hAnsi="Times New Roman" w:cs="Times New Roman"/>
          <w:b/>
          <w:bCs/>
          <w:color w:val="000000"/>
          <w:sz w:val="24"/>
          <w:szCs w:val="24"/>
          <w:lang w:val="en-GB" w:eastAsia="en-FI"/>
        </w:rPr>
      </w:pPr>
    </w:p>
    <w:p w14:paraId="184F36CC" w14:textId="77777777" w:rsidR="004D1409" w:rsidRDefault="004D1409" w:rsidP="00F370AB">
      <w:pPr>
        <w:spacing w:after="0" w:line="240" w:lineRule="auto"/>
        <w:rPr>
          <w:rFonts w:ascii="Times New Roman" w:eastAsia="Times New Roman" w:hAnsi="Times New Roman" w:cs="Times New Roman"/>
          <w:b/>
          <w:bCs/>
          <w:color w:val="000000"/>
          <w:sz w:val="24"/>
          <w:szCs w:val="24"/>
          <w:lang w:val="en-GB" w:eastAsia="en-FI"/>
        </w:rPr>
      </w:pPr>
    </w:p>
    <w:p w14:paraId="39EC4EB4" w14:textId="2FCE4C3B" w:rsidR="00F370AB" w:rsidRPr="000B707C" w:rsidRDefault="00F370AB" w:rsidP="00F370AB">
      <w:pPr>
        <w:spacing w:after="0" w:line="240" w:lineRule="auto"/>
        <w:rPr>
          <w:rFonts w:ascii="Times New Roman" w:eastAsia="Times New Roman" w:hAnsi="Times New Roman" w:cs="Times New Roman"/>
          <w:b/>
          <w:bCs/>
          <w:color w:val="000000"/>
          <w:sz w:val="24"/>
          <w:szCs w:val="24"/>
          <w:lang w:val="sv-SE" w:eastAsia="en-FI"/>
        </w:rPr>
      </w:pPr>
      <w:r w:rsidRPr="000B707C">
        <w:rPr>
          <w:rFonts w:ascii="Times New Roman" w:eastAsia="Times New Roman" w:hAnsi="Times New Roman" w:cs="Times New Roman"/>
          <w:b/>
          <w:bCs/>
          <w:color w:val="000000"/>
          <w:sz w:val="24"/>
          <w:szCs w:val="24"/>
          <w:lang w:val="sv-SE" w:eastAsia="en-FI"/>
        </w:rPr>
        <w:t>Bibliography:</w:t>
      </w:r>
    </w:p>
    <w:p w14:paraId="5F4C6607" w14:textId="77777777" w:rsidR="009F58C9" w:rsidRPr="000B707C" w:rsidRDefault="009F58C9" w:rsidP="00F370AB">
      <w:pPr>
        <w:spacing w:after="0" w:line="240" w:lineRule="auto"/>
        <w:rPr>
          <w:rFonts w:ascii="Times New Roman" w:eastAsia="Times New Roman" w:hAnsi="Times New Roman" w:cs="Times New Roman"/>
          <w:sz w:val="24"/>
          <w:szCs w:val="24"/>
          <w:lang w:val="sv-SE" w:eastAsia="en-FI"/>
        </w:rPr>
      </w:pPr>
    </w:p>
    <w:p w14:paraId="08D11087" w14:textId="77777777" w:rsidR="00F47631" w:rsidRPr="000B707C" w:rsidRDefault="00F370AB" w:rsidP="00F370AB">
      <w:pPr>
        <w:spacing w:after="0" w:line="240" w:lineRule="auto"/>
        <w:rPr>
          <w:rFonts w:ascii="Times New Roman" w:eastAsia="Times New Roman" w:hAnsi="Times New Roman" w:cs="Times New Roman"/>
          <w:color w:val="000000"/>
          <w:sz w:val="24"/>
          <w:szCs w:val="24"/>
          <w:lang w:val="fi-FI" w:eastAsia="en-FI"/>
        </w:rPr>
      </w:pPr>
      <w:r w:rsidRPr="000B707C">
        <w:rPr>
          <w:rFonts w:ascii="Times New Roman" w:eastAsia="Times New Roman" w:hAnsi="Times New Roman" w:cs="Times New Roman"/>
          <w:color w:val="000000"/>
          <w:sz w:val="24"/>
          <w:szCs w:val="24"/>
          <w:lang w:val="sv-SE" w:eastAsia="en-FI"/>
        </w:rPr>
        <w:t xml:space="preserve">Kinanen, P. &amp; Pettersson, S. 2010. </w:t>
      </w:r>
      <w:r w:rsidRPr="000B707C">
        <w:rPr>
          <w:rFonts w:ascii="Times New Roman" w:eastAsia="Times New Roman" w:hAnsi="Times New Roman" w:cs="Times New Roman"/>
          <w:i/>
          <w:iCs/>
          <w:color w:val="000000"/>
          <w:sz w:val="24"/>
          <w:szCs w:val="24"/>
          <w:lang w:val="fi-FI" w:eastAsia="en-FI"/>
        </w:rPr>
        <w:t>Suomen museohistoria</w:t>
      </w:r>
      <w:r w:rsidRPr="000B707C">
        <w:rPr>
          <w:rFonts w:ascii="Times New Roman" w:eastAsia="Times New Roman" w:hAnsi="Times New Roman" w:cs="Times New Roman"/>
          <w:color w:val="000000"/>
          <w:sz w:val="24"/>
          <w:szCs w:val="24"/>
          <w:lang w:val="fi-FI" w:eastAsia="en-FI"/>
        </w:rPr>
        <w:t xml:space="preserve">. Helsinki: Suomalaisen </w:t>
      </w:r>
    </w:p>
    <w:p w14:paraId="39942629" w14:textId="35853989" w:rsidR="00F370AB" w:rsidRPr="000B707C" w:rsidRDefault="00F370AB" w:rsidP="00F370AB">
      <w:pPr>
        <w:spacing w:after="0" w:line="240" w:lineRule="auto"/>
        <w:rPr>
          <w:rFonts w:ascii="Times New Roman" w:eastAsia="Times New Roman" w:hAnsi="Times New Roman" w:cs="Times New Roman"/>
          <w:color w:val="000000"/>
          <w:sz w:val="24"/>
          <w:szCs w:val="24"/>
          <w:lang w:val="fi-FI" w:eastAsia="en-FI"/>
        </w:rPr>
      </w:pPr>
      <w:r w:rsidRPr="000B707C">
        <w:rPr>
          <w:rFonts w:ascii="Times New Roman" w:eastAsia="Times New Roman" w:hAnsi="Times New Roman" w:cs="Times New Roman"/>
          <w:color w:val="000000"/>
          <w:sz w:val="24"/>
          <w:szCs w:val="24"/>
          <w:lang w:val="fi-FI" w:eastAsia="en-FI"/>
        </w:rPr>
        <w:t>Kirjallisuuden Seura.</w:t>
      </w:r>
    </w:p>
    <w:p w14:paraId="52FD0D9E" w14:textId="77777777" w:rsidR="00F47631" w:rsidRPr="000B707C" w:rsidRDefault="00F47631" w:rsidP="00F370AB">
      <w:pPr>
        <w:spacing w:after="0" w:line="240" w:lineRule="auto"/>
        <w:rPr>
          <w:rFonts w:ascii="Times New Roman" w:eastAsia="Times New Roman" w:hAnsi="Times New Roman" w:cs="Times New Roman"/>
          <w:sz w:val="24"/>
          <w:szCs w:val="24"/>
          <w:lang w:val="fi-FI" w:eastAsia="en-FI"/>
        </w:rPr>
      </w:pPr>
    </w:p>
    <w:p w14:paraId="0388B369" w14:textId="6353C2C2" w:rsidR="00F370AB" w:rsidRPr="00F370AB" w:rsidRDefault="00F370AB" w:rsidP="00F370AB">
      <w:pPr>
        <w:spacing w:after="0" w:line="240" w:lineRule="auto"/>
        <w:rPr>
          <w:rFonts w:ascii="Times New Roman" w:eastAsia="Times New Roman" w:hAnsi="Times New Roman" w:cs="Times New Roman"/>
          <w:sz w:val="24"/>
          <w:szCs w:val="24"/>
          <w:lang w:val="en-GB" w:eastAsia="en-FI"/>
        </w:rPr>
      </w:pPr>
      <w:r w:rsidRPr="000B707C">
        <w:rPr>
          <w:rFonts w:ascii="Times New Roman" w:eastAsia="Times New Roman" w:hAnsi="Times New Roman" w:cs="Times New Roman"/>
          <w:color w:val="000000"/>
          <w:sz w:val="24"/>
          <w:szCs w:val="24"/>
          <w:lang w:val="fi-FI" w:eastAsia="en-FI"/>
        </w:rPr>
        <w:t xml:space="preserve">Jyrkkiö, T. &amp; Liukkonen, E. 2010. </w:t>
      </w:r>
      <w:r w:rsidRPr="000B707C">
        <w:rPr>
          <w:rFonts w:ascii="Times New Roman" w:eastAsia="Times New Roman" w:hAnsi="Times New Roman" w:cs="Times New Roman"/>
          <w:i/>
          <w:iCs/>
          <w:color w:val="000000"/>
          <w:sz w:val="24"/>
          <w:szCs w:val="24"/>
          <w:lang w:val="fi-FI" w:eastAsia="en-FI"/>
        </w:rPr>
        <w:t>Kokoelmalla on tekijänsä!:Ateneumin kokoelmatoiminnan vaikuttavuus</w:t>
      </w:r>
      <w:r w:rsidRPr="000B707C">
        <w:rPr>
          <w:rFonts w:ascii="Times New Roman" w:eastAsia="Times New Roman" w:hAnsi="Times New Roman" w:cs="Times New Roman"/>
          <w:color w:val="000000"/>
          <w:sz w:val="24"/>
          <w:szCs w:val="24"/>
          <w:lang w:val="fi-FI" w:eastAsia="en-FI"/>
        </w:rPr>
        <w:t xml:space="preserve">. </w:t>
      </w:r>
      <w:r w:rsidRPr="00F370AB">
        <w:rPr>
          <w:rFonts w:ascii="Times New Roman" w:eastAsia="Times New Roman" w:hAnsi="Times New Roman" w:cs="Times New Roman"/>
          <w:color w:val="000000"/>
          <w:sz w:val="24"/>
          <w:szCs w:val="24"/>
          <w:lang w:val="en-GB" w:eastAsia="en-FI"/>
        </w:rPr>
        <w:t>Helsinki: Valtion taidemuseo.</w:t>
      </w:r>
    </w:p>
    <w:p w14:paraId="0B25BDE6" w14:textId="77777777" w:rsidR="00E77F3C" w:rsidRPr="00646448" w:rsidRDefault="00E77F3C" w:rsidP="00F370AB">
      <w:pPr>
        <w:spacing w:after="0" w:line="240" w:lineRule="auto"/>
        <w:rPr>
          <w:rFonts w:ascii="Times New Roman" w:eastAsia="Times New Roman" w:hAnsi="Times New Roman" w:cs="Times New Roman"/>
          <w:b/>
          <w:bCs/>
          <w:color w:val="000000"/>
          <w:sz w:val="24"/>
          <w:szCs w:val="24"/>
          <w:lang w:val="en-GB" w:eastAsia="en-FI"/>
        </w:rPr>
      </w:pPr>
    </w:p>
    <w:p w14:paraId="2E5785AF" w14:textId="10F30E89" w:rsidR="00F370AB" w:rsidRDefault="00F370AB" w:rsidP="00F370AB">
      <w:pPr>
        <w:spacing w:after="0" w:line="240" w:lineRule="auto"/>
        <w:rPr>
          <w:rFonts w:ascii="Times New Roman" w:eastAsia="Times New Roman" w:hAnsi="Times New Roman" w:cs="Times New Roman"/>
          <w:b/>
          <w:bCs/>
          <w:color w:val="000000"/>
          <w:sz w:val="24"/>
          <w:szCs w:val="24"/>
          <w:lang w:val="en-GB" w:eastAsia="en-FI"/>
        </w:rPr>
      </w:pPr>
      <w:r w:rsidRPr="00F370AB">
        <w:rPr>
          <w:rFonts w:ascii="Times New Roman" w:eastAsia="Times New Roman" w:hAnsi="Times New Roman" w:cs="Times New Roman"/>
          <w:b/>
          <w:bCs/>
          <w:color w:val="000000"/>
          <w:sz w:val="24"/>
          <w:szCs w:val="24"/>
          <w:lang w:val="en-GB" w:eastAsia="en-FI"/>
        </w:rPr>
        <w:t>Web sources:</w:t>
      </w:r>
    </w:p>
    <w:p w14:paraId="57815823" w14:textId="77777777" w:rsidR="009F58C9" w:rsidRPr="00F370AB" w:rsidRDefault="009F58C9" w:rsidP="00F370AB">
      <w:pPr>
        <w:spacing w:after="0" w:line="240" w:lineRule="auto"/>
        <w:rPr>
          <w:rFonts w:ascii="Times New Roman" w:eastAsia="Times New Roman" w:hAnsi="Times New Roman" w:cs="Times New Roman"/>
          <w:sz w:val="24"/>
          <w:szCs w:val="24"/>
          <w:lang w:val="en-GB" w:eastAsia="en-FI"/>
        </w:rPr>
      </w:pPr>
    </w:p>
    <w:p w14:paraId="6EB04970" w14:textId="0C21C73A" w:rsidR="00F370AB" w:rsidRPr="00646448" w:rsidRDefault="00F370AB" w:rsidP="00F370AB">
      <w:pPr>
        <w:spacing w:after="0" w:line="240" w:lineRule="auto"/>
        <w:rPr>
          <w:rFonts w:ascii="Times New Roman" w:eastAsia="Times New Roman" w:hAnsi="Times New Roman" w:cs="Times New Roman"/>
          <w:color w:val="000000"/>
          <w:sz w:val="24"/>
          <w:szCs w:val="24"/>
          <w:lang w:val="en-GB" w:eastAsia="en-FI"/>
        </w:rPr>
      </w:pPr>
      <w:r w:rsidRPr="00F370AB">
        <w:rPr>
          <w:rFonts w:ascii="Times New Roman" w:eastAsia="Times New Roman" w:hAnsi="Times New Roman" w:cs="Times New Roman"/>
          <w:color w:val="000000"/>
          <w:sz w:val="24"/>
          <w:szCs w:val="24"/>
          <w:lang w:val="en-GB" w:eastAsia="en-FI"/>
        </w:rPr>
        <w:t>Ateneum, Tuomo Sepon lahjoitus</w:t>
      </w:r>
      <w:r w:rsidR="00B8340A">
        <w:rPr>
          <w:rFonts w:ascii="Times New Roman" w:eastAsia="Times New Roman" w:hAnsi="Times New Roman" w:cs="Times New Roman"/>
          <w:color w:val="000000"/>
          <w:sz w:val="24"/>
          <w:szCs w:val="24"/>
          <w:lang w:val="en-GB" w:eastAsia="en-FI"/>
        </w:rPr>
        <w:t xml:space="preserve"> (Donation by Tuomo Seppo[Finnish only])</w:t>
      </w:r>
      <w:r w:rsidRPr="00F370AB">
        <w:rPr>
          <w:rFonts w:ascii="Times New Roman" w:eastAsia="Times New Roman" w:hAnsi="Times New Roman" w:cs="Times New Roman"/>
          <w:color w:val="000000"/>
          <w:sz w:val="24"/>
          <w:szCs w:val="24"/>
          <w:lang w:val="en-GB" w:eastAsia="en-FI"/>
        </w:rPr>
        <w:t>:</w:t>
      </w:r>
      <w:hyperlink r:id="rId14" w:history="1">
        <w:r w:rsidRPr="00F370AB">
          <w:rPr>
            <w:rFonts w:ascii="Times New Roman" w:eastAsia="Times New Roman" w:hAnsi="Times New Roman" w:cs="Times New Roman"/>
            <w:color w:val="000000"/>
            <w:sz w:val="24"/>
            <w:szCs w:val="24"/>
            <w:u w:val="single"/>
            <w:lang w:val="en-GB" w:eastAsia="en-FI"/>
          </w:rPr>
          <w:t xml:space="preserve"> </w:t>
        </w:r>
        <w:r w:rsidRPr="00F370AB">
          <w:rPr>
            <w:rFonts w:ascii="Times New Roman" w:eastAsia="Times New Roman" w:hAnsi="Times New Roman" w:cs="Times New Roman"/>
            <w:color w:val="1155CC"/>
            <w:sz w:val="24"/>
            <w:szCs w:val="24"/>
            <w:u w:val="single"/>
            <w:lang w:val="en-GB" w:eastAsia="en-FI"/>
          </w:rPr>
          <w:t>https://ateneum.fi/kuukauden-vieras/kerailija-tuomo-sepon-jaettu-ilo/</w:t>
        </w:r>
      </w:hyperlink>
      <w:r w:rsidRPr="00F370AB">
        <w:rPr>
          <w:rFonts w:ascii="Times New Roman" w:eastAsia="Times New Roman" w:hAnsi="Times New Roman" w:cs="Times New Roman"/>
          <w:color w:val="000000"/>
          <w:sz w:val="24"/>
          <w:szCs w:val="24"/>
          <w:lang w:val="en-GB" w:eastAsia="en-FI"/>
        </w:rPr>
        <w:t xml:space="preserve"> [Accessed Nov. 2018].</w:t>
      </w:r>
    </w:p>
    <w:p w14:paraId="1C0D84F6" w14:textId="77777777" w:rsidR="00E77F3C" w:rsidRPr="00F370AB" w:rsidRDefault="00E77F3C" w:rsidP="00F370AB">
      <w:pPr>
        <w:spacing w:after="0" w:line="240" w:lineRule="auto"/>
        <w:rPr>
          <w:rFonts w:ascii="Times New Roman" w:eastAsia="Times New Roman" w:hAnsi="Times New Roman" w:cs="Times New Roman"/>
          <w:sz w:val="24"/>
          <w:szCs w:val="24"/>
          <w:lang w:val="en-GB" w:eastAsia="en-FI"/>
        </w:rPr>
      </w:pPr>
    </w:p>
    <w:p w14:paraId="7BFE36BC" w14:textId="0B5816AD" w:rsidR="00F370AB" w:rsidRPr="00646448" w:rsidRDefault="00F370AB" w:rsidP="00F370AB">
      <w:pPr>
        <w:spacing w:after="0" w:line="240" w:lineRule="auto"/>
        <w:rPr>
          <w:rFonts w:ascii="Times New Roman" w:eastAsia="Times New Roman" w:hAnsi="Times New Roman" w:cs="Times New Roman"/>
          <w:color w:val="000000"/>
          <w:sz w:val="24"/>
          <w:szCs w:val="24"/>
          <w:lang w:val="en-GB" w:eastAsia="en-FI"/>
        </w:rPr>
      </w:pPr>
      <w:r w:rsidRPr="00F370AB">
        <w:rPr>
          <w:rFonts w:ascii="Times New Roman" w:eastAsia="Times New Roman" w:hAnsi="Times New Roman" w:cs="Times New Roman"/>
          <w:color w:val="000000"/>
          <w:sz w:val="24"/>
          <w:szCs w:val="24"/>
          <w:lang w:val="en-GB" w:eastAsia="en-FI"/>
        </w:rPr>
        <w:t>Finnis</w:t>
      </w:r>
      <w:r w:rsidR="00E77F3C" w:rsidRPr="00646448">
        <w:rPr>
          <w:rFonts w:ascii="Times New Roman" w:eastAsia="Times New Roman" w:hAnsi="Times New Roman" w:cs="Times New Roman"/>
          <w:color w:val="000000"/>
          <w:sz w:val="24"/>
          <w:szCs w:val="24"/>
          <w:lang w:val="en-GB" w:eastAsia="en-FI"/>
        </w:rPr>
        <w:t>h</w:t>
      </w:r>
      <w:r w:rsidRPr="00F370AB">
        <w:rPr>
          <w:rFonts w:ascii="Times New Roman" w:eastAsia="Times New Roman" w:hAnsi="Times New Roman" w:cs="Times New Roman"/>
          <w:color w:val="000000"/>
          <w:sz w:val="24"/>
          <w:szCs w:val="24"/>
          <w:lang w:val="en-GB" w:eastAsia="en-FI"/>
        </w:rPr>
        <w:t xml:space="preserve"> National Gallery API:</w:t>
      </w:r>
      <w:hyperlink r:id="rId15" w:anchor="/overview" w:history="1">
        <w:r w:rsidRPr="00F370AB">
          <w:rPr>
            <w:rFonts w:ascii="Times New Roman" w:eastAsia="Times New Roman" w:hAnsi="Times New Roman" w:cs="Times New Roman"/>
            <w:color w:val="000000"/>
            <w:sz w:val="24"/>
            <w:szCs w:val="24"/>
            <w:u w:val="single"/>
            <w:lang w:val="en-GB" w:eastAsia="en-FI"/>
          </w:rPr>
          <w:t xml:space="preserve"> </w:t>
        </w:r>
        <w:r w:rsidRPr="00F370AB">
          <w:rPr>
            <w:rFonts w:ascii="Times New Roman" w:eastAsia="Times New Roman" w:hAnsi="Times New Roman" w:cs="Times New Roman"/>
            <w:color w:val="1155CC"/>
            <w:sz w:val="24"/>
            <w:szCs w:val="24"/>
            <w:u w:val="single"/>
            <w:lang w:val="en-GB" w:eastAsia="en-FI"/>
          </w:rPr>
          <w:t>http://kokoelmat.fng.fi/api/v2support/docs/#/overview</w:t>
        </w:r>
      </w:hyperlink>
      <w:r w:rsidRPr="00F370AB">
        <w:rPr>
          <w:rFonts w:ascii="Times New Roman" w:eastAsia="Times New Roman" w:hAnsi="Times New Roman" w:cs="Times New Roman"/>
          <w:color w:val="000000"/>
          <w:sz w:val="24"/>
          <w:szCs w:val="24"/>
          <w:lang w:val="en-GB" w:eastAsia="en-FI"/>
        </w:rPr>
        <w:t xml:space="preserve"> [Accessed Nov. 2018]</w:t>
      </w:r>
    </w:p>
    <w:p w14:paraId="5482656F" w14:textId="77777777" w:rsidR="00E77F3C" w:rsidRPr="00F370AB" w:rsidRDefault="00E77F3C" w:rsidP="00F370AB">
      <w:pPr>
        <w:spacing w:after="0" w:line="240" w:lineRule="auto"/>
        <w:rPr>
          <w:rFonts w:ascii="Times New Roman" w:eastAsia="Times New Roman" w:hAnsi="Times New Roman" w:cs="Times New Roman"/>
          <w:sz w:val="24"/>
          <w:szCs w:val="24"/>
          <w:lang w:val="en-GB" w:eastAsia="en-FI"/>
        </w:rPr>
      </w:pPr>
    </w:p>
    <w:p w14:paraId="6286BD9C" w14:textId="463AEAF2" w:rsidR="00F370AB" w:rsidRPr="00F370AB" w:rsidRDefault="00F370AB" w:rsidP="00F370AB">
      <w:pPr>
        <w:spacing w:after="0" w:line="240" w:lineRule="auto"/>
        <w:rPr>
          <w:rFonts w:ascii="Times New Roman" w:eastAsia="Times New Roman" w:hAnsi="Times New Roman" w:cs="Times New Roman"/>
          <w:sz w:val="24"/>
          <w:szCs w:val="24"/>
          <w:lang w:val="en-GB" w:eastAsia="en-FI"/>
        </w:rPr>
      </w:pPr>
      <w:r w:rsidRPr="00F370AB">
        <w:rPr>
          <w:rFonts w:ascii="Times New Roman" w:eastAsia="Times New Roman" w:hAnsi="Times New Roman" w:cs="Times New Roman"/>
          <w:color w:val="000000"/>
          <w:sz w:val="24"/>
          <w:szCs w:val="24"/>
          <w:lang w:val="en-GB" w:eastAsia="en-FI"/>
        </w:rPr>
        <w:t>Finnish National Gallery</w:t>
      </w:r>
      <w:r w:rsidR="00F47631">
        <w:rPr>
          <w:rFonts w:ascii="Times New Roman" w:eastAsia="Times New Roman" w:hAnsi="Times New Roman" w:cs="Times New Roman"/>
          <w:color w:val="000000"/>
          <w:sz w:val="24"/>
          <w:szCs w:val="24"/>
          <w:lang w:val="en-GB" w:eastAsia="en-FI"/>
        </w:rPr>
        <w:t xml:space="preserve"> </w:t>
      </w:r>
      <w:r w:rsidRPr="00F370AB">
        <w:rPr>
          <w:rFonts w:ascii="Times New Roman" w:eastAsia="Times New Roman" w:hAnsi="Times New Roman" w:cs="Times New Roman"/>
          <w:color w:val="000000"/>
          <w:sz w:val="24"/>
          <w:szCs w:val="24"/>
          <w:lang w:val="en-GB" w:eastAsia="en-FI"/>
        </w:rPr>
        <w:t>Collections:</w:t>
      </w:r>
      <w:hyperlink r:id="rId16" w:history="1">
        <w:r w:rsidRPr="00F370AB">
          <w:rPr>
            <w:rFonts w:ascii="Times New Roman" w:eastAsia="Times New Roman" w:hAnsi="Times New Roman" w:cs="Times New Roman"/>
            <w:color w:val="000000"/>
            <w:sz w:val="24"/>
            <w:szCs w:val="24"/>
            <w:u w:val="single"/>
            <w:lang w:val="en-GB" w:eastAsia="en-FI"/>
          </w:rPr>
          <w:t xml:space="preserve"> </w:t>
        </w:r>
        <w:r w:rsidRPr="00F370AB">
          <w:rPr>
            <w:rFonts w:ascii="Times New Roman" w:eastAsia="Times New Roman" w:hAnsi="Times New Roman" w:cs="Times New Roman"/>
            <w:color w:val="1155CC"/>
            <w:sz w:val="24"/>
            <w:szCs w:val="24"/>
            <w:u w:val="single"/>
            <w:lang w:val="en-GB" w:eastAsia="en-FI"/>
          </w:rPr>
          <w:t>https://www.kansallisgalleria.fi/en/kokoelmat/</w:t>
        </w:r>
      </w:hyperlink>
    </w:p>
    <w:p w14:paraId="743EE469" w14:textId="77777777" w:rsidR="00F47631" w:rsidRDefault="00F47631" w:rsidP="00F370AB">
      <w:pPr>
        <w:spacing w:after="0" w:line="240" w:lineRule="auto"/>
        <w:rPr>
          <w:rFonts w:ascii="Times New Roman" w:eastAsia="Times New Roman" w:hAnsi="Times New Roman" w:cs="Times New Roman"/>
          <w:color w:val="000000"/>
          <w:sz w:val="24"/>
          <w:szCs w:val="24"/>
          <w:lang w:val="en-GB" w:eastAsia="en-FI"/>
        </w:rPr>
      </w:pPr>
    </w:p>
    <w:p w14:paraId="6624F87D" w14:textId="17BE2284" w:rsidR="00F370AB" w:rsidRPr="00F370AB" w:rsidRDefault="00F370AB" w:rsidP="00F370AB">
      <w:pPr>
        <w:spacing w:after="0" w:line="240" w:lineRule="auto"/>
        <w:rPr>
          <w:rFonts w:ascii="Times New Roman" w:eastAsia="Times New Roman" w:hAnsi="Times New Roman" w:cs="Times New Roman"/>
          <w:sz w:val="24"/>
          <w:szCs w:val="24"/>
          <w:lang w:val="en-GB" w:eastAsia="en-FI"/>
        </w:rPr>
      </w:pPr>
      <w:r w:rsidRPr="00F370AB">
        <w:rPr>
          <w:rFonts w:ascii="Times New Roman" w:eastAsia="Times New Roman" w:hAnsi="Times New Roman" w:cs="Times New Roman"/>
          <w:color w:val="000000"/>
          <w:sz w:val="24"/>
          <w:szCs w:val="24"/>
          <w:lang w:val="en-GB" w:eastAsia="en-FI"/>
        </w:rPr>
        <w:t>Finnish National Gallery Collection Strategy (Finnish only):</w:t>
      </w:r>
      <w:hyperlink r:id="rId17" w:history="1">
        <w:r w:rsidRPr="00F370AB">
          <w:rPr>
            <w:rFonts w:ascii="Times New Roman" w:eastAsia="Times New Roman" w:hAnsi="Times New Roman" w:cs="Times New Roman"/>
            <w:color w:val="000000"/>
            <w:sz w:val="24"/>
            <w:szCs w:val="24"/>
            <w:u w:val="single"/>
            <w:lang w:val="en-GB" w:eastAsia="en-FI"/>
          </w:rPr>
          <w:t xml:space="preserve"> </w:t>
        </w:r>
        <w:r w:rsidRPr="00F370AB">
          <w:rPr>
            <w:rFonts w:ascii="Times New Roman" w:eastAsia="Times New Roman" w:hAnsi="Times New Roman" w:cs="Times New Roman"/>
            <w:color w:val="1155CC"/>
            <w:sz w:val="24"/>
            <w:szCs w:val="24"/>
            <w:u w:val="single"/>
            <w:lang w:val="en-GB" w:eastAsia="en-FI"/>
          </w:rPr>
          <w:t>https://www.kansallisgalleria.fi/wp-content/uploads/2014/04/20048_VTM_kokoelmastrategia_2012.pdf</w:t>
        </w:r>
      </w:hyperlink>
      <w:r w:rsidRPr="00F370AB">
        <w:rPr>
          <w:rFonts w:ascii="Times New Roman" w:eastAsia="Times New Roman" w:hAnsi="Times New Roman" w:cs="Times New Roman"/>
          <w:color w:val="000000"/>
          <w:sz w:val="24"/>
          <w:szCs w:val="24"/>
          <w:lang w:val="en-GB" w:eastAsia="en-FI"/>
        </w:rPr>
        <w:t xml:space="preserve"> [Accessed Nov. 2018].</w:t>
      </w:r>
    </w:p>
    <w:p w14:paraId="335DC60D" w14:textId="77777777" w:rsidR="00F370AB" w:rsidRPr="00F370AB" w:rsidRDefault="00F370AB" w:rsidP="00F370AB">
      <w:pPr>
        <w:spacing w:after="0" w:line="240" w:lineRule="auto"/>
        <w:rPr>
          <w:rFonts w:ascii="Times New Roman" w:eastAsia="Times New Roman" w:hAnsi="Times New Roman" w:cs="Times New Roman"/>
          <w:sz w:val="24"/>
          <w:szCs w:val="24"/>
          <w:lang w:val="en-GB" w:eastAsia="en-FI"/>
        </w:rPr>
      </w:pPr>
      <w:r w:rsidRPr="00F370AB">
        <w:rPr>
          <w:rFonts w:ascii="Times New Roman" w:eastAsia="Times New Roman" w:hAnsi="Times New Roman" w:cs="Times New Roman"/>
          <w:color w:val="000000"/>
          <w:sz w:val="24"/>
          <w:szCs w:val="24"/>
          <w:lang w:val="en-GB" w:eastAsia="en-FI"/>
        </w:rPr>
        <w:t xml:space="preserve"> </w:t>
      </w:r>
    </w:p>
    <w:p w14:paraId="2F83B71E" w14:textId="77777777" w:rsidR="00F370AB" w:rsidRPr="00F370AB" w:rsidRDefault="00F370AB" w:rsidP="00F370AB">
      <w:pPr>
        <w:spacing w:after="0" w:line="240" w:lineRule="auto"/>
        <w:rPr>
          <w:rFonts w:ascii="Times New Roman" w:eastAsia="Times New Roman" w:hAnsi="Times New Roman" w:cs="Times New Roman"/>
          <w:sz w:val="24"/>
          <w:szCs w:val="24"/>
          <w:lang w:val="en-GB" w:eastAsia="en-FI"/>
        </w:rPr>
      </w:pPr>
      <w:r w:rsidRPr="00F370AB">
        <w:rPr>
          <w:rFonts w:ascii="Times New Roman" w:eastAsia="Times New Roman" w:hAnsi="Times New Roman" w:cs="Times New Roman"/>
          <w:color w:val="000000"/>
          <w:sz w:val="24"/>
          <w:szCs w:val="24"/>
          <w:lang w:val="en-GB" w:eastAsia="en-FI"/>
        </w:rPr>
        <w:t xml:space="preserve"> </w:t>
      </w:r>
    </w:p>
    <w:p w14:paraId="6B14BDEE" w14:textId="77777777" w:rsidR="00F370AB" w:rsidRPr="00F370AB" w:rsidRDefault="00F370AB" w:rsidP="00F370AB">
      <w:pPr>
        <w:spacing w:after="0" w:line="240" w:lineRule="auto"/>
        <w:rPr>
          <w:rFonts w:ascii="Times New Roman" w:eastAsia="Times New Roman" w:hAnsi="Times New Roman" w:cs="Times New Roman"/>
          <w:sz w:val="24"/>
          <w:szCs w:val="24"/>
          <w:lang w:val="en-GB" w:eastAsia="en-FI"/>
        </w:rPr>
      </w:pPr>
      <w:r w:rsidRPr="00F370AB">
        <w:rPr>
          <w:rFonts w:ascii="Times New Roman" w:eastAsia="Times New Roman" w:hAnsi="Times New Roman" w:cs="Times New Roman"/>
          <w:color w:val="000000"/>
          <w:sz w:val="24"/>
          <w:szCs w:val="24"/>
          <w:lang w:val="en-GB" w:eastAsia="en-FI"/>
        </w:rPr>
        <w:t xml:space="preserve"> </w:t>
      </w:r>
    </w:p>
    <w:p w14:paraId="15C750F8" w14:textId="77777777" w:rsidR="00F370AB" w:rsidRPr="00F370AB" w:rsidRDefault="00F370AB" w:rsidP="00F370AB">
      <w:pPr>
        <w:spacing w:after="0" w:line="240" w:lineRule="auto"/>
        <w:rPr>
          <w:rFonts w:ascii="Times New Roman" w:eastAsia="Times New Roman" w:hAnsi="Times New Roman" w:cs="Times New Roman"/>
          <w:sz w:val="24"/>
          <w:szCs w:val="24"/>
          <w:lang w:val="en-GB" w:eastAsia="en-FI"/>
        </w:rPr>
      </w:pPr>
      <w:r w:rsidRPr="00F370AB">
        <w:rPr>
          <w:rFonts w:ascii="Times New Roman" w:eastAsia="Times New Roman" w:hAnsi="Times New Roman" w:cs="Times New Roman"/>
          <w:color w:val="000000"/>
          <w:sz w:val="24"/>
          <w:szCs w:val="24"/>
          <w:lang w:val="en-GB" w:eastAsia="en-FI"/>
        </w:rPr>
        <w:t xml:space="preserve"> </w:t>
      </w:r>
    </w:p>
    <w:p w14:paraId="1A79F72A" w14:textId="77777777" w:rsidR="00F370AB" w:rsidRPr="00F370AB" w:rsidRDefault="00F370AB" w:rsidP="00F370AB">
      <w:pPr>
        <w:spacing w:after="0" w:line="240" w:lineRule="auto"/>
        <w:rPr>
          <w:rFonts w:ascii="Times New Roman" w:eastAsia="Times New Roman" w:hAnsi="Times New Roman" w:cs="Times New Roman"/>
          <w:sz w:val="24"/>
          <w:szCs w:val="24"/>
          <w:lang w:val="en-GB" w:eastAsia="en-FI"/>
        </w:rPr>
      </w:pPr>
      <w:r w:rsidRPr="00F370AB">
        <w:rPr>
          <w:rFonts w:ascii="Times New Roman" w:eastAsia="Times New Roman" w:hAnsi="Times New Roman" w:cs="Times New Roman"/>
          <w:color w:val="000000"/>
          <w:sz w:val="24"/>
          <w:szCs w:val="24"/>
          <w:lang w:val="en-GB" w:eastAsia="en-FI"/>
        </w:rPr>
        <w:t xml:space="preserve"> </w:t>
      </w:r>
    </w:p>
    <w:p w14:paraId="29119132" w14:textId="6489F279" w:rsidR="00F370AB" w:rsidRPr="00F370AB" w:rsidRDefault="00F370AB" w:rsidP="00F370AB">
      <w:pPr>
        <w:spacing w:after="0" w:line="240" w:lineRule="auto"/>
        <w:rPr>
          <w:rFonts w:ascii="Times New Roman" w:eastAsia="Times New Roman" w:hAnsi="Times New Roman" w:cs="Times New Roman"/>
          <w:sz w:val="24"/>
          <w:szCs w:val="24"/>
          <w:lang w:val="en-GB" w:eastAsia="en-FI"/>
        </w:rPr>
      </w:pPr>
    </w:p>
    <w:p w14:paraId="74B70F08" w14:textId="77777777" w:rsidR="00E02879" w:rsidRPr="00646448" w:rsidRDefault="00E02879" w:rsidP="00F370AB">
      <w:pPr>
        <w:rPr>
          <w:rFonts w:ascii="Times New Roman" w:hAnsi="Times New Roman" w:cs="Times New Roman"/>
          <w:sz w:val="24"/>
          <w:szCs w:val="24"/>
          <w:lang w:val="en-GB"/>
        </w:rPr>
      </w:pPr>
    </w:p>
    <w:sectPr w:rsidR="00E02879" w:rsidRPr="00646448">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548967" w14:textId="77777777" w:rsidR="00A95467" w:rsidRDefault="00A95467" w:rsidP="00F370AB">
      <w:pPr>
        <w:spacing w:after="0" w:line="240" w:lineRule="auto"/>
      </w:pPr>
      <w:r>
        <w:separator/>
      </w:r>
    </w:p>
  </w:endnote>
  <w:endnote w:type="continuationSeparator" w:id="0">
    <w:p w14:paraId="4A2894A5" w14:textId="77777777" w:rsidR="00A95467" w:rsidRDefault="00A95467" w:rsidP="00F37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8995113"/>
      <w:docPartObj>
        <w:docPartGallery w:val="Page Numbers (Bottom of Page)"/>
        <w:docPartUnique/>
      </w:docPartObj>
    </w:sdtPr>
    <w:sdtEndPr>
      <w:rPr>
        <w:noProof/>
      </w:rPr>
    </w:sdtEndPr>
    <w:sdtContent>
      <w:p w14:paraId="4B44DB9B" w14:textId="282F2019" w:rsidR="0097124C" w:rsidRDefault="0097124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5D68AF2" w14:textId="77777777" w:rsidR="0097124C" w:rsidRDefault="009712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775585" w14:textId="77777777" w:rsidR="00A95467" w:rsidRDefault="00A95467" w:rsidP="00F370AB">
      <w:pPr>
        <w:spacing w:after="0" w:line="240" w:lineRule="auto"/>
      </w:pPr>
      <w:r>
        <w:separator/>
      </w:r>
    </w:p>
  </w:footnote>
  <w:footnote w:type="continuationSeparator" w:id="0">
    <w:p w14:paraId="3F014AFD" w14:textId="77777777" w:rsidR="00A95467" w:rsidRDefault="00A95467" w:rsidP="00F370AB">
      <w:pPr>
        <w:spacing w:after="0" w:line="240" w:lineRule="auto"/>
      </w:pPr>
      <w:r>
        <w:continuationSeparator/>
      </w:r>
    </w:p>
  </w:footnote>
  <w:footnote w:id="1">
    <w:p w14:paraId="458B57E2" w14:textId="7CB86028" w:rsidR="0097124C" w:rsidRPr="00D05B5F" w:rsidRDefault="0097124C" w:rsidP="00F370AB">
      <w:pPr>
        <w:pStyle w:val="FootnoteText"/>
        <w:rPr>
          <w:rFonts w:ascii="Times New Roman" w:hAnsi="Times New Roman" w:cs="Times New Roman"/>
          <w:lang w:val="en-GB"/>
        </w:rPr>
      </w:pPr>
      <w:r w:rsidRPr="00D05B5F">
        <w:rPr>
          <w:rStyle w:val="FootnoteReference"/>
          <w:rFonts w:ascii="Times New Roman" w:hAnsi="Times New Roman" w:cs="Times New Roman"/>
          <w:lang w:val="en-GB"/>
        </w:rPr>
        <w:footnoteRef/>
      </w:r>
      <w:r w:rsidRPr="00D05B5F">
        <w:rPr>
          <w:rFonts w:ascii="Times New Roman" w:hAnsi="Times New Roman" w:cs="Times New Roman"/>
          <w:lang w:val="en-GB"/>
        </w:rPr>
        <w:t xml:space="preserve"> FNG website: Collections.</w:t>
      </w:r>
    </w:p>
  </w:footnote>
  <w:footnote w:id="2">
    <w:p w14:paraId="08F63612" w14:textId="2545366A" w:rsidR="0097124C" w:rsidRPr="00D05B5F" w:rsidRDefault="0097124C">
      <w:pPr>
        <w:pStyle w:val="FootnoteText"/>
        <w:rPr>
          <w:rFonts w:ascii="Times New Roman" w:hAnsi="Times New Roman" w:cs="Times New Roman"/>
          <w:lang w:val="en-GB"/>
        </w:rPr>
      </w:pPr>
      <w:r w:rsidRPr="00D05B5F">
        <w:rPr>
          <w:rStyle w:val="FootnoteReference"/>
          <w:rFonts w:ascii="Times New Roman" w:hAnsi="Times New Roman" w:cs="Times New Roman"/>
          <w:lang w:val="en-GB"/>
        </w:rPr>
        <w:footnoteRef/>
      </w:r>
      <w:r w:rsidRPr="00D05B5F">
        <w:rPr>
          <w:rFonts w:ascii="Times New Roman" w:hAnsi="Times New Roman" w:cs="Times New Roman"/>
          <w:lang w:val="en-GB"/>
        </w:rPr>
        <w:t xml:space="preserve"> </w:t>
      </w:r>
      <w:r w:rsidRPr="00D05B5F">
        <w:rPr>
          <w:rFonts w:ascii="Times New Roman" w:hAnsi="Times New Roman" w:cs="Times New Roman"/>
          <w:color w:val="000000"/>
          <w:lang w:val="en-GB"/>
        </w:rPr>
        <w:t>http://www.dublincore.org/documents/2000/07/16/usageguide/generic/</w:t>
      </w:r>
    </w:p>
  </w:footnote>
  <w:footnote w:id="3">
    <w:p w14:paraId="5678FAA2" w14:textId="59C0F040" w:rsidR="0097124C" w:rsidRPr="00D05B5F" w:rsidRDefault="0097124C">
      <w:pPr>
        <w:pStyle w:val="FootnoteText"/>
        <w:rPr>
          <w:rFonts w:ascii="Times New Roman" w:hAnsi="Times New Roman" w:cs="Times New Roman"/>
          <w:lang w:val="en-GB"/>
        </w:rPr>
      </w:pPr>
      <w:r w:rsidRPr="00D05B5F">
        <w:rPr>
          <w:rStyle w:val="FootnoteReference"/>
          <w:rFonts w:ascii="Times New Roman" w:hAnsi="Times New Roman" w:cs="Times New Roman"/>
          <w:lang w:val="en-GB"/>
        </w:rPr>
        <w:footnoteRef/>
      </w:r>
      <w:r w:rsidRPr="00D05B5F">
        <w:rPr>
          <w:rFonts w:ascii="Times New Roman" w:hAnsi="Times New Roman" w:cs="Times New Roman"/>
          <w:lang w:val="en-GB"/>
        </w:rPr>
        <w:t xml:space="preserve"> Refer to web sources.</w:t>
      </w:r>
    </w:p>
  </w:footnote>
  <w:footnote w:id="4">
    <w:p w14:paraId="34A3BE87" w14:textId="2450B301" w:rsidR="0097124C" w:rsidRPr="00D05B5F" w:rsidRDefault="0097124C">
      <w:pPr>
        <w:pStyle w:val="FootnoteText"/>
        <w:rPr>
          <w:rFonts w:ascii="Times New Roman" w:hAnsi="Times New Roman" w:cs="Times New Roman"/>
          <w:lang w:val="en-GB"/>
        </w:rPr>
      </w:pPr>
      <w:r w:rsidRPr="00D05B5F">
        <w:rPr>
          <w:rStyle w:val="FootnoteReference"/>
          <w:rFonts w:ascii="Times New Roman" w:hAnsi="Times New Roman" w:cs="Times New Roman"/>
          <w:lang w:val="en-GB"/>
        </w:rPr>
        <w:footnoteRef/>
      </w:r>
      <w:r w:rsidRPr="00D05B5F">
        <w:rPr>
          <w:rFonts w:ascii="Times New Roman" w:hAnsi="Times New Roman" w:cs="Times New Roman"/>
          <w:lang w:val="en-GB"/>
        </w:rPr>
        <w:t xml:space="preserve"> Ibid.</w:t>
      </w:r>
    </w:p>
  </w:footnote>
  <w:footnote w:id="5">
    <w:p w14:paraId="13C4B1BA" w14:textId="76038871" w:rsidR="0097124C" w:rsidRPr="00D05B5F" w:rsidRDefault="0097124C">
      <w:pPr>
        <w:pStyle w:val="FootnoteText"/>
        <w:rPr>
          <w:rFonts w:ascii="Times New Roman" w:hAnsi="Times New Roman" w:cs="Times New Roman"/>
          <w:lang w:val="en-GB"/>
        </w:rPr>
      </w:pPr>
      <w:r w:rsidRPr="00D05B5F">
        <w:rPr>
          <w:rStyle w:val="FootnoteReference"/>
          <w:rFonts w:ascii="Times New Roman" w:hAnsi="Times New Roman" w:cs="Times New Roman"/>
          <w:lang w:val="en-GB"/>
        </w:rPr>
        <w:footnoteRef/>
      </w:r>
      <w:r w:rsidRPr="00D05B5F">
        <w:rPr>
          <w:rFonts w:ascii="Times New Roman" w:hAnsi="Times New Roman" w:cs="Times New Roman"/>
          <w:lang w:val="en-GB"/>
        </w:rPr>
        <w:t xml:space="preserve"> FNG website: Collections</w:t>
      </w:r>
    </w:p>
  </w:footnote>
  <w:footnote w:id="6">
    <w:p w14:paraId="22FB582B" w14:textId="780B4A01" w:rsidR="0097124C" w:rsidRPr="00D05B5F" w:rsidRDefault="0097124C">
      <w:pPr>
        <w:pStyle w:val="FootnoteText"/>
        <w:rPr>
          <w:rFonts w:ascii="Times New Roman" w:hAnsi="Times New Roman" w:cs="Times New Roman"/>
          <w:lang w:val="en-GB"/>
        </w:rPr>
      </w:pPr>
      <w:r w:rsidRPr="00D05B5F">
        <w:rPr>
          <w:rStyle w:val="FootnoteReference"/>
          <w:rFonts w:ascii="Times New Roman" w:hAnsi="Times New Roman" w:cs="Times New Roman"/>
          <w:lang w:val="en-GB"/>
        </w:rPr>
        <w:footnoteRef/>
      </w:r>
      <w:r w:rsidRPr="00D05B5F">
        <w:rPr>
          <w:rFonts w:ascii="Times New Roman" w:hAnsi="Times New Roman" w:cs="Times New Roman"/>
          <w:lang w:val="en-GB"/>
        </w:rPr>
        <w:t xml:space="preserve"> Sheet 3 in dataset.</w:t>
      </w:r>
    </w:p>
  </w:footnote>
  <w:footnote w:id="7">
    <w:p w14:paraId="06980F4B" w14:textId="0D83F921" w:rsidR="0097124C" w:rsidRPr="00D05B5F" w:rsidRDefault="0097124C">
      <w:pPr>
        <w:pStyle w:val="FootnoteText"/>
        <w:rPr>
          <w:rFonts w:ascii="Times New Roman" w:hAnsi="Times New Roman" w:cs="Times New Roman"/>
          <w:lang w:val="en-GB"/>
        </w:rPr>
      </w:pPr>
      <w:r w:rsidRPr="00D05B5F">
        <w:rPr>
          <w:rStyle w:val="FootnoteReference"/>
          <w:rFonts w:ascii="Times New Roman" w:hAnsi="Times New Roman" w:cs="Times New Roman"/>
          <w:lang w:val="en-GB"/>
        </w:rPr>
        <w:footnoteRef/>
      </w:r>
      <w:r w:rsidRPr="00D05B5F">
        <w:rPr>
          <w:rFonts w:ascii="Times New Roman" w:hAnsi="Times New Roman" w:cs="Times New Roman"/>
          <w:lang w:val="en-GB"/>
        </w:rPr>
        <w:t xml:space="preserve"> </w:t>
      </w:r>
      <w:r w:rsidRPr="00F370AB">
        <w:rPr>
          <w:rFonts w:ascii="Times New Roman" w:eastAsia="Times New Roman" w:hAnsi="Times New Roman" w:cs="Times New Roman"/>
          <w:color w:val="000000"/>
          <w:lang w:val="en-GB" w:eastAsia="en-FI"/>
        </w:rPr>
        <w:t>Finnish National Gallery Collection Strategy</w:t>
      </w:r>
      <w:r w:rsidRPr="00D05B5F">
        <w:rPr>
          <w:rFonts w:ascii="Times New Roman" w:eastAsia="Times New Roman" w:hAnsi="Times New Roman" w:cs="Times New Roman"/>
          <w:color w:val="000000"/>
          <w:lang w:val="en-GB" w:eastAsia="en-FI"/>
        </w:rPr>
        <w:t xml:space="preserve"> p.34.</w:t>
      </w:r>
    </w:p>
  </w:footnote>
  <w:footnote w:id="8">
    <w:p w14:paraId="1FE962B7" w14:textId="73D3C2AE" w:rsidR="0097124C" w:rsidRPr="00D05B5F" w:rsidRDefault="0097124C">
      <w:pPr>
        <w:pStyle w:val="FootnoteText"/>
        <w:rPr>
          <w:rFonts w:ascii="Times New Roman" w:hAnsi="Times New Roman" w:cs="Times New Roman"/>
          <w:lang w:val="en-GB"/>
        </w:rPr>
      </w:pPr>
      <w:r w:rsidRPr="00D05B5F">
        <w:rPr>
          <w:rStyle w:val="FootnoteReference"/>
          <w:rFonts w:ascii="Times New Roman" w:hAnsi="Times New Roman" w:cs="Times New Roman"/>
          <w:lang w:val="en-GB"/>
        </w:rPr>
        <w:footnoteRef/>
      </w:r>
      <w:r w:rsidRPr="00D05B5F">
        <w:rPr>
          <w:rFonts w:ascii="Times New Roman" w:hAnsi="Times New Roman" w:cs="Times New Roman"/>
          <w:lang w:val="en-GB"/>
        </w:rPr>
        <w:t xml:space="preserve"> Ibid p. 28 </w:t>
      </w:r>
      <w:r>
        <w:rPr>
          <w:rFonts w:ascii="Times New Roman" w:hAnsi="Times New Roman" w:cs="Times New Roman"/>
          <w:lang w:val="en-GB"/>
        </w:rPr>
        <w:t>and</w:t>
      </w:r>
      <w:r w:rsidRPr="00D05B5F">
        <w:rPr>
          <w:rFonts w:ascii="Times New Roman" w:hAnsi="Times New Roman" w:cs="Times New Roman"/>
          <w:lang w:val="en-GB"/>
        </w:rPr>
        <w:t xml:space="preserve"> 34</w:t>
      </w:r>
      <w:r>
        <w:rPr>
          <w:rFonts w:ascii="Times New Roman" w:hAnsi="Times New Roman" w:cs="Times New Roman"/>
          <w:lang w:val="en-GB"/>
        </w:rPr>
        <w:t>.</w:t>
      </w:r>
    </w:p>
  </w:footnote>
  <w:footnote w:id="9">
    <w:p w14:paraId="4B91EC38" w14:textId="77777777" w:rsidR="0097124C" w:rsidRPr="00D05B5F" w:rsidRDefault="0097124C" w:rsidP="00596B9D">
      <w:pPr>
        <w:pStyle w:val="FootnoteText"/>
        <w:rPr>
          <w:rFonts w:ascii="Times New Roman" w:hAnsi="Times New Roman" w:cs="Times New Roman"/>
          <w:lang w:val="en-GB"/>
        </w:rPr>
      </w:pPr>
      <w:r w:rsidRPr="00D05B5F">
        <w:rPr>
          <w:rStyle w:val="FootnoteReference"/>
          <w:rFonts w:ascii="Times New Roman" w:hAnsi="Times New Roman" w:cs="Times New Roman"/>
          <w:lang w:val="en-GB"/>
        </w:rPr>
        <w:footnoteRef/>
      </w:r>
      <w:r w:rsidRPr="00D05B5F">
        <w:rPr>
          <w:rFonts w:ascii="Times New Roman" w:hAnsi="Times New Roman" w:cs="Times New Roman"/>
          <w:lang w:val="en-GB"/>
        </w:rPr>
        <w:t xml:space="preserve"> Data sheet 2.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193AEF" w14:textId="358E9932" w:rsidR="0097124C" w:rsidRPr="00D45528" w:rsidRDefault="0097124C">
    <w:pPr>
      <w:pStyle w:val="Header"/>
      <w:rPr>
        <w:rFonts w:ascii="Times New Roman" w:hAnsi="Times New Roman" w:cs="Times New Roman"/>
      </w:rPr>
    </w:pPr>
    <w:r w:rsidRPr="00D45528">
      <w:rPr>
        <w:rFonts w:ascii="Times New Roman" w:hAnsi="Times New Roman" w:cs="Times New Roman"/>
        <w:lang w:val="fi-FI"/>
      </w:rPr>
      <w:t>Minna Turunen</w:t>
    </w:r>
    <w:r>
      <w:rPr>
        <w:rFonts w:ascii="Times New Roman" w:hAnsi="Times New Roman" w:cs="Times New Roman"/>
        <w:lang w:val="fi-FI"/>
      </w:rPr>
      <w:t xml:space="preserve">                                                                                                                           FNG API</w:t>
    </w:r>
  </w:p>
  <w:p w14:paraId="2D752B6D" w14:textId="40560F2B" w:rsidR="0097124C" w:rsidRPr="00D45528" w:rsidRDefault="0097124C">
    <w:pPr>
      <w:pStyle w:val="Header"/>
      <w:rPr>
        <w:lang w:val="fi-FI"/>
      </w:rPr>
    </w:pPr>
    <w:r>
      <w:rPr>
        <w:lang w:val="fi-FI"/>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879"/>
    <w:rsid w:val="00066856"/>
    <w:rsid w:val="000B707C"/>
    <w:rsid w:val="000F3DF5"/>
    <w:rsid w:val="00110458"/>
    <w:rsid w:val="00182C03"/>
    <w:rsid w:val="00195572"/>
    <w:rsid w:val="00444F97"/>
    <w:rsid w:val="004D1409"/>
    <w:rsid w:val="004D7EE8"/>
    <w:rsid w:val="005739DE"/>
    <w:rsid w:val="00596B9D"/>
    <w:rsid w:val="005D784F"/>
    <w:rsid w:val="00646448"/>
    <w:rsid w:val="006960D3"/>
    <w:rsid w:val="006E34ED"/>
    <w:rsid w:val="0070308F"/>
    <w:rsid w:val="00844372"/>
    <w:rsid w:val="008A4654"/>
    <w:rsid w:val="008E4BE2"/>
    <w:rsid w:val="0097124C"/>
    <w:rsid w:val="009F58C9"/>
    <w:rsid w:val="00A07DF4"/>
    <w:rsid w:val="00A26D6F"/>
    <w:rsid w:val="00A612B4"/>
    <w:rsid w:val="00A643D2"/>
    <w:rsid w:val="00A95467"/>
    <w:rsid w:val="00A96090"/>
    <w:rsid w:val="00AF2436"/>
    <w:rsid w:val="00B402D8"/>
    <w:rsid w:val="00B434CF"/>
    <w:rsid w:val="00B625C1"/>
    <w:rsid w:val="00B8340A"/>
    <w:rsid w:val="00D05B5F"/>
    <w:rsid w:val="00D45528"/>
    <w:rsid w:val="00E02879"/>
    <w:rsid w:val="00E77F3C"/>
    <w:rsid w:val="00F33880"/>
    <w:rsid w:val="00F370AB"/>
    <w:rsid w:val="00F470D0"/>
    <w:rsid w:val="00F47631"/>
    <w:rsid w:val="00FF2B23"/>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2A3C0"/>
  <w15:chartTrackingRefBased/>
  <w15:docId w15:val="{EBDA053C-9ADF-47CB-A220-3DBE308C0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70AB"/>
    <w:pPr>
      <w:spacing w:before="100" w:beforeAutospacing="1" w:after="100" w:afterAutospacing="1" w:line="240" w:lineRule="auto"/>
    </w:pPr>
    <w:rPr>
      <w:rFonts w:ascii="Times New Roman" w:eastAsia="Times New Roman" w:hAnsi="Times New Roman" w:cs="Times New Roman"/>
      <w:sz w:val="24"/>
      <w:szCs w:val="24"/>
      <w:lang w:eastAsia="en-FI"/>
    </w:rPr>
  </w:style>
  <w:style w:type="character" w:styleId="Hyperlink">
    <w:name w:val="Hyperlink"/>
    <w:basedOn w:val="DefaultParagraphFont"/>
    <w:uiPriority w:val="99"/>
    <w:unhideWhenUsed/>
    <w:rsid w:val="00F370AB"/>
    <w:rPr>
      <w:color w:val="0000FF"/>
      <w:u w:val="single"/>
    </w:rPr>
  </w:style>
  <w:style w:type="paragraph" w:styleId="FootnoteText">
    <w:name w:val="footnote text"/>
    <w:basedOn w:val="Normal"/>
    <w:link w:val="FootnoteTextChar"/>
    <w:uiPriority w:val="99"/>
    <w:semiHidden/>
    <w:unhideWhenUsed/>
    <w:rsid w:val="00F370A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370AB"/>
    <w:rPr>
      <w:sz w:val="20"/>
      <w:szCs w:val="20"/>
      <w:lang w:val="en-FI"/>
    </w:rPr>
  </w:style>
  <w:style w:type="character" w:styleId="FootnoteReference">
    <w:name w:val="footnote reference"/>
    <w:basedOn w:val="DefaultParagraphFont"/>
    <w:uiPriority w:val="99"/>
    <w:semiHidden/>
    <w:unhideWhenUsed/>
    <w:rsid w:val="00F370AB"/>
    <w:rPr>
      <w:vertAlign w:val="superscript"/>
    </w:rPr>
  </w:style>
  <w:style w:type="character" w:styleId="UnresolvedMention">
    <w:name w:val="Unresolved Mention"/>
    <w:basedOn w:val="DefaultParagraphFont"/>
    <w:uiPriority w:val="99"/>
    <w:semiHidden/>
    <w:unhideWhenUsed/>
    <w:rsid w:val="00E77F3C"/>
    <w:rPr>
      <w:color w:val="605E5C"/>
      <w:shd w:val="clear" w:color="auto" w:fill="E1DFDD"/>
    </w:rPr>
  </w:style>
  <w:style w:type="character" w:customStyle="1" w:styleId="highlight">
    <w:name w:val="highlight"/>
    <w:basedOn w:val="DefaultParagraphFont"/>
    <w:rsid w:val="00B402D8"/>
  </w:style>
  <w:style w:type="paragraph" w:styleId="Header">
    <w:name w:val="header"/>
    <w:basedOn w:val="Normal"/>
    <w:link w:val="HeaderChar"/>
    <w:uiPriority w:val="99"/>
    <w:unhideWhenUsed/>
    <w:rsid w:val="00D455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5528"/>
  </w:style>
  <w:style w:type="paragraph" w:styleId="Footer">
    <w:name w:val="footer"/>
    <w:basedOn w:val="Normal"/>
    <w:link w:val="FooterChar"/>
    <w:uiPriority w:val="99"/>
    <w:unhideWhenUsed/>
    <w:rsid w:val="00D455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5528"/>
  </w:style>
  <w:style w:type="paragraph" w:styleId="Caption">
    <w:name w:val="caption"/>
    <w:basedOn w:val="Normal"/>
    <w:next w:val="Normal"/>
    <w:uiPriority w:val="35"/>
    <w:unhideWhenUsed/>
    <w:qFormat/>
    <w:rsid w:val="00F470D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772405">
      <w:bodyDiv w:val="1"/>
      <w:marLeft w:val="0"/>
      <w:marRight w:val="0"/>
      <w:marTop w:val="0"/>
      <w:marBottom w:val="0"/>
      <w:divBdr>
        <w:top w:val="none" w:sz="0" w:space="0" w:color="auto"/>
        <w:left w:val="none" w:sz="0" w:space="0" w:color="auto"/>
        <w:bottom w:val="none" w:sz="0" w:space="0" w:color="auto"/>
        <w:right w:val="none" w:sz="0" w:space="0" w:color="auto"/>
      </w:divBdr>
    </w:div>
    <w:div w:id="1291135121">
      <w:bodyDiv w:val="1"/>
      <w:marLeft w:val="0"/>
      <w:marRight w:val="0"/>
      <w:marTop w:val="0"/>
      <w:marBottom w:val="0"/>
      <w:divBdr>
        <w:top w:val="none" w:sz="0" w:space="0" w:color="auto"/>
        <w:left w:val="none" w:sz="0" w:space="0" w:color="auto"/>
        <w:bottom w:val="none" w:sz="0" w:space="0" w:color="auto"/>
        <w:right w:val="none" w:sz="0" w:space="0" w:color="auto"/>
      </w:divBdr>
    </w:div>
    <w:div w:id="1995789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uropeana.eu/portal/en" TargetMode="External"/><Relationship Id="rId13" Type="http://schemas.openxmlformats.org/officeDocument/2006/relationships/image" Target="media/image3.jp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finna.fi/" TargetMode="External"/><Relationship Id="rId12" Type="http://schemas.openxmlformats.org/officeDocument/2006/relationships/image" Target="media/image2.jpeg"/><Relationship Id="rId17" Type="http://schemas.openxmlformats.org/officeDocument/2006/relationships/hyperlink" Target="https://www.kansallisgalleria.fi/wp-content/uploads/2014/04/20048_VTM_kokoelmastrategia_2012.pdf" TargetMode="External"/><Relationship Id="rId2" Type="http://schemas.openxmlformats.org/officeDocument/2006/relationships/styles" Target="styles.xml"/><Relationship Id="rId16" Type="http://schemas.openxmlformats.org/officeDocument/2006/relationships/hyperlink" Target="https://www.kansallisgalleria.fi/en/kokoelma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jpg"/><Relationship Id="rId5" Type="http://schemas.openxmlformats.org/officeDocument/2006/relationships/footnotes" Target="footnotes.xml"/><Relationship Id="rId15" Type="http://schemas.openxmlformats.org/officeDocument/2006/relationships/hyperlink" Target="http://kokoelmat.fng.fi/api/v2support/docs/" TargetMode="External"/><Relationship Id="rId10" Type="http://schemas.openxmlformats.org/officeDocument/2006/relationships/hyperlink" Target="http://kokoelmat.fng.fi/api/v2support/docs/"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artsncoding/methods4DigitalHumanities" TargetMode="External"/><Relationship Id="rId14" Type="http://schemas.openxmlformats.org/officeDocument/2006/relationships/hyperlink" Target="https://ateneum.fi/kuukauden-vieras/kerailija-tuomo-sepon-jaettu-il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2C82FBE3-07CD-4E84-A7F5-CBCC61093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7</Pages>
  <Words>1705</Words>
  <Characters>9721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minna</dc:creator>
  <cp:keywords/>
  <dc:description/>
  <cp:lastModifiedBy>minna</cp:lastModifiedBy>
  <cp:revision>20</cp:revision>
  <dcterms:created xsi:type="dcterms:W3CDTF">2018-12-21T12:39:00Z</dcterms:created>
  <dcterms:modified xsi:type="dcterms:W3CDTF">2018-12-21T18:03:00Z</dcterms:modified>
</cp:coreProperties>
</file>