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7365D"/>
          <w:sz w:val="72"/>
        </w:rPr>
        <w:t>EngineerOS</w:t>
      </w:r>
    </w:p>
    <w:p>
      <w:pPr>
        <w:jc w:val="center"/>
      </w:pPr>
      <w:r>
        <w:rPr>
          <w:sz w:val="32"/>
        </w:rPr>
        <w:t>The Complete Operating System for an Engineering Student</w:t>
      </w:r>
    </w:p>
    <w:p>
      <w:pPr>
        <w:spacing w:before="800"/>
        <w:jc w:val="center"/>
      </w:pPr>
      <w:r>
        <w:rPr>
          <w:b/>
          <w:sz w:val="28"/>
        </w:rPr>
        <w:t>COMPLETE PROJECT DOCUMENTATION</w:t>
      </w:r>
    </w:p>
    <w:p>
      <w:pPr>
        <w:spacing w:before="1100"/>
        <w:jc w:val="center"/>
      </w:pPr>
      <w:r>
        <w:rPr>
          <w:b/>
        </w:rPr>
        <w:t>Technology Stack: MERN — MongoDB, Express.js, React.js, Node.js</w:t>
      </w:r>
    </w:p>
    <w:p>
      <w:pPr>
        <w:jc w:val="center"/>
      </w:pPr>
      <w:r>
        <w:t>Academics • Coding • GATE • AI Learning • Assessments • Mentorship • Interview Readiness</w:t>
      </w:r>
    </w:p>
    <w:p>
      <w:r>
        <w:br w:type="page"/>
      </w:r>
    </w:p>
    <w:p>
      <w:pPr>
        <w:pStyle w:val="Heading1"/>
      </w:pPr>
      <w:r>
        <w:t>Document Overview</w:t>
      </w:r>
    </w:p>
    <w:p>
      <w:pPr>
        <w:pStyle w:val="ListBullet"/>
      </w:pPr>
      <w:r>
        <w:t>1. Executive Summary and Abstract</w:t>
      </w:r>
    </w:p>
    <w:p>
      <w:pPr>
        <w:pStyle w:val="ListBullet"/>
      </w:pPr>
      <w:r>
        <w:t>2. Problem Statement and Objectives</w:t>
      </w:r>
    </w:p>
    <w:p>
      <w:pPr>
        <w:pStyle w:val="ListBullet"/>
      </w:pPr>
      <w:r>
        <w:t>3. Scope and Users</w:t>
      </w:r>
    </w:p>
    <w:p>
      <w:pPr>
        <w:pStyle w:val="ListBullet"/>
      </w:pPr>
      <w:r>
        <w:t>4. Core Modules</w:t>
      </w:r>
    </w:p>
    <w:p>
      <w:pPr>
        <w:pStyle w:val="ListBullet"/>
      </w:pPr>
      <w:r>
        <w:t>5. Functional and Non-Functional Requirements</w:t>
      </w:r>
    </w:p>
    <w:p>
      <w:pPr>
        <w:pStyle w:val="ListBullet"/>
      </w:pPr>
      <w:r>
        <w:t>6. Technology Stack</w:t>
      </w:r>
    </w:p>
    <w:p>
      <w:pPr>
        <w:pStyle w:val="ListBullet"/>
      </w:pPr>
      <w:r>
        <w:t>7. System Architecture and Data Flow</w:t>
      </w:r>
    </w:p>
    <w:p>
      <w:pPr>
        <w:pStyle w:val="ListBullet"/>
      </w:pPr>
      <w:r>
        <w:t>8. Database Design</w:t>
      </w:r>
    </w:p>
    <w:p>
      <w:pPr>
        <w:pStyle w:val="ListBullet"/>
      </w:pPr>
      <w:r>
        <w:t>9. AI Integration</w:t>
      </w:r>
    </w:p>
    <w:p>
      <w:pPr>
        <w:pStyle w:val="ListBullet"/>
      </w:pPr>
      <w:r>
        <w:t>10. Security and Privacy</w:t>
      </w:r>
    </w:p>
    <w:p>
      <w:pPr>
        <w:pStyle w:val="ListBullet"/>
      </w:pPr>
      <w:r>
        <w:t>11. UI/UX Principles</w:t>
      </w:r>
    </w:p>
    <w:p>
      <w:pPr>
        <w:pStyle w:val="ListBullet"/>
      </w:pPr>
      <w:r>
        <w:t>12. Implementation Plan</w:t>
      </w:r>
    </w:p>
    <w:p>
      <w:pPr>
        <w:pStyle w:val="ListBullet"/>
      </w:pPr>
      <w:r>
        <w:t>13. Testing Strategy</w:t>
      </w:r>
    </w:p>
    <w:p>
      <w:pPr>
        <w:pStyle w:val="ListBullet"/>
      </w:pPr>
      <w:r>
        <w:t>14. Expected Outcomes</w:t>
      </w:r>
    </w:p>
    <w:p>
      <w:pPr>
        <w:pStyle w:val="ListBullet"/>
      </w:pPr>
      <w:r>
        <w:t>15. Limitations and Future Enhancements</w:t>
      </w:r>
    </w:p>
    <w:p>
      <w:pPr>
        <w:pStyle w:val="ListBullet"/>
      </w:pPr>
      <w:r>
        <w:t>16. Conclusion</w:t>
      </w:r>
    </w:p>
    <w:p>
      <w:pPr>
        <w:pStyle w:val="Heading1"/>
      </w:pPr>
      <w:r>
        <w:t>1. Executive Summary</w:t>
      </w:r>
    </w:p>
    <w:p>
      <w:r>
        <w:t>EngineerOS is a unified digital ecosystem designed to support engineering students throughout their academic and career-preparation journey. It combines semester-based academic resources, coding and Data Structures and Algorithms (DSA) practice, GATE preparation, AI-powered academic assistance, monitored assessments, a senior–junior/alumni community, and AI mock interviews in one web application.</w:t>
      </w:r>
    </w:p>
    <w:p>
      <w:r>
        <w:t>A personalized dashboard summarizes activity across modules and answers the question, “What should I do today?” Each module has its own focused workspace: Coding shows coding-related activity, GATE focuses on exam preparation, and Academic Hub focuses on semester resources and progress. The proposed implementation uses the MERN stack.</w:t>
      </w:r>
    </w:p>
    <w:p>
      <w:pPr>
        <w:pStyle w:val="Heading1"/>
      </w:pPr>
      <w:r>
        <w:t>2. Abstract</w:t>
      </w:r>
    </w:p>
    <w:p>
      <w:r>
        <w:t>Engineering students often depend on separate platforms for university notes, previous-year questions, coding practice, competitive-exam preparation, mentorship, assessments, and interview preparation. This fragmented experience makes it harder to organize learning, choose the next useful activity, and track progress holistically.</w:t>
      </w:r>
    </w:p>
    <w:p>
      <w:r>
        <w:t>EngineerOS proposes a centralized, student-focused platform integrating a university/branch/semester-based Academic Hub, a coding platform, a GATE Hub, an AI Academic Assistant, AI-assisted proctored assessments, a senior–junior and alumni network, and AI-powered mock interviews. A unified dashboard provides a high-level progress overview and suggests actionable next steps, while each module retains a dedicated view. The MERN architecture supports a component-based frontend, REST APIs, persistent data storage, authentication, and integrations with AI and code-execution services. The goal is to make engineering learning more organized, measurable, accessible, and career-oriented.</w:t>
      </w:r>
    </w:p>
    <w:p>
      <w:pPr>
        <w:pStyle w:val="Heading1"/>
      </w:pPr>
      <w:r>
        <w:t>3. Problem Statement</w:t>
      </w:r>
    </w:p>
    <w:p>
      <w:r>
        <w:t>Academic material and career preparation are often spread across classroom portals, shared drives, messaging groups, coding websites, exam-preparation resources, and interview platforms. Students may lack a single place to track academic progress, practice technical skills, prepare for GATE, receive guidance, and rehearse interviews.</w:t>
      </w:r>
    </w:p>
    <w:p>
      <w:r>
        <w:t>EngineerOS addresses the need for a unified and personalized workspace connecting semester-based academics, technical practice, competitive-exam preparation, assessments, peer mentorship, and career readiness—without mixing every detail into one crowded screen.</w:t>
      </w:r>
    </w:p>
    <w:p>
      <w:pPr>
        <w:pStyle w:val="Heading1"/>
      </w:pPr>
      <w:r>
        <w:t>4. Project Objectives</w:t>
      </w:r>
    </w:p>
    <w:p>
      <w:pPr>
        <w:pStyle w:val="ListBullet"/>
      </w:pPr>
      <w:r>
        <w:t>Centralize academic resources by university, engineering branch, semester, subject, and topic.</w:t>
      </w:r>
    </w:p>
    <w:p>
      <w:pPr>
        <w:pStyle w:val="ListBullet"/>
      </w:pPr>
      <w:r>
        <w:t>Provide a consistent environment for programming and DSA practice, submissions, and contests.</w:t>
      </w:r>
    </w:p>
    <w:p>
      <w:pPr>
        <w:pStyle w:val="ListBullet"/>
      </w:pPr>
      <w:r>
        <w:t>Organize GATE notes, PYQs, topic practice, revision, and mock tests.</w:t>
      </w:r>
    </w:p>
    <w:p>
      <w:pPr>
        <w:pStyle w:val="ListBullet"/>
      </w:pPr>
      <w:r>
        <w:t>Offer AI-assisted explanations and personalized academic learning support.</w:t>
      </w:r>
    </w:p>
    <w:p>
      <w:pPr>
        <w:pStyle w:val="ListBullet"/>
      </w:pPr>
      <w:r>
        <w:t>Support configurable assessments with monitoring indicators and result summaries.</w:t>
      </w:r>
    </w:p>
    <w:p>
      <w:pPr>
        <w:pStyle w:val="ListBullet"/>
      </w:pPr>
      <w:r>
        <w:t>Enable students to ask questions and exchange guidance with seniors and alumni.</w:t>
      </w:r>
    </w:p>
    <w:p>
      <w:pPr>
        <w:pStyle w:val="ListBullet"/>
      </w:pPr>
      <w:r>
        <w:t>Provide AI-powered technical and HR mock interviews with structured feedback.</w:t>
      </w:r>
    </w:p>
    <w:p>
      <w:pPr>
        <w:pStyle w:val="ListBullet"/>
      </w:pPr>
      <w:r>
        <w:t>Create a dashboard that summarizes progress and suggests practical daily priorities.</w:t>
      </w:r>
    </w:p>
    <w:p>
      <w:pPr>
        <w:pStyle w:val="ListBullet"/>
      </w:pPr>
      <w:r>
        <w:t>Build a modular, maintainable, secure web application using the MERN stack.</w:t>
      </w:r>
    </w:p>
    <w:p>
      <w:pPr>
        <w:pStyle w:val="Heading1"/>
      </w:pPr>
      <w:r>
        <w:t>5. Scope and Target Users</w:t>
      </w:r>
    </w:p>
    <w:p>
      <w:r>
        <w:t>Target users include engineering students, seniors and alumni, faculty/content administrators, and platform administrators. Students use learning and preparation modules; seniors and alumni provide guidance; authorized content managers maintain academic resources and assessments; platform administrators manage roles, content quality, moderation, and configuration.</w:t>
      </w:r>
    </w:p>
    <w:p>
      <w:r>
        <w:t>In scope: responsive web UI, authentication, role-aware access, academic resources, coding practice, GATE preparation, AI assistance, assessments, community, mock interviews, and progress summaries.</w:t>
      </w:r>
    </w:p>
    <w:p>
      <w:r>
        <w:t>Explicitly excluded from this version: Projects Hub, Skill Verification module, GitHub integration, and image-based doubt solving.</w:t>
      </w:r>
    </w:p>
    <w:p>
      <w:pPr>
        <w:pStyle w:val="Heading1"/>
      </w:pPr>
      <w:r>
        <w:t>6. Core Modules</w:t>
      </w:r>
    </w:p>
    <w:p>
      <w:pPr>
        <w:pStyle w:val="Heading2"/>
      </w:pPr>
      <w:r>
        <w:t>6.1 Unified Dashboard</w:t>
      </w:r>
    </w:p>
    <w:p>
      <w:r>
        <w:t>A central overview of academic activity, coding practice, GATE preparation, upcoming assessments, community activity, and interview readiness. A “What should I do today?” panel suggests next actions using goals, pending work, and recent activity. It summarizes other modules but does not replace their dedicated pages.</w:t>
      </w:r>
    </w:p>
    <w:p>
      <w:pPr>
        <w:pStyle w:val="Heading2"/>
      </w:pPr>
      <w:r>
        <w:t>6.2 Academic Hub</w:t>
      </w:r>
    </w:p>
    <w:p>
      <w:r>
        <w:t>Organizes resources by university, branch, semester (1–8), subject, and topic. Resources can include syllabus outlines, notes, lecture links, PYQs, quizzes, and subject-level progress. Authorized content managers can maintain resource metadata and publish updates.</w:t>
      </w:r>
    </w:p>
    <w:p>
      <w:pPr>
        <w:pStyle w:val="Heading2"/>
      </w:pPr>
      <w:r>
        <w:t>6.3 Coding Platform</w:t>
      </w:r>
    </w:p>
    <w:p>
      <w:r>
        <w:t>Offers programming and DSA problems, topic filters, difficulty levels, code submission, test-case evaluation through an isolated execution service, submission history, and optional contests. Progress can include solved problems, accuracy, topic coverage, and recent activity. Arbitrary code must not run directly on the main application server.</w:t>
      </w:r>
    </w:p>
    <w:p>
      <w:pPr>
        <w:pStyle w:val="Heading2"/>
      </w:pPr>
      <w:r>
        <w:t>6.4 GATE Hub</w:t>
      </w:r>
    </w:p>
    <w:p>
      <w:r>
        <w:t>Provides subject/topic organization, notes, PYQs, practice questions, revision lists, mock tests, and performance summaries. Students can review attempts, accuracy, time taken, and topic-wise strengths or revision needs.</w:t>
      </w:r>
    </w:p>
    <w:p>
      <w:pPr>
        <w:pStyle w:val="Heading2"/>
      </w:pPr>
      <w:r>
        <w:t>6.5 AI Academic Assistant</w:t>
      </w:r>
    </w:p>
    <w:p>
      <w:r>
        <w:t>A conversational assistant for explaining engineering concepts, simplifying difficult topics, giving examples, and supporting revision. It can use the selected subject or approved platform content as context. AI responses should be treated as learning support and checked for accuracy.</w:t>
      </w:r>
    </w:p>
    <w:p>
      <w:pPr>
        <w:pStyle w:val="Heading2"/>
      </w:pPr>
      <w:r>
        <w:t>6.6 AI-Proctored Assessments</w:t>
      </w:r>
    </w:p>
    <w:p>
      <w:r>
        <w:t>Supports scheduled or practice assessments with question banks, time limits, submission records, and results. With clear disclosure and appropriate consent, monitoring can flag events such as repeated tab changes or unusual patterns. Automated flags are indicators for human review, not definitive proof of misconduct.</w:t>
      </w:r>
    </w:p>
    <w:p>
      <w:pPr>
        <w:pStyle w:val="Heading2"/>
      </w:pPr>
      <w:r>
        <w:t>6.7 Senior–Junior and Alumni Network</w:t>
      </w:r>
    </w:p>
    <w:p>
      <w:r>
        <w:t>Lets students ask academic/career questions, browse discussions, receive guidance, and connect with seniors or alumni. Features can include posts, replies, tags, reporting, and moderation. Community rules and anti-spam measures help maintain quality.</w:t>
      </w:r>
    </w:p>
    <w:p>
      <w:pPr>
        <w:pStyle w:val="Heading2"/>
      </w:pPr>
      <w:r>
        <w:t>6.8 AI Mock Interviews</w:t>
      </w:r>
    </w:p>
    <w:p>
      <w:r>
        <w:t>Offers technical, DSA, project-discussion, and HR practice. The system asks questions, accepts responses, and returns structured feedback on relevance, clarity, completeness, communication, and possible improvements. Feedback is coaching—not a guarantee of hiring outcomes.</w:t>
      </w:r>
    </w:p>
    <w:p>
      <w:pPr>
        <w:pStyle w:val="Heading1"/>
      </w:pPr>
      <w:r>
        <w:t>7. Functional Requirements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8"/>
              </w:rPr>
              <w:t>ID</w:t>
            </w:r>
          </w:p>
        </w:tc>
        <w:tc>
          <w:tcPr>
            <w:tcW w:type="dxa" w:w="3312"/>
            <w:shd w:fill="17365D"/>
          </w:tcPr>
          <w:p>
            <w:r>
              <w:rPr>
                <w:b/>
                <w:color w:val="FFFFFF"/>
                <w:sz w:val="18"/>
              </w:rPr>
              <w:t>Requirement</w:t>
            </w:r>
          </w:p>
        </w:tc>
        <w:tc>
          <w:tcPr>
            <w:tcW w:type="dxa" w:w="3312"/>
            <w:shd w:fill="17365D"/>
          </w:tcPr>
          <w:p>
            <w:r>
              <w:rPr>
                <w:b/>
                <w:color w:val="FFFFFF"/>
                <w:sz w:val="18"/>
              </w:rPr>
              <w:t>Description</w:t>
            </w:r>
          </w:p>
        </w:tc>
      </w:tr>
      <w:tr>
        <w:tc>
          <w:tcPr>
            <w:tcW w:type="dxa" w:w="3312"/>
          </w:tcPr>
          <w:p>
            <w:pPr>
              <w:spacing w:after="0"/>
            </w:pPr>
            <w:r>
              <w:rPr>
                <w:sz w:val="17"/>
              </w:rPr>
              <w:t>FR-01</w:t>
            </w:r>
          </w:p>
        </w:tc>
        <w:tc>
          <w:tcPr>
            <w:tcW w:type="dxa" w:w="3312"/>
          </w:tcPr>
          <w:p>
            <w:pPr>
              <w:spacing w:after="0"/>
            </w:pPr>
            <w:r>
              <w:rPr>
                <w:sz w:val="17"/>
              </w:rPr>
              <w:t>Authentication</w:t>
            </w:r>
          </w:p>
        </w:tc>
        <w:tc>
          <w:tcPr>
            <w:tcW w:type="dxa" w:w="3312"/>
          </w:tcPr>
          <w:p>
            <w:pPr>
              <w:spacing w:after="0"/>
            </w:pPr>
            <w:r>
              <w:rPr>
                <w:sz w:val="17"/>
              </w:rPr>
              <w:t>Register, log in/out, and manage basic profile details securely.</w:t>
            </w:r>
          </w:p>
        </w:tc>
      </w:tr>
      <w:tr>
        <w:tc>
          <w:tcPr>
            <w:tcW w:type="dxa" w:w="3312"/>
          </w:tcPr>
          <w:p>
            <w:pPr>
              <w:spacing w:after="0"/>
            </w:pPr>
            <w:r>
              <w:rPr>
                <w:sz w:val="17"/>
              </w:rPr>
              <w:t>FR-02</w:t>
            </w:r>
          </w:p>
        </w:tc>
        <w:tc>
          <w:tcPr>
            <w:tcW w:type="dxa" w:w="3312"/>
          </w:tcPr>
          <w:p>
            <w:pPr>
              <w:spacing w:after="0"/>
            </w:pPr>
            <w:r>
              <w:rPr>
                <w:sz w:val="17"/>
              </w:rPr>
              <w:t>Role-based access</w:t>
            </w:r>
          </w:p>
        </w:tc>
        <w:tc>
          <w:tcPr>
            <w:tcW w:type="dxa" w:w="3312"/>
          </w:tcPr>
          <w:p>
            <w:pPr>
              <w:spacing w:after="0"/>
            </w:pPr>
            <w:r>
              <w:rPr>
                <w:sz w:val="17"/>
              </w:rPr>
              <w:t>Separate permissions for students, seniors/alumni, content admins, and platform admins.</w:t>
            </w:r>
          </w:p>
        </w:tc>
      </w:tr>
      <w:tr>
        <w:tc>
          <w:tcPr>
            <w:tcW w:type="dxa" w:w="3312"/>
          </w:tcPr>
          <w:p>
            <w:pPr>
              <w:spacing w:after="0"/>
            </w:pPr>
            <w:r>
              <w:rPr>
                <w:sz w:val="17"/>
              </w:rPr>
              <w:t>FR-03</w:t>
            </w:r>
          </w:p>
        </w:tc>
        <w:tc>
          <w:tcPr>
            <w:tcW w:type="dxa" w:w="3312"/>
          </w:tcPr>
          <w:p>
            <w:pPr>
              <w:spacing w:after="0"/>
            </w:pPr>
            <w:r>
              <w:rPr>
                <w:sz w:val="17"/>
              </w:rPr>
              <w:t>Dashboard</w:t>
            </w:r>
          </w:p>
        </w:tc>
        <w:tc>
          <w:tcPr>
            <w:tcW w:type="dxa" w:w="3312"/>
          </w:tcPr>
          <w:p>
            <w:pPr>
              <w:spacing w:after="0"/>
            </w:pPr>
            <w:r>
              <w:rPr>
                <w:sz w:val="17"/>
              </w:rPr>
              <w:t>Show progress summaries, upcoming activities, recent actions, and daily suggestions.</w:t>
            </w:r>
          </w:p>
        </w:tc>
      </w:tr>
      <w:tr>
        <w:tc>
          <w:tcPr>
            <w:tcW w:type="dxa" w:w="3312"/>
          </w:tcPr>
          <w:p>
            <w:pPr>
              <w:spacing w:after="0"/>
            </w:pPr>
            <w:r>
              <w:rPr>
                <w:sz w:val="17"/>
              </w:rPr>
              <w:t>FR-04</w:t>
            </w:r>
          </w:p>
        </w:tc>
        <w:tc>
          <w:tcPr>
            <w:tcW w:type="dxa" w:w="3312"/>
          </w:tcPr>
          <w:p>
            <w:pPr>
              <w:spacing w:after="0"/>
            </w:pPr>
            <w:r>
              <w:rPr>
                <w:sz w:val="17"/>
              </w:rPr>
              <w:t>Academic resources</w:t>
            </w:r>
          </w:p>
        </w:tc>
        <w:tc>
          <w:tcPr>
            <w:tcW w:type="dxa" w:w="3312"/>
          </w:tcPr>
          <w:p>
            <w:pPr>
              <w:spacing w:after="0"/>
            </w:pPr>
            <w:r>
              <w:rPr>
                <w:sz w:val="17"/>
              </w:rPr>
              <w:t>Browse by university, branch, semester, subject, and topic.</w:t>
            </w:r>
          </w:p>
        </w:tc>
      </w:tr>
      <w:tr>
        <w:tc>
          <w:tcPr>
            <w:tcW w:type="dxa" w:w="3312"/>
          </w:tcPr>
          <w:p>
            <w:pPr>
              <w:spacing w:after="0"/>
            </w:pPr>
            <w:r>
              <w:rPr>
                <w:sz w:val="17"/>
              </w:rPr>
              <w:t>FR-05</w:t>
            </w:r>
          </w:p>
        </w:tc>
        <w:tc>
          <w:tcPr>
            <w:tcW w:type="dxa" w:w="3312"/>
          </w:tcPr>
          <w:p>
            <w:pPr>
              <w:spacing w:after="0"/>
            </w:pPr>
            <w:r>
              <w:rPr>
                <w:sz w:val="17"/>
              </w:rPr>
              <w:t>Coding practice</w:t>
            </w:r>
          </w:p>
        </w:tc>
        <w:tc>
          <w:tcPr>
            <w:tcW w:type="dxa" w:w="3312"/>
          </w:tcPr>
          <w:p>
            <w:pPr>
              <w:spacing w:after="0"/>
            </w:pPr>
            <w:r>
              <w:rPr>
                <w:sz w:val="17"/>
              </w:rPr>
              <w:t>Browse problems, submit code via an execution service, and view results/history.</w:t>
            </w:r>
          </w:p>
        </w:tc>
      </w:tr>
      <w:tr>
        <w:tc>
          <w:tcPr>
            <w:tcW w:type="dxa" w:w="3312"/>
          </w:tcPr>
          <w:p>
            <w:pPr>
              <w:spacing w:after="0"/>
            </w:pPr>
            <w:r>
              <w:rPr>
                <w:sz w:val="17"/>
              </w:rPr>
              <w:t>FR-06</w:t>
            </w:r>
          </w:p>
        </w:tc>
        <w:tc>
          <w:tcPr>
            <w:tcW w:type="dxa" w:w="3312"/>
          </w:tcPr>
          <w:p>
            <w:pPr>
              <w:spacing w:after="0"/>
            </w:pPr>
            <w:r>
              <w:rPr>
                <w:sz w:val="17"/>
              </w:rPr>
              <w:t>GATE preparation</w:t>
            </w:r>
          </w:p>
        </w:tc>
        <w:tc>
          <w:tcPr>
            <w:tcW w:type="dxa" w:w="3312"/>
          </w:tcPr>
          <w:p>
            <w:pPr>
              <w:spacing w:after="0"/>
            </w:pPr>
            <w:r>
              <w:rPr>
                <w:sz w:val="17"/>
              </w:rPr>
              <w:t>Access topic resources, PYQs, quizzes, mock tests, and results.</w:t>
            </w:r>
          </w:p>
        </w:tc>
      </w:tr>
      <w:tr>
        <w:tc>
          <w:tcPr>
            <w:tcW w:type="dxa" w:w="3312"/>
          </w:tcPr>
          <w:p>
            <w:pPr>
              <w:spacing w:after="0"/>
            </w:pPr>
            <w:r>
              <w:rPr>
                <w:sz w:val="17"/>
              </w:rPr>
              <w:t>FR-07</w:t>
            </w:r>
          </w:p>
        </w:tc>
        <w:tc>
          <w:tcPr>
            <w:tcW w:type="dxa" w:w="3312"/>
          </w:tcPr>
          <w:p>
            <w:pPr>
              <w:spacing w:after="0"/>
            </w:pPr>
            <w:r>
              <w:rPr>
                <w:sz w:val="17"/>
              </w:rPr>
              <w:t>AI academic support</w:t>
            </w:r>
          </w:p>
        </w:tc>
        <w:tc>
          <w:tcPr>
            <w:tcW w:type="dxa" w:w="3312"/>
          </w:tcPr>
          <w:p>
            <w:pPr>
              <w:spacing w:after="0"/>
            </w:pPr>
            <w:r>
              <w:rPr>
                <w:sz w:val="17"/>
              </w:rPr>
              <w:t>Ask questions and receive contextual explanations.</w:t>
            </w:r>
          </w:p>
        </w:tc>
      </w:tr>
      <w:tr>
        <w:tc>
          <w:tcPr>
            <w:tcW w:type="dxa" w:w="3312"/>
          </w:tcPr>
          <w:p>
            <w:pPr>
              <w:spacing w:after="0"/>
            </w:pPr>
            <w:r>
              <w:rPr>
                <w:sz w:val="17"/>
              </w:rPr>
              <w:t>FR-08</w:t>
            </w:r>
          </w:p>
        </w:tc>
        <w:tc>
          <w:tcPr>
            <w:tcW w:type="dxa" w:w="3312"/>
          </w:tcPr>
          <w:p>
            <w:pPr>
              <w:spacing w:after="0"/>
            </w:pPr>
            <w:r>
              <w:rPr>
                <w:sz w:val="17"/>
              </w:rPr>
              <w:t>Assessments</w:t>
            </w:r>
          </w:p>
        </w:tc>
        <w:tc>
          <w:tcPr>
            <w:tcW w:type="dxa" w:w="3312"/>
          </w:tcPr>
          <w:p>
            <w:pPr>
              <w:spacing w:after="0"/>
            </w:pPr>
            <w:r>
              <w:rPr>
                <w:sz w:val="17"/>
              </w:rPr>
              <w:t>Create assessments with permissions; allow students to attempt them under configured rules.</w:t>
            </w:r>
          </w:p>
        </w:tc>
      </w:tr>
      <w:tr>
        <w:tc>
          <w:tcPr>
            <w:tcW w:type="dxa" w:w="3312"/>
          </w:tcPr>
          <w:p>
            <w:pPr>
              <w:spacing w:after="0"/>
            </w:pPr>
            <w:r>
              <w:rPr>
                <w:sz w:val="17"/>
              </w:rPr>
              <w:t>FR-09</w:t>
            </w:r>
          </w:p>
        </w:tc>
        <w:tc>
          <w:tcPr>
            <w:tcW w:type="dxa" w:w="3312"/>
          </w:tcPr>
          <w:p>
            <w:pPr>
              <w:spacing w:after="0"/>
            </w:pPr>
            <w:r>
              <w:rPr>
                <w:sz w:val="17"/>
              </w:rPr>
              <w:t>Community</w:t>
            </w:r>
          </w:p>
        </w:tc>
        <w:tc>
          <w:tcPr>
            <w:tcW w:type="dxa" w:w="3312"/>
          </w:tcPr>
          <w:p>
            <w:pPr>
              <w:spacing w:after="0"/>
            </w:pPr>
            <w:r>
              <w:rPr>
                <w:sz w:val="17"/>
              </w:rPr>
              <w:t>Create posts, reply, tag discussions, and report inappropriate content.</w:t>
            </w:r>
          </w:p>
        </w:tc>
      </w:tr>
      <w:tr>
        <w:tc>
          <w:tcPr>
            <w:tcW w:type="dxa" w:w="3312"/>
          </w:tcPr>
          <w:p>
            <w:pPr>
              <w:spacing w:after="0"/>
            </w:pPr>
            <w:r>
              <w:rPr>
                <w:sz w:val="17"/>
              </w:rPr>
              <w:t>FR-10</w:t>
            </w:r>
          </w:p>
        </w:tc>
        <w:tc>
          <w:tcPr>
            <w:tcW w:type="dxa" w:w="3312"/>
          </w:tcPr>
          <w:p>
            <w:pPr>
              <w:spacing w:after="0"/>
            </w:pPr>
            <w:r>
              <w:rPr>
                <w:sz w:val="17"/>
              </w:rPr>
              <w:t>Mock interviews</w:t>
            </w:r>
          </w:p>
        </w:tc>
        <w:tc>
          <w:tcPr>
            <w:tcW w:type="dxa" w:w="3312"/>
          </w:tcPr>
          <w:p>
            <w:pPr>
              <w:spacing w:after="0"/>
            </w:pPr>
            <w:r>
              <w:rPr>
                <w:sz w:val="17"/>
              </w:rPr>
              <w:t>Practice interview questions and receive structured feedback.</w:t>
            </w:r>
          </w:p>
        </w:tc>
      </w:tr>
      <w:tr>
        <w:tc>
          <w:tcPr>
            <w:tcW w:type="dxa" w:w="3312"/>
          </w:tcPr>
          <w:p>
            <w:pPr>
              <w:spacing w:after="0"/>
            </w:pPr>
            <w:r>
              <w:rPr>
                <w:sz w:val="17"/>
              </w:rPr>
              <w:t>FR-11</w:t>
            </w:r>
          </w:p>
        </w:tc>
        <w:tc>
          <w:tcPr>
            <w:tcW w:type="dxa" w:w="3312"/>
          </w:tcPr>
          <w:p>
            <w:pPr>
              <w:spacing w:after="0"/>
            </w:pPr>
            <w:r>
              <w:rPr>
                <w:sz w:val="17"/>
              </w:rPr>
              <w:t>Progress tracking</w:t>
            </w:r>
          </w:p>
        </w:tc>
        <w:tc>
          <w:tcPr>
            <w:tcW w:type="dxa" w:w="3312"/>
          </w:tcPr>
          <w:p>
            <w:pPr>
              <w:spacing w:after="0"/>
            </w:pPr>
            <w:r>
              <w:rPr>
                <w:sz w:val="17"/>
              </w:rPr>
              <w:t>Record module activity and derive relevant progress summaries.</w:t>
            </w:r>
          </w:p>
        </w:tc>
      </w:tr>
      <w:tr>
        <w:tc>
          <w:tcPr>
            <w:tcW w:type="dxa" w:w="3312"/>
          </w:tcPr>
          <w:p>
            <w:pPr>
              <w:spacing w:after="0"/>
            </w:pPr>
            <w:r>
              <w:rPr>
                <w:sz w:val="17"/>
              </w:rPr>
              <w:t>FR-12</w:t>
            </w:r>
          </w:p>
        </w:tc>
        <w:tc>
          <w:tcPr>
            <w:tcW w:type="dxa" w:w="3312"/>
          </w:tcPr>
          <w:p>
            <w:pPr>
              <w:spacing w:after="0"/>
            </w:pPr>
            <w:r>
              <w:rPr>
                <w:sz w:val="17"/>
              </w:rPr>
              <w:t>Administration</w:t>
            </w:r>
          </w:p>
        </w:tc>
        <w:tc>
          <w:tcPr>
            <w:tcW w:type="dxa" w:w="3312"/>
          </w:tcPr>
          <w:p>
            <w:pPr>
              <w:spacing w:after="0"/>
            </w:pPr>
            <w:r>
              <w:rPr>
                <w:sz w:val="17"/>
              </w:rPr>
              <w:t>Manage content, users, reports, and platform configuration.</w:t>
            </w:r>
          </w:p>
        </w:tc>
      </w:tr>
    </w:tbl>
    <w:p/>
    <w:p>
      <w:pPr>
        <w:pStyle w:val="Heading2"/>
      </w:pPr>
      <w:r>
        <w:t>7.1 Non-Functional Requirements</w:t>
      </w:r>
    </w:p>
    <w:p>
      <w:pPr>
        <w:pStyle w:val="ListBullet"/>
      </w:pPr>
      <w:r>
        <w:t>Security: password hashing, validated inputs, authorization checks, rate limits, secure sessions, and secret management.</w:t>
      </w:r>
    </w:p>
    <w:p>
      <w:pPr>
        <w:pStyle w:val="ListBullet"/>
      </w:pPr>
      <w:r>
        <w:t>Performance: pagination, database indexes, efficient API calls, and lazy loading for heavier features.</w:t>
      </w:r>
    </w:p>
    <w:p>
      <w:pPr>
        <w:pStyle w:val="ListBullet"/>
      </w:pPr>
      <w:r>
        <w:t>Usability: consistent navigation, responsive layouts, accessible contrast, and useful loading/error/empty states.</w:t>
      </w:r>
    </w:p>
    <w:p>
      <w:pPr>
        <w:pStyle w:val="ListBullet"/>
      </w:pPr>
      <w:r>
        <w:t>Reliability: centralized error handling, input validation, backups, and graceful handling of external service failures.</w:t>
      </w:r>
    </w:p>
    <w:p>
      <w:pPr>
        <w:pStyle w:val="ListBullet"/>
      </w:pPr>
      <w:r>
        <w:t>Maintainability: separate UI components, routes/controllers, domain services, models, and integration adapters.</w:t>
      </w:r>
    </w:p>
    <w:p>
      <w:pPr>
        <w:pStyle w:val="ListBullet"/>
      </w:pPr>
      <w:r>
        <w:t>Scalability: separate resource-intensive AI and code execution from the core API where practical.</w:t>
      </w:r>
    </w:p>
    <w:p>
      <w:pPr>
        <w:pStyle w:val="ListBullet"/>
      </w:pPr>
      <w:r>
        <w:t>Privacy: collect only necessary data, disclose monitoring, limit access, and define retention policies.</w:t>
      </w:r>
    </w:p>
    <w:p>
      <w:pPr>
        <w:pStyle w:val="ListBullet"/>
      </w:pPr>
      <w:r>
        <w:t>Accessibility: semantic HTML, keyboard navigation, clear labels, and WCAG-aligned design practices.</w:t>
      </w:r>
    </w:p>
    <w:p>
      <w:pPr>
        <w:pStyle w:val="Heading1"/>
      </w:pPr>
      <w:r>
        <w:t>8. Technology Stack</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8"/>
              </w:rPr>
              <w:t>Layer</w:t>
            </w:r>
          </w:p>
        </w:tc>
        <w:tc>
          <w:tcPr>
            <w:tcW w:type="dxa" w:w="3312"/>
            <w:shd w:fill="17365D"/>
          </w:tcPr>
          <w:p>
            <w:r>
              <w:rPr>
                <w:b/>
                <w:color w:val="FFFFFF"/>
                <w:sz w:val="18"/>
              </w:rPr>
              <w:t>Technology</w:t>
            </w:r>
          </w:p>
        </w:tc>
        <w:tc>
          <w:tcPr>
            <w:tcW w:type="dxa" w:w="3312"/>
            <w:shd w:fill="17365D"/>
          </w:tcPr>
          <w:p>
            <w:r>
              <w:rPr>
                <w:b/>
                <w:color w:val="FFFFFF"/>
                <w:sz w:val="18"/>
              </w:rPr>
              <w:t>Purpose</w:t>
            </w:r>
          </w:p>
        </w:tc>
      </w:tr>
      <w:tr>
        <w:tc>
          <w:tcPr>
            <w:tcW w:type="dxa" w:w="3312"/>
          </w:tcPr>
          <w:p>
            <w:pPr>
              <w:spacing w:after="0"/>
            </w:pPr>
            <w:r>
              <w:rPr>
                <w:sz w:val="17"/>
              </w:rPr>
              <w:t>Frontend</w:t>
            </w:r>
          </w:p>
        </w:tc>
        <w:tc>
          <w:tcPr>
            <w:tcW w:type="dxa" w:w="3312"/>
          </w:tcPr>
          <w:p>
            <w:pPr>
              <w:spacing w:after="0"/>
            </w:pPr>
            <w:r>
              <w:rPr>
                <w:sz w:val="17"/>
              </w:rPr>
              <w:t>React.js</w:t>
            </w:r>
          </w:p>
        </w:tc>
        <w:tc>
          <w:tcPr>
            <w:tcW w:type="dxa" w:w="3312"/>
          </w:tcPr>
          <w:p>
            <w:pPr>
              <w:spacing w:after="0"/>
            </w:pPr>
            <w:r>
              <w:rPr>
                <w:sz w:val="17"/>
              </w:rPr>
              <w:t>Component-based interface, dashboard, module pages, forms, and reusable components.</w:t>
            </w:r>
          </w:p>
        </w:tc>
      </w:tr>
      <w:tr>
        <w:tc>
          <w:tcPr>
            <w:tcW w:type="dxa" w:w="3312"/>
          </w:tcPr>
          <w:p>
            <w:pPr>
              <w:spacing w:after="0"/>
            </w:pPr>
            <w:r>
              <w:rPr>
                <w:sz w:val="17"/>
              </w:rPr>
              <w:t>Frontend tooling</w:t>
            </w:r>
          </w:p>
        </w:tc>
        <w:tc>
          <w:tcPr>
            <w:tcW w:type="dxa" w:w="3312"/>
          </w:tcPr>
          <w:p>
            <w:pPr>
              <w:spacing w:after="0"/>
            </w:pPr>
            <w:r>
              <w:rPr>
                <w:sz w:val="17"/>
              </w:rPr>
              <w:t>Vite</w:t>
            </w:r>
          </w:p>
        </w:tc>
        <w:tc>
          <w:tcPr>
            <w:tcW w:type="dxa" w:w="3312"/>
          </w:tcPr>
          <w:p>
            <w:pPr>
              <w:spacing w:after="0"/>
            </w:pPr>
            <w:r>
              <w:rPr>
                <w:sz w:val="17"/>
              </w:rPr>
              <w:t>Development server and production build pipeline.</w:t>
            </w:r>
          </w:p>
        </w:tc>
      </w:tr>
      <w:tr>
        <w:tc>
          <w:tcPr>
            <w:tcW w:type="dxa" w:w="3312"/>
          </w:tcPr>
          <w:p>
            <w:pPr>
              <w:spacing w:after="0"/>
            </w:pPr>
            <w:r>
              <w:rPr>
                <w:sz w:val="17"/>
              </w:rPr>
              <w:t>Styling</w:t>
            </w:r>
          </w:p>
        </w:tc>
        <w:tc>
          <w:tcPr>
            <w:tcW w:type="dxa" w:w="3312"/>
          </w:tcPr>
          <w:p>
            <w:pPr>
              <w:spacing w:after="0"/>
            </w:pPr>
            <w:r>
              <w:rPr>
                <w:sz w:val="17"/>
              </w:rPr>
              <w:t>Tailwind CSS or CSS Modules</w:t>
            </w:r>
          </w:p>
        </w:tc>
        <w:tc>
          <w:tcPr>
            <w:tcW w:type="dxa" w:w="3312"/>
          </w:tcPr>
          <w:p>
            <w:pPr>
              <w:spacing w:after="0"/>
            </w:pPr>
            <w:r>
              <w:rPr>
                <w:sz w:val="17"/>
              </w:rPr>
              <w:t>Responsive styling; choose one primary approach during implementation.</w:t>
            </w:r>
          </w:p>
        </w:tc>
      </w:tr>
      <w:tr>
        <w:tc>
          <w:tcPr>
            <w:tcW w:type="dxa" w:w="3312"/>
          </w:tcPr>
          <w:p>
            <w:pPr>
              <w:spacing w:after="0"/>
            </w:pPr>
            <w:r>
              <w:rPr>
                <w:sz w:val="17"/>
              </w:rPr>
              <w:t>Routing</w:t>
            </w:r>
          </w:p>
        </w:tc>
        <w:tc>
          <w:tcPr>
            <w:tcW w:type="dxa" w:w="3312"/>
          </w:tcPr>
          <w:p>
            <w:pPr>
              <w:spacing w:after="0"/>
            </w:pPr>
            <w:r>
              <w:rPr>
                <w:sz w:val="17"/>
              </w:rPr>
              <w:t>React Router</w:t>
            </w:r>
          </w:p>
        </w:tc>
        <w:tc>
          <w:tcPr>
            <w:tcW w:type="dxa" w:w="3312"/>
          </w:tcPr>
          <w:p>
            <w:pPr>
              <w:spacing w:after="0"/>
            </w:pPr>
            <w:r>
              <w:rPr>
                <w:sz w:val="17"/>
              </w:rPr>
              <w:t>Navigation between dashboard and module workspaces.</w:t>
            </w:r>
          </w:p>
        </w:tc>
      </w:tr>
      <w:tr>
        <w:tc>
          <w:tcPr>
            <w:tcW w:type="dxa" w:w="3312"/>
          </w:tcPr>
          <w:p>
            <w:pPr>
              <w:spacing w:after="0"/>
            </w:pPr>
            <w:r>
              <w:rPr>
                <w:sz w:val="17"/>
              </w:rPr>
              <w:t>API client</w:t>
            </w:r>
          </w:p>
        </w:tc>
        <w:tc>
          <w:tcPr>
            <w:tcW w:type="dxa" w:w="3312"/>
          </w:tcPr>
          <w:p>
            <w:pPr>
              <w:spacing w:after="0"/>
            </w:pPr>
            <w:r>
              <w:rPr>
                <w:sz w:val="17"/>
              </w:rPr>
              <w:t>Fetch or Axios</w:t>
            </w:r>
          </w:p>
        </w:tc>
        <w:tc>
          <w:tcPr>
            <w:tcW w:type="dxa" w:w="3312"/>
          </w:tcPr>
          <w:p>
            <w:pPr>
              <w:spacing w:after="0"/>
            </w:pPr>
            <w:r>
              <w:rPr>
                <w:sz w:val="17"/>
              </w:rPr>
              <w:t>REST API requests and loading/error handling.</w:t>
            </w:r>
          </w:p>
        </w:tc>
      </w:tr>
      <w:tr>
        <w:tc>
          <w:tcPr>
            <w:tcW w:type="dxa" w:w="3312"/>
          </w:tcPr>
          <w:p>
            <w:pPr>
              <w:spacing w:after="0"/>
            </w:pPr>
            <w:r>
              <w:rPr>
                <w:sz w:val="17"/>
              </w:rPr>
              <w:t>Backend</w:t>
            </w:r>
          </w:p>
        </w:tc>
        <w:tc>
          <w:tcPr>
            <w:tcW w:type="dxa" w:w="3312"/>
          </w:tcPr>
          <w:p>
            <w:pPr>
              <w:spacing w:after="0"/>
            </w:pPr>
            <w:r>
              <w:rPr>
                <w:sz w:val="17"/>
              </w:rPr>
              <w:t>Node.js + Express.js</w:t>
            </w:r>
          </w:p>
        </w:tc>
        <w:tc>
          <w:tcPr>
            <w:tcW w:type="dxa" w:w="3312"/>
          </w:tcPr>
          <w:p>
            <w:pPr>
              <w:spacing w:after="0"/>
            </w:pPr>
            <w:r>
              <w:rPr>
                <w:sz w:val="17"/>
              </w:rPr>
              <w:t>REST APIs, business logic, authentication middleware, and integration endpoints.</w:t>
            </w:r>
          </w:p>
        </w:tc>
      </w:tr>
      <w:tr>
        <w:tc>
          <w:tcPr>
            <w:tcW w:type="dxa" w:w="3312"/>
          </w:tcPr>
          <w:p>
            <w:pPr>
              <w:spacing w:after="0"/>
            </w:pPr>
            <w:r>
              <w:rPr>
                <w:sz w:val="17"/>
              </w:rPr>
              <w:t>Database</w:t>
            </w:r>
          </w:p>
        </w:tc>
        <w:tc>
          <w:tcPr>
            <w:tcW w:type="dxa" w:w="3312"/>
          </w:tcPr>
          <w:p>
            <w:pPr>
              <w:spacing w:after="0"/>
            </w:pPr>
            <w:r>
              <w:rPr>
                <w:sz w:val="17"/>
              </w:rPr>
              <w:t>MongoDB</w:t>
            </w:r>
          </w:p>
        </w:tc>
        <w:tc>
          <w:tcPr>
            <w:tcW w:type="dxa" w:w="3312"/>
          </w:tcPr>
          <w:p>
            <w:pPr>
              <w:spacing w:after="0"/>
            </w:pPr>
            <w:r>
              <w:rPr>
                <w:sz w:val="17"/>
              </w:rPr>
              <w:t>Stores users, content, problems, attempts, assessments, discussions, interviews, and progress.</w:t>
            </w:r>
          </w:p>
        </w:tc>
      </w:tr>
      <w:tr>
        <w:tc>
          <w:tcPr>
            <w:tcW w:type="dxa" w:w="3312"/>
          </w:tcPr>
          <w:p>
            <w:pPr>
              <w:spacing w:after="0"/>
            </w:pPr>
            <w:r>
              <w:rPr>
                <w:sz w:val="17"/>
              </w:rPr>
              <w:t>ODM</w:t>
            </w:r>
          </w:p>
        </w:tc>
        <w:tc>
          <w:tcPr>
            <w:tcW w:type="dxa" w:w="3312"/>
          </w:tcPr>
          <w:p>
            <w:pPr>
              <w:spacing w:after="0"/>
            </w:pPr>
            <w:r>
              <w:rPr>
                <w:sz w:val="17"/>
              </w:rPr>
              <w:t>Mongoose</w:t>
            </w:r>
          </w:p>
        </w:tc>
        <w:tc>
          <w:tcPr>
            <w:tcW w:type="dxa" w:w="3312"/>
          </w:tcPr>
          <w:p>
            <w:pPr>
              <w:spacing w:after="0"/>
            </w:pPr>
            <w:r>
              <w:rPr>
                <w:sz w:val="17"/>
              </w:rPr>
              <w:t>Schemas, validation, and database access.</w:t>
            </w:r>
          </w:p>
        </w:tc>
      </w:tr>
      <w:tr>
        <w:tc>
          <w:tcPr>
            <w:tcW w:type="dxa" w:w="3312"/>
          </w:tcPr>
          <w:p>
            <w:pPr>
              <w:spacing w:after="0"/>
            </w:pPr>
            <w:r>
              <w:rPr>
                <w:sz w:val="17"/>
              </w:rPr>
              <w:t>Authentication</w:t>
            </w:r>
          </w:p>
        </w:tc>
        <w:tc>
          <w:tcPr>
            <w:tcW w:type="dxa" w:w="3312"/>
          </w:tcPr>
          <w:p>
            <w:pPr>
              <w:spacing w:after="0"/>
            </w:pPr>
            <w:r>
              <w:rPr>
                <w:sz w:val="17"/>
              </w:rPr>
              <w:t>JWT in secure cookies or managed sessions</w:t>
            </w:r>
          </w:p>
        </w:tc>
        <w:tc>
          <w:tcPr>
            <w:tcW w:type="dxa" w:w="3312"/>
          </w:tcPr>
          <w:p>
            <w:pPr>
              <w:spacing w:after="0"/>
            </w:pPr>
            <w:r>
              <w:rPr>
                <w:sz w:val="17"/>
              </w:rPr>
              <w:t>Authentication and role-aware authorization; select a secure strategy before deployment.</w:t>
            </w:r>
          </w:p>
        </w:tc>
      </w:tr>
      <w:tr>
        <w:tc>
          <w:tcPr>
            <w:tcW w:type="dxa" w:w="3312"/>
          </w:tcPr>
          <w:p>
            <w:pPr>
              <w:spacing w:after="0"/>
            </w:pPr>
            <w:r>
              <w:rPr>
                <w:sz w:val="17"/>
              </w:rPr>
              <w:t>AI services</w:t>
            </w:r>
          </w:p>
        </w:tc>
        <w:tc>
          <w:tcPr>
            <w:tcW w:type="dxa" w:w="3312"/>
          </w:tcPr>
          <w:p>
            <w:pPr>
              <w:spacing w:after="0"/>
            </w:pPr>
            <w:r>
              <w:rPr>
                <w:sz w:val="17"/>
              </w:rPr>
              <w:t>LLM provider API via backend adapter</w:t>
            </w:r>
          </w:p>
        </w:tc>
        <w:tc>
          <w:tcPr>
            <w:tcW w:type="dxa" w:w="3312"/>
          </w:tcPr>
          <w:p>
            <w:pPr>
              <w:spacing w:after="0"/>
            </w:pPr>
            <w:r>
              <w:rPr>
                <w:sz w:val="17"/>
              </w:rPr>
              <w:t>Academic explanations and mock-interview feedback.</w:t>
            </w:r>
          </w:p>
        </w:tc>
      </w:tr>
      <w:tr>
        <w:tc>
          <w:tcPr>
            <w:tcW w:type="dxa" w:w="3312"/>
          </w:tcPr>
          <w:p>
            <w:pPr>
              <w:spacing w:after="0"/>
            </w:pPr>
            <w:r>
              <w:rPr>
                <w:sz w:val="17"/>
              </w:rPr>
              <w:t>Code execution</w:t>
            </w:r>
          </w:p>
        </w:tc>
        <w:tc>
          <w:tcPr>
            <w:tcW w:type="dxa" w:w="3312"/>
          </w:tcPr>
          <w:p>
            <w:pPr>
              <w:spacing w:after="0"/>
            </w:pPr>
            <w:r>
              <w:rPr>
                <w:sz w:val="17"/>
              </w:rPr>
              <w:t>Judge0 or equivalent isolated service</w:t>
            </w:r>
          </w:p>
        </w:tc>
        <w:tc>
          <w:tcPr>
            <w:tcW w:type="dxa" w:w="3312"/>
          </w:tcPr>
          <w:p>
            <w:pPr>
              <w:spacing w:after="0"/>
            </w:pPr>
            <w:r>
              <w:rPr>
                <w:sz w:val="17"/>
              </w:rPr>
              <w:t>Runs submitted code against test cases without executing untrusted code on the main API server.</w:t>
            </w:r>
          </w:p>
        </w:tc>
      </w:tr>
      <w:tr>
        <w:tc>
          <w:tcPr>
            <w:tcW w:type="dxa" w:w="3312"/>
          </w:tcPr>
          <w:p>
            <w:pPr>
              <w:spacing w:after="0"/>
            </w:pPr>
            <w:r>
              <w:rPr>
                <w:sz w:val="17"/>
              </w:rPr>
              <w:t>Charts</w:t>
            </w:r>
          </w:p>
        </w:tc>
        <w:tc>
          <w:tcPr>
            <w:tcW w:type="dxa" w:w="3312"/>
          </w:tcPr>
          <w:p>
            <w:pPr>
              <w:spacing w:after="0"/>
            </w:pPr>
            <w:r>
              <w:rPr>
                <w:sz w:val="17"/>
              </w:rPr>
              <w:t>Recharts or Chart.js</w:t>
            </w:r>
          </w:p>
        </w:tc>
        <w:tc>
          <w:tcPr>
            <w:tcW w:type="dxa" w:w="3312"/>
          </w:tcPr>
          <w:p>
            <w:pPr>
              <w:spacing w:after="0"/>
            </w:pPr>
            <w:r>
              <w:rPr>
                <w:sz w:val="17"/>
              </w:rPr>
              <w:t>Visual summaries of module progress.</w:t>
            </w:r>
          </w:p>
        </w:tc>
      </w:tr>
      <w:tr>
        <w:tc>
          <w:tcPr>
            <w:tcW w:type="dxa" w:w="3312"/>
          </w:tcPr>
          <w:p>
            <w:pPr>
              <w:spacing w:after="0"/>
            </w:pPr>
            <w:r>
              <w:rPr>
                <w:sz w:val="17"/>
              </w:rPr>
              <w:t>Testing</w:t>
            </w:r>
          </w:p>
        </w:tc>
        <w:tc>
          <w:tcPr>
            <w:tcW w:type="dxa" w:w="3312"/>
          </w:tcPr>
          <w:p>
            <w:pPr>
              <w:spacing w:after="0"/>
            </w:pPr>
            <w:r>
              <w:rPr>
                <w:sz w:val="17"/>
              </w:rPr>
              <w:t>Vitest/React Testing Library; Jest/Supertest</w:t>
            </w:r>
          </w:p>
        </w:tc>
        <w:tc>
          <w:tcPr>
            <w:tcW w:type="dxa" w:w="3312"/>
          </w:tcPr>
          <w:p>
            <w:pPr>
              <w:spacing w:after="0"/>
            </w:pPr>
            <w:r>
              <w:rPr>
                <w:sz w:val="17"/>
              </w:rPr>
              <w:t>Frontend component and backend API/integration tests.</w:t>
            </w:r>
          </w:p>
        </w:tc>
      </w:tr>
      <w:tr>
        <w:tc>
          <w:tcPr>
            <w:tcW w:type="dxa" w:w="3312"/>
          </w:tcPr>
          <w:p>
            <w:pPr>
              <w:spacing w:after="0"/>
            </w:pPr>
            <w:r>
              <w:rPr>
                <w:sz w:val="17"/>
              </w:rPr>
              <w:t>Deployment</w:t>
            </w:r>
          </w:p>
        </w:tc>
        <w:tc>
          <w:tcPr>
            <w:tcW w:type="dxa" w:w="3312"/>
          </w:tcPr>
          <w:p>
            <w:pPr>
              <w:spacing w:after="0"/>
            </w:pPr>
            <w:r>
              <w:rPr>
                <w:sz w:val="17"/>
              </w:rPr>
              <w:t>Vercel + Node hosting + MongoDB Atlas</w:t>
            </w:r>
          </w:p>
        </w:tc>
        <w:tc>
          <w:tcPr>
            <w:tcW w:type="dxa" w:w="3312"/>
          </w:tcPr>
          <w:p>
            <w:pPr>
              <w:spacing w:after="0"/>
            </w:pPr>
            <w:r>
              <w:rPr>
                <w:sz w:val="17"/>
              </w:rPr>
              <w:t>Example deployment choices; select based on cost, region, and operational needs.</w:t>
            </w:r>
          </w:p>
        </w:tc>
      </w:tr>
    </w:tbl>
    <w:p/>
    <w:p>
      <w:r>
        <w:t>MERN remains the core application stack. AI and code execution are external services connected through backend adapters.</w:t>
      </w:r>
    </w:p>
    <w:p>
      <w:pPr>
        <w:pStyle w:val="Heading1"/>
      </w:pPr>
      <w:r>
        <w:t>9. System Architecture</w:t>
      </w:r>
    </w:p>
    <w:p>
      <w:r>
        <w:t>EngineerOS follows a modular three-layer architecture with external integrations.</w:t>
      </w:r>
    </w:p>
    <w:tbl>
      <w:tblPr>
        <w:tblStyle w:val="LightShading-Accent1"/>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Layer</w:t>
            </w:r>
          </w:p>
        </w:tc>
        <w:tc>
          <w:tcPr>
            <w:tcW w:type="dxa" w:w="4968"/>
            <w:shd w:fill="17365D"/>
          </w:tcPr>
          <w:p>
            <w:r>
              <w:rPr>
                <w:b/>
                <w:color w:val="FFFFFF"/>
                <w:sz w:val="18"/>
              </w:rPr>
              <w:t>Responsibilities</w:t>
            </w:r>
          </w:p>
        </w:tc>
      </w:tr>
      <w:tr>
        <w:tc>
          <w:tcPr>
            <w:tcW w:type="dxa" w:w="4968"/>
          </w:tcPr>
          <w:p>
            <w:pPr>
              <w:spacing w:after="0"/>
            </w:pPr>
            <w:r>
              <w:rPr>
                <w:sz w:val="17"/>
              </w:rPr>
              <w:t>Presentation — React.js</w:t>
            </w:r>
          </w:p>
        </w:tc>
        <w:tc>
          <w:tcPr>
            <w:tcW w:type="dxa" w:w="4968"/>
          </w:tcPr>
          <w:p>
            <w:pPr>
              <w:spacing w:after="0"/>
            </w:pPr>
            <w:r>
              <w:rPr>
                <w:sz w:val="17"/>
              </w:rPr>
              <w:t>Responsive UI; dashboard; Academic Hub; Coding Platform; GATE Hub; AI Assistant; assessments; community; mock interviews.</w:t>
            </w:r>
          </w:p>
        </w:tc>
      </w:tr>
      <w:tr>
        <w:tc>
          <w:tcPr>
            <w:tcW w:type="dxa" w:w="4968"/>
          </w:tcPr>
          <w:p>
            <w:pPr>
              <w:spacing w:after="0"/>
            </w:pPr>
            <w:r>
              <w:rPr>
                <w:sz w:val="17"/>
              </w:rPr>
              <w:t>Application — Node.js + Express.js</w:t>
            </w:r>
          </w:p>
        </w:tc>
        <w:tc>
          <w:tcPr>
            <w:tcW w:type="dxa" w:w="4968"/>
          </w:tcPr>
          <w:p>
            <w:pPr>
              <w:spacing w:after="0"/>
            </w:pPr>
            <w:r>
              <w:rPr>
                <w:sz w:val="17"/>
              </w:rPr>
              <w:t>REST APIs, authentication/authorization, validation, module services, progress aggregation, moderation, and integration adapters.</w:t>
            </w:r>
          </w:p>
        </w:tc>
      </w:tr>
      <w:tr>
        <w:tc>
          <w:tcPr>
            <w:tcW w:type="dxa" w:w="4968"/>
          </w:tcPr>
          <w:p>
            <w:pPr>
              <w:spacing w:after="0"/>
            </w:pPr>
            <w:r>
              <w:rPr>
                <w:sz w:val="17"/>
              </w:rPr>
              <w:t>Data — MongoDB + Mongoose</w:t>
            </w:r>
          </w:p>
        </w:tc>
        <w:tc>
          <w:tcPr>
            <w:tcW w:type="dxa" w:w="4968"/>
          </w:tcPr>
          <w:p>
            <w:pPr>
              <w:spacing w:after="0"/>
            </w:pPr>
            <w:r>
              <w:rPr>
                <w:sz w:val="17"/>
              </w:rPr>
              <w:t>Users, academic content, coding problems/submissions, GATE resources/attempts, assessment records, discussions, interview sessions, activity events.</w:t>
            </w:r>
          </w:p>
        </w:tc>
      </w:tr>
      <w:tr>
        <w:tc>
          <w:tcPr>
            <w:tcW w:type="dxa" w:w="4968"/>
          </w:tcPr>
          <w:p>
            <w:pPr>
              <w:spacing w:after="0"/>
            </w:pPr>
            <w:r>
              <w:rPr>
                <w:sz w:val="17"/>
              </w:rPr>
              <w:t>External services</w:t>
            </w:r>
          </w:p>
        </w:tc>
        <w:tc>
          <w:tcPr>
            <w:tcW w:type="dxa" w:w="4968"/>
          </w:tcPr>
          <w:p>
            <w:pPr>
              <w:spacing w:after="0"/>
            </w:pPr>
            <w:r>
              <w:rPr>
                <w:sz w:val="17"/>
              </w:rPr>
              <w:t>LLM provider, isolated code-execution provider, optional email/notifications, hosting and monitoring.</w:t>
            </w:r>
          </w:p>
        </w:tc>
      </w:tr>
    </w:tbl>
    <w:p/>
    <w:p>
      <w:pPr>
        <w:pStyle w:val="Heading2"/>
      </w:pPr>
      <w:r>
        <w:t>9.1 Logical Architecture Diagram</w:t>
      </w:r>
    </w:p>
    <w:tbl>
      <w:tblPr>
        <w:tblStyle w:val="LightShading-Accent1"/>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Flow</w:t>
            </w:r>
          </w:p>
        </w:tc>
        <w:tc>
          <w:tcPr>
            <w:tcW w:type="dxa" w:w="4968"/>
            <w:shd w:fill="17365D"/>
          </w:tcPr>
          <w:p>
            <w:r>
              <w:rPr>
                <w:b/>
                <w:color w:val="FFFFFF"/>
                <w:sz w:val="18"/>
              </w:rPr>
              <w:t>Components</w:t>
            </w:r>
          </w:p>
        </w:tc>
      </w:tr>
      <w:tr>
        <w:tc>
          <w:tcPr>
            <w:tcW w:type="dxa" w:w="4968"/>
          </w:tcPr>
          <w:p>
            <w:pPr>
              <w:spacing w:after="0"/>
            </w:pPr>
            <w:r>
              <w:rPr>
                <w:sz w:val="17"/>
              </w:rPr>
              <w:t>1. Users</w:t>
            </w:r>
          </w:p>
        </w:tc>
        <w:tc>
          <w:tcPr>
            <w:tcW w:type="dxa" w:w="4968"/>
          </w:tcPr>
          <w:p>
            <w:pPr>
              <w:spacing w:after="0"/>
            </w:pPr>
            <w:r>
              <w:rPr>
                <w:sz w:val="17"/>
              </w:rPr>
              <w:t>Student / Senior / Alumni / Administrator</w:t>
            </w:r>
          </w:p>
        </w:tc>
      </w:tr>
      <w:tr>
        <w:tc>
          <w:tcPr>
            <w:tcW w:type="dxa" w:w="4968"/>
          </w:tcPr>
          <w:p>
            <w:pPr>
              <w:spacing w:after="0"/>
            </w:pPr>
            <w:r>
              <w:rPr>
                <w:sz w:val="17"/>
              </w:rPr>
              <w:t>2. Interface</w:t>
            </w:r>
          </w:p>
        </w:tc>
        <w:tc>
          <w:tcPr>
            <w:tcW w:type="dxa" w:w="4968"/>
          </w:tcPr>
          <w:p>
            <w:pPr>
              <w:spacing w:after="0"/>
            </w:pPr>
            <w:r>
              <w:rPr>
                <w:sz w:val="17"/>
              </w:rPr>
              <w:t>React.js UI • React Router • Responsive components</w:t>
            </w:r>
          </w:p>
        </w:tc>
      </w:tr>
      <w:tr>
        <w:tc>
          <w:tcPr>
            <w:tcW w:type="dxa" w:w="4968"/>
          </w:tcPr>
          <w:p>
            <w:pPr>
              <w:spacing w:after="0"/>
            </w:pPr>
            <w:r>
              <w:rPr>
                <w:sz w:val="17"/>
              </w:rPr>
              <w:t>3. API</w:t>
            </w:r>
          </w:p>
        </w:tc>
        <w:tc>
          <w:tcPr>
            <w:tcW w:type="dxa" w:w="4968"/>
          </w:tcPr>
          <w:p>
            <w:pPr>
              <w:spacing w:after="0"/>
            </w:pPr>
            <w:r>
              <w:rPr>
                <w:sz w:val="17"/>
              </w:rPr>
              <w:t>HTTPS REST API • Node.js • Express.js</w:t>
            </w:r>
          </w:p>
        </w:tc>
      </w:tr>
      <w:tr>
        <w:tc>
          <w:tcPr>
            <w:tcW w:type="dxa" w:w="4968"/>
          </w:tcPr>
          <w:p>
            <w:pPr>
              <w:spacing w:after="0"/>
            </w:pPr>
            <w:r>
              <w:rPr>
                <w:sz w:val="17"/>
              </w:rPr>
              <w:t>4. Services</w:t>
            </w:r>
          </w:p>
        </w:tc>
        <w:tc>
          <w:tcPr>
            <w:tcW w:type="dxa" w:w="4968"/>
          </w:tcPr>
          <w:p>
            <w:pPr>
              <w:spacing w:after="0"/>
            </w:pPr>
            <w:r>
              <w:rPr>
                <w:sz w:val="17"/>
              </w:rPr>
              <w:t>Auth/RBAC • Validation • Module services • AI and code-execution adapters</w:t>
            </w:r>
          </w:p>
        </w:tc>
      </w:tr>
      <w:tr>
        <w:tc>
          <w:tcPr>
            <w:tcW w:type="dxa" w:w="4968"/>
          </w:tcPr>
          <w:p>
            <w:pPr>
              <w:spacing w:after="0"/>
            </w:pPr>
            <w:r>
              <w:rPr>
                <w:sz w:val="17"/>
              </w:rPr>
              <w:t>5. Storage and integrations</w:t>
            </w:r>
          </w:p>
        </w:tc>
        <w:tc>
          <w:tcPr>
            <w:tcW w:type="dxa" w:w="4968"/>
          </w:tcPr>
          <w:p>
            <w:pPr>
              <w:spacing w:after="0"/>
            </w:pPr>
            <w:r>
              <w:rPr>
                <w:sz w:val="17"/>
              </w:rPr>
              <w:t>MongoDB Atlas via Mongoose • External AI API • Judge0-style execution service</w:t>
            </w:r>
          </w:p>
        </w:tc>
      </w:tr>
    </w:tbl>
    <w:p/>
    <w:p>
      <w:pPr>
        <w:pStyle w:val="Heading2"/>
      </w:pPr>
      <w:r>
        <w:t>9.2 Suggested Backend Structure</w:t>
      </w:r>
    </w:p>
    <w:p>
      <w:r>
        <w:rPr>
          <w:rFonts w:ascii="Consolas" w:hAnsi="Consolas"/>
          <w:sz w:val="18"/>
        </w:rPr>
        <w:t>server/src/\n  config/       database and environment configuration\n  middleware/   authentication, authorization, validation, errors\n  models/       Mongoose schemas\n  routes/       REST endpoint definitions\n  controllers/  request/response orchestration\n  services/     business logic\n  integrations/ AI and code-execution adapters\n  utils/        shared helpers\n  app.js\n  server.js</w:t>
      </w:r>
    </w:p>
    <w:p>
      <w:pPr>
        <w:pStyle w:val="Heading2"/>
      </w:pPr>
      <w:r>
        <w:t>9.3 Suggested Frontend Structure</w:t>
      </w:r>
    </w:p>
    <w:p>
      <w:r>
        <w:rPr>
          <w:rFonts w:ascii="Consolas" w:hAnsi="Consolas"/>
          <w:sz w:val="18"/>
        </w:rPr>
        <w:t>client/src/\n  app/          app setup and routes\n  components/   shared UI components\n  layouts/      dashboard and public layouts\n  features/\n    dashboard/ academics/ coding/ gate/\n    ai-assistant/ assessments/ community/ mock-interviews/\n  services/     API client and endpoint functions\n  hooks/ utils/ styles/\n  main.jsx</w:t>
      </w:r>
    </w:p>
    <w:p>
      <w:pPr>
        <w:pStyle w:val="Heading1"/>
      </w:pPr>
      <w:r>
        <w:t>10. High-Level Data Flow</w:t>
      </w:r>
    </w:p>
    <w:p>
      <w:pPr>
        <w:pStyle w:val="ListNumber"/>
      </w:pPr>
      <w:r>
        <w:t>A user signs in through React; the backend verifies credentials and establishes the selected secure session/authentication strategy.</w:t>
      </w:r>
    </w:p>
    <w:p>
      <w:pPr>
        <w:pStyle w:val="ListNumber"/>
      </w:pPr>
      <w:r>
        <w:t>The frontend requests dashboard or module data through REST APIs over HTTPS.</w:t>
      </w:r>
    </w:p>
    <w:p>
      <w:pPr>
        <w:pStyle w:val="ListNumber"/>
      </w:pPr>
      <w:r>
        <w:t>Express middleware validates requests and checks permissions before a controller invokes the relevant service.</w:t>
      </w:r>
    </w:p>
    <w:p>
      <w:pPr>
        <w:pStyle w:val="ListNumber"/>
      </w:pPr>
      <w:r>
        <w:t>Services read/write MongoDB documents through Mongoose.</w:t>
      </w:r>
    </w:p>
    <w:p>
      <w:pPr>
        <w:pStyle w:val="ListNumber"/>
      </w:pPr>
      <w:r>
        <w:t>For AI features, the backend sends only the necessary context to the selected provider and returns the response after error handling and validation.</w:t>
      </w:r>
    </w:p>
    <w:p>
      <w:pPr>
        <w:pStyle w:val="ListNumber"/>
      </w:pPr>
      <w:r>
        <w:t>For coding submissions, the backend forwards code and test configuration to an isolated execution service, stores the result, and returns the outcome.</w:t>
      </w:r>
    </w:p>
    <w:p>
      <w:pPr>
        <w:pStyle w:val="ListNumber"/>
      </w:pPr>
      <w:r>
        <w:t>Activity records update module-level progress and the dashboard summary.</w:t>
      </w:r>
    </w:p>
    <w:p>
      <w:pPr>
        <w:pStyle w:val="Heading1"/>
      </w:pPr>
      <w:r>
        <w:t>11. Database Design</w:t>
      </w:r>
    </w:p>
    <w:p>
      <w:r>
        <w:t>This is a logical collection plan; exact schemas and relationships should be finalized during implementation.</w:t>
      </w:r>
    </w:p>
    <w:tbl>
      <w:tblPr>
        <w:tblStyle w:val="LightShading-Accent1"/>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Collection</w:t>
            </w:r>
          </w:p>
        </w:tc>
        <w:tc>
          <w:tcPr>
            <w:tcW w:type="dxa" w:w="4968"/>
            <w:shd w:fill="17365D"/>
          </w:tcPr>
          <w:p>
            <w:r>
              <w:rPr>
                <w:b/>
                <w:color w:val="FFFFFF"/>
                <w:sz w:val="18"/>
              </w:rPr>
              <w:t>Example fields / purpose</w:t>
            </w:r>
          </w:p>
        </w:tc>
      </w:tr>
      <w:tr>
        <w:tc>
          <w:tcPr>
            <w:tcW w:type="dxa" w:w="4968"/>
          </w:tcPr>
          <w:p>
            <w:pPr>
              <w:spacing w:after="0"/>
            </w:pPr>
            <w:r>
              <w:rPr>
                <w:sz w:val="17"/>
              </w:rPr>
              <w:t>users</w:t>
            </w:r>
          </w:p>
        </w:tc>
        <w:tc>
          <w:tcPr>
            <w:tcW w:type="dxa" w:w="4968"/>
          </w:tcPr>
          <w:p>
            <w:pPr>
              <w:spacing w:after="0"/>
            </w:pPr>
            <w:r>
              <w:rPr>
                <w:sz w:val="17"/>
              </w:rPr>
              <w:t>name, email, passwordHash/providerId, role, branch, university, semester, settings, createdAt</w:t>
            </w:r>
          </w:p>
        </w:tc>
      </w:tr>
      <w:tr>
        <w:tc>
          <w:tcPr>
            <w:tcW w:type="dxa" w:w="4968"/>
          </w:tcPr>
          <w:p>
            <w:pPr>
              <w:spacing w:after="0"/>
            </w:pPr>
            <w:r>
              <w:rPr>
                <w:sz w:val="17"/>
              </w:rPr>
              <w:t>academicResources</w:t>
            </w:r>
          </w:p>
        </w:tc>
        <w:tc>
          <w:tcPr>
            <w:tcW w:type="dxa" w:w="4968"/>
          </w:tcPr>
          <w:p>
            <w:pPr>
              <w:spacing w:after="0"/>
            </w:pPr>
            <w:r>
              <w:rPr>
                <w:sz w:val="17"/>
              </w:rPr>
              <w:t>university, branch, semester, subject, topic, resourceType, title, URL/file reference, visibility, createdBy</w:t>
            </w:r>
          </w:p>
        </w:tc>
      </w:tr>
      <w:tr>
        <w:tc>
          <w:tcPr>
            <w:tcW w:type="dxa" w:w="4968"/>
          </w:tcPr>
          <w:p>
            <w:pPr>
              <w:spacing w:after="0"/>
            </w:pPr>
            <w:r>
              <w:rPr>
                <w:sz w:val="17"/>
              </w:rPr>
              <w:t>subjects</w:t>
            </w:r>
          </w:p>
        </w:tc>
        <w:tc>
          <w:tcPr>
            <w:tcW w:type="dxa" w:w="4968"/>
          </w:tcPr>
          <w:p>
            <w:pPr>
              <w:spacing w:after="0"/>
            </w:pPr>
            <w:r>
              <w:rPr>
                <w:sz w:val="17"/>
              </w:rPr>
              <w:t>university, branch, semester, code, name, syllabusTopics</w:t>
            </w:r>
          </w:p>
        </w:tc>
      </w:tr>
      <w:tr>
        <w:tc>
          <w:tcPr>
            <w:tcW w:type="dxa" w:w="4968"/>
          </w:tcPr>
          <w:p>
            <w:pPr>
              <w:spacing w:after="0"/>
            </w:pPr>
            <w:r>
              <w:rPr>
                <w:sz w:val="17"/>
              </w:rPr>
              <w:t>codingProblems</w:t>
            </w:r>
          </w:p>
        </w:tc>
        <w:tc>
          <w:tcPr>
            <w:tcW w:type="dxa" w:w="4968"/>
          </w:tcPr>
          <w:p>
            <w:pPr>
              <w:spacing w:after="0"/>
            </w:pPr>
            <w:r>
              <w:rPr>
                <w:sz w:val="17"/>
              </w:rPr>
              <w:t>title, slug, statement, difficulty, tags, constraints, examples, test configuration reference</w:t>
            </w:r>
          </w:p>
        </w:tc>
      </w:tr>
      <w:tr>
        <w:tc>
          <w:tcPr>
            <w:tcW w:type="dxa" w:w="4968"/>
          </w:tcPr>
          <w:p>
            <w:pPr>
              <w:spacing w:after="0"/>
            </w:pPr>
            <w:r>
              <w:rPr>
                <w:sz w:val="17"/>
              </w:rPr>
              <w:t>codingSubmissions</w:t>
            </w:r>
          </w:p>
        </w:tc>
        <w:tc>
          <w:tcPr>
            <w:tcW w:type="dxa" w:w="4968"/>
          </w:tcPr>
          <w:p>
            <w:pPr>
              <w:spacing w:after="0"/>
            </w:pPr>
            <w:r>
              <w:rPr>
                <w:sz w:val="17"/>
              </w:rPr>
              <w:t>userId, problemId, language, code reference, status, score, execution summary, submittedAt</w:t>
            </w:r>
          </w:p>
        </w:tc>
      </w:tr>
      <w:tr>
        <w:tc>
          <w:tcPr>
            <w:tcW w:type="dxa" w:w="4968"/>
          </w:tcPr>
          <w:p>
            <w:pPr>
              <w:spacing w:after="0"/>
            </w:pPr>
            <w:r>
              <w:rPr>
                <w:sz w:val="17"/>
              </w:rPr>
              <w:t>gateResources</w:t>
            </w:r>
          </w:p>
        </w:tc>
        <w:tc>
          <w:tcPr>
            <w:tcW w:type="dxa" w:w="4968"/>
          </w:tcPr>
          <w:p>
            <w:pPr>
              <w:spacing w:after="0"/>
            </w:pPr>
            <w:r>
              <w:rPr>
                <w:sz w:val="17"/>
              </w:rPr>
              <w:t>subject, topic, resourceType, title, year, tags, resource reference</w:t>
            </w:r>
          </w:p>
        </w:tc>
      </w:tr>
      <w:tr>
        <w:tc>
          <w:tcPr>
            <w:tcW w:type="dxa" w:w="4968"/>
          </w:tcPr>
          <w:p>
            <w:pPr>
              <w:spacing w:after="0"/>
            </w:pPr>
            <w:r>
              <w:rPr>
                <w:sz w:val="17"/>
              </w:rPr>
              <w:t>gateAttempts</w:t>
            </w:r>
          </w:p>
        </w:tc>
        <w:tc>
          <w:tcPr>
            <w:tcW w:type="dxa" w:w="4968"/>
          </w:tcPr>
          <w:p>
            <w:pPr>
              <w:spacing w:after="0"/>
            </w:pPr>
            <w:r>
              <w:rPr>
                <w:sz w:val="17"/>
              </w:rPr>
              <w:t>userId, testId, answers, score, accuracy, timeTaken, topicBreakdown, attemptedAt</w:t>
            </w:r>
          </w:p>
        </w:tc>
      </w:tr>
      <w:tr>
        <w:tc>
          <w:tcPr>
            <w:tcW w:type="dxa" w:w="4968"/>
          </w:tcPr>
          <w:p>
            <w:pPr>
              <w:spacing w:after="0"/>
            </w:pPr>
            <w:r>
              <w:rPr>
                <w:sz w:val="17"/>
              </w:rPr>
              <w:t>assessments</w:t>
            </w:r>
          </w:p>
        </w:tc>
        <w:tc>
          <w:tcPr>
            <w:tcW w:type="dxa" w:w="4968"/>
          </w:tcPr>
          <w:p>
            <w:pPr>
              <w:spacing w:after="0"/>
            </w:pPr>
            <w:r>
              <w:rPr>
                <w:sz w:val="17"/>
              </w:rPr>
              <w:t>title, creatorId, questionIds, duration, schedule, rules, status</w:t>
            </w:r>
          </w:p>
        </w:tc>
      </w:tr>
      <w:tr>
        <w:tc>
          <w:tcPr>
            <w:tcW w:type="dxa" w:w="4968"/>
          </w:tcPr>
          <w:p>
            <w:pPr>
              <w:spacing w:after="0"/>
            </w:pPr>
            <w:r>
              <w:rPr>
                <w:sz w:val="17"/>
              </w:rPr>
              <w:t>assessmentAttempts</w:t>
            </w:r>
          </w:p>
        </w:tc>
        <w:tc>
          <w:tcPr>
            <w:tcW w:type="dxa" w:w="4968"/>
          </w:tcPr>
          <w:p>
            <w:pPr>
              <w:spacing w:after="0"/>
            </w:pPr>
            <w:r>
              <w:rPr>
                <w:sz w:val="17"/>
              </w:rPr>
              <w:t>assessmentId, userId, responses, score, timestamps, monitoring flags, review status</w:t>
            </w:r>
          </w:p>
        </w:tc>
      </w:tr>
      <w:tr>
        <w:tc>
          <w:tcPr>
            <w:tcW w:type="dxa" w:w="4968"/>
          </w:tcPr>
          <w:p>
            <w:pPr>
              <w:spacing w:after="0"/>
            </w:pPr>
            <w:r>
              <w:rPr>
                <w:sz w:val="17"/>
              </w:rPr>
              <w:t>communityPosts</w:t>
            </w:r>
          </w:p>
        </w:tc>
        <w:tc>
          <w:tcPr>
            <w:tcW w:type="dxa" w:w="4968"/>
          </w:tcPr>
          <w:p>
            <w:pPr>
              <w:spacing w:after="0"/>
            </w:pPr>
            <w:r>
              <w:rPr>
                <w:sz w:val="17"/>
              </w:rPr>
              <w:t>authorId, title, body, tags, replies, status, reports, createdAt</w:t>
            </w:r>
          </w:p>
        </w:tc>
      </w:tr>
      <w:tr>
        <w:tc>
          <w:tcPr>
            <w:tcW w:type="dxa" w:w="4968"/>
          </w:tcPr>
          <w:p>
            <w:pPr>
              <w:spacing w:after="0"/>
            </w:pPr>
            <w:r>
              <w:rPr>
                <w:sz w:val="17"/>
              </w:rPr>
              <w:t>interviewSessions</w:t>
            </w:r>
          </w:p>
        </w:tc>
        <w:tc>
          <w:tcPr>
            <w:tcW w:type="dxa" w:w="4968"/>
          </w:tcPr>
          <w:p>
            <w:pPr>
              <w:spacing w:after="0"/>
            </w:pPr>
            <w:r>
              <w:rPr>
                <w:sz w:val="17"/>
              </w:rPr>
              <w:t>userId, interviewType, questions, responses, feedback, score summary, createdAt</w:t>
            </w:r>
          </w:p>
        </w:tc>
      </w:tr>
      <w:tr>
        <w:tc>
          <w:tcPr>
            <w:tcW w:type="dxa" w:w="4968"/>
          </w:tcPr>
          <w:p>
            <w:pPr>
              <w:spacing w:after="0"/>
            </w:pPr>
            <w:r>
              <w:rPr>
                <w:sz w:val="17"/>
              </w:rPr>
              <w:t>activityEvents</w:t>
            </w:r>
          </w:p>
        </w:tc>
        <w:tc>
          <w:tcPr>
            <w:tcW w:type="dxa" w:w="4968"/>
          </w:tcPr>
          <w:p>
            <w:pPr>
              <w:spacing w:after="0"/>
            </w:pPr>
            <w:r>
              <w:rPr>
                <w:sz w:val="17"/>
              </w:rPr>
              <w:t>userId, module, activityType, referenceId, metadata, occurredAt</w:t>
            </w:r>
          </w:p>
        </w:tc>
      </w:tr>
      <w:tr>
        <w:tc>
          <w:tcPr>
            <w:tcW w:type="dxa" w:w="4968"/>
          </w:tcPr>
          <w:p>
            <w:pPr>
              <w:spacing w:after="0"/>
            </w:pPr>
            <w:r>
              <w:rPr>
                <w:sz w:val="17"/>
              </w:rPr>
              <w:t>notifications</w:t>
            </w:r>
          </w:p>
        </w:tc>
        <w:tc>
          <w:tcPr>
            <w:tcW w:type="dxa" w:w="4968"/>
          </w:tcPr>
          <w:p>
            <w:pPr>
              <w:spacing w:after="0"/>
            </w:pPr>
            <w:r>
              <w:rPr>
                <w:sz w:val="17"/>
              </w:rPr>
              <w:t>userId, type, title, message, readAt, createdAt</w:t>
            </w:r>
          </w:p>
        </w:tc>
      </w:tr>
    </w:tbl>
    <w:p/>
    <w:p>
      <w:r>
        <w:t>Store password hashes only. Index frequently queried fields such as userId, semester, subject, problemId, and timestamps. Avoid storing large code files in frequently queried documents, and define retention rules for monitoring data.</w:t>
      </w:r>
    </w:p>
    <w:p>
      <w:pPr>
        <w:pStyle w:val="Heading1"/>
      </w:pPr>
      <w:r>
        <w:t>12. AI Integration Approach</w:t>
      </w:r>
    </w:p>
    <w:p>
      <w:r>
        <w:rPr>
          <w:b/>
        </w:rPr>
        <w:t xml:space="preserve">Academic Assistant: </w:t>
      </w:r>
      <w:r>
        <w:t>Use the selected subject/topic, approved platform content, and the user’s question as context. Keep provider credentials on the server, apply rate limits, and log only necessary information.</w:t>
      </w:r>
    </w:p>
    <w:p>
      <w:r>
        <w:rPr>
          <w:b/>
        </w:rPr>
        <w:t xml:space="preserve">Mock Interview Feedback: </w:t>
      </w:r>
      <w:r>
        <w:t>Use a consistent rubric for technical correctness, structure, clarity, completeness, and improvement suggestions. Make feedback transparent and coaching-oriented.</w:t>
      </w:r>
    </w:p>
    <w:p>
      <w:r>
        <w:rPr>
          <w:b/>
        </w:rPr>
        <w:t xml:space="preserve">Quality and safety: </w:t>
      </w:r>
      <w:r>
        <w:t>AI can be inaccurate or biased. Allow follow-up questions and avoid treating AI output as an official grade or hiring decision.</w:t>
      </w:r>
    </w:p>
    <w:p>
      <w:r>
        <w:rPr>
          <w:b/>
        </w:rPr>
        <w:t xml:space="preserve">Cost and reliability: </w:t>
      </w:r>
      <w:r>
        <w:t>Use timeouts, usage limits, response-length controls, and a provider abstraction so vendors can be changed without rewriting module logic.</w:t>
      </w:r>
    </w:p>
    <w:p>
      <w:pPr>
        <w:pStyle w:val="Heading1"/>
      </w:pPr>
      <w:r>
        <w:t>13. Security, Privacy and Proctoring</w:t>
      </w:r>
    </w:p>
    <w:p>
      <w:pPr>
        <w:pStyle w:val="ListBullet"/>
      </w:pPr>
      <w:r>
        <w:t>Hash passwords using a modern password-hashing algorithm; never store plaintext passwords.</w:t>
      </w:r>
    </w:p>
    <w:p>
      <w:pPr>
        <w:pStyle w:val="ListBullet"/>
      </w:pPr>
      <w:r>
        <w:t>Validate and sanitize inputs server-side; use centralized error handling and rate limiting.</w:t>
      </w:r>
    </w:p>
    <w:p>
      <w:pPr>
        <w:pStyle w:val="ListBullet"/>
      </w:pPr>
      <w:r>
        <w:t>Enforce authorization on every protected endpoint; frontend-only hiding is not access control.</w:t>
      </w:r>
    </w:p>
    <w:p>
      <w:pPr>
        <w:pStyle w:val="ListBullet"/>
      </w:pPr>
      <w:r>
        <w:t>Keep API keys and database credentials in environment variables or a secret manager.</w:t>
      </w:r>
    </w:p>
    <w:p>
      <w:pPr>
        <w:pStyle w:val="ListBullet"/>
      </w:pPr>
      <w:r>
        <w:t>Use HTTPS in production and configure secure cookies, CORS, and content-security settings appropriately.</w:t>
      </w:r>
    </w:p>
    <w:p>
      <w:pPr>
        <w:pStyle w:val="ListBullet"/>
      </w:pPr>
      <w:r>
        <w:t>Clearly disclose what assessment monitoring collects, why, who can access it, and how long it is retained.</w:t>
      </w:r>
    </w:p>
    <w:p>
      <w:pPr>
        <w:pStyle w:val="ListBullet"/>
      </w:pPr>
      <w:r>
        <w:t>Treat automated monitoring events as review signals and provide a human review process.</w:t>
      </w:r>
    </w:p>
    <w:p>
      <w:pPr>
        <w:pStyle w:val="ListBullet"/>
      </w:pPr>
      <w:r>
        <w:t>Minimize camera/audio capture; use it only where necessary, lawful, disclosed, and appropriately consented to.</w:t>
      </w:r>
    </w:p>
    <w:p>
      <w:pPr>
        <w:pStyle w:val="ListBullet"/>
      </w:pPr>
      <w:r>
        <w:t>Provide reporting and moderation workflows for community content.</w:t>
      </w:r>
    </w:p>
    <w:p>
      <w:pPr>
        <w:pStyle w:val="Heading1"/>
      </w:pPr>
      <w:r>
        <w:t>14. UI/UX and Dashboard Principles</w:t>
      </w:r>
    </w:p>
    <w:p>
      <w:pPr>
        <w:pStyle w:val="ListBullet"/>
      </w:pPr>
      <w:r>
        <w:t>Use consistent navigation and clear module names.</w:t>
      </w:r>
    </w:p>
    <w:p>
      <w:pPr>
        <w:pStyle w:val="ListBullet"/>
      </w:pPr>
      <w:r>
        <w:t>Keep Dashboard as an overview: progress summaries, upcoming tasks, recent activity, and daily recommendations.</w:t>
      </w:r>
    </w:p>
    <w:p>
      <w:pPr>
        <w:pStyle w:val="ListBullet"/>
      </w:pPr>
      <w:r>
        <w:t>Keep module pages focused: GATE shows GATE content; Coding shows problems/submissions; Academic Hub shows semester resources.</w:t>
      </w:r>
    </w:p>
    <w:p>
      <w:pPr>
        <w:pStyle w:val="ListBullet"/>
      </w:pPr>
      <w:r>
        <w:t>Use progress cards, compact charts, searchable lists, filters, and clear loading/error/empty states.</w:t>
      </w:r>
    </w:p>
    <w:p>
      <w:pPr>
        <w:pStyle w:val="ListBullet"/>
      </w:pPr>
      <w:r>
        <w:t>Ensure responsive behavior and accessible keyboard navigation.</w:t>
      </w:r>
    </w:p>
    <w:p>
      <w:pPr>
        <w:pStyle w:val="ListBullet"/>
      </w:pPr>
      <w:r>
        <w:t>Prioritize actionable next steps instead of overwhelming students with too many metrics.</w:t>
      </w:r>
    </w:p>
    <w:p>
      <w:pPr>
        <w:pStyle w:val="Heading1"/>
      </w:pPr>
      <w:r>
        <w:t>15. Implementation Plan</w:t>
      </w:r>
    </w:p>
    <w:tbl>
      <w:tblPr>
        <w:tblStyle w:val="LightShading-Accent1"/>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Phase</w:t>
            </w:r>
          </w:p>
        </w:tc>
        <w:tc>
          <w:tcPr>
            <w:tcW w:type="dxa" w:w="4968"/>
            <w:shd w:fill="17365D"/>
          </w:tcPr>
          <w:p>
            <w:r>
              <w:rPr>
                <w:b/>
                <w:color w:val="FFFFFF"/>
                <w:sz w:val="18"/>
              </w:rPr>
              <w:t>Deliverables</w:t>
            </w:r>
          </w:p>
        </w:tc>
      </w:tr>
      <w:tr>
        <w:tc>
          <w:tcPr>
            <w:tcW w:type="dxa" w:w="4968"/>
          </w:tcPr>
          <w:p>
            <w:pPr>
              <w:spacing w:after="0"/>
            </w:pPr>
            <w:r>
              <w:rPr>
                <w:sz w:val="17"/>
              </w:rPr>
              <w:t>1 — Foundation</w:t>
            </w:r>
          </w:p>
        </w:tc>
        <w:tc>
          <w:tcPr>
            <w:tcW w:type="dxa" w:w="4968"/>
          </w:tcPr>
          <w:p>
            <w:pPr>
              <w:spacing w:after="0"/>
            </w:pPr>
            <w:r>
              <w:rPr>
                <w:sz w:val="17"/>
              </w:rPr>
              <w:t>Set up MERN repositories, environment, database connection, routing, shared UI, authentication, and roles.</w:t>
            </w:r>
          </w:p>
        </w:tc>
      </w:tr>
      <w:tr>
        <w:tc>
          <w:tcPr>
            <w:tcW w:type="dxa" w:w="4968"/>
          </w:tcPr>
          <w:p>
            <w:pPr>
              <w:spacing w:after="0"/>
            </w:pPr>
            <w:r>
              <w:rPr>
                <w:sz w:val="17"/>
              </w:rPr>
              <w:t>2 — Dashboard and Academics</w:t>
            </w:r>
          </w:p>
        </w:tc>
        <w:tc>
          <w:tcPr>
            <w:tcW w:type="dxa" w:w="4968"/>
          </w:tcPr>
          <w:p>
            <w:pPr>
              <w:spacing w:after="0"/>
            </w:pPr>
            <w:r>
              <w:rPr>
                <w:sz w:val="17"/>
              </w:rPr>
              <w:t>Build dashboard shell, university/branch/semester navigation, subject pages, resource management, and basic progress tracking.</w:t>
            </w:r>
          </w:p>
        </w:tc>
      </w:tr>
      <w:tr>
        <w:tc>
          <w:tcPr>
            <w:tcW w:type="dxa" w:w="4968"/>
          </w:tcPr>
          <w:p>
            <w:pPr>
              <w:spacing w:after="0"/>
            </w:pPr>
            <w:r>
              <w:rPr>
                <w:sz w:val="17"/>
              </w:rPr>
              <w:t>3 — Coding and GATE</w:t>
            </w:r>
          </w:p>
        </w:tc>
        <w:tc>
          <w:tcPr>
            <w:tcW w:type="dxa" w:w="4968"/>
          </w:tcPr>
          <w:p>
            <w:pPr>
              <w:spacing w:after="0"/>
            </w:pPr>
            <w:r>
              <w:rPr>
                <w:sz w:val="17"/>
              </w:rPr>
              <w:t>Implement problem catalogue, code-execution integration, GATE resources, quizzes, attempts, and performance summaries.</w:t>
            </w:r>
          </w:p>
        </w:tc>
      </w:tr>
      <w:tr>
        <w:tc>
          <w:tcPr>
            <w:tcW w:type="dxa" w:w="4968"/>
          </w:tcPr>
          <w:p>
            <w:pPr>
              <w:spacing w:after="0"/>
            </w:pPr>
            <w:r>
              <w:rPr>
                <w:sz w:val="17"/>
              </w:rPr>
              <w:t>4 — AI Features</w:t>
            </w:r>
          </w:p>
        </w:tc>
        <w:tc>
          <w:tcPr>
            <w:tcW w:type="dxa" w:w="4968"/>
          </w:tcPr>
          <w:p>
            <w:pPr>
              <w:spacing w:after="0"/>
            </w:pPr>
            <w:r>
              <w:rPr>
                <w:sz w:val="17"/>
              </w:rPr>
              <w:t>Integrate AI Academic Assistant and AI mock interviews through backend adapters.</w:t>
            </w:r>
          </w:p>
        </w:tc>
      </w:tr>
      <w:tr>
        <w:tc>
          <w:tcPr>
            <w:tcW w:type="dxa" w:w="4968"/>
          </w:tcPr>
          <w:p>
            <w:pPr>
              <w:spacing w:after="0"/>
            </w:pPr>
            <w:r>
              <w:rPr>
                <w:sz w:val="17"/>
              </w:rPr>
              <w:t>5 — Assessments and Community</w:t>
            </w:r>
          </w:p>
        </w:tc>
        <w:tc>
          <w:tcPr>
            <w:tcW w:type="dxa" w:w="4968"/>
          </w:tcPr>
          <w:p>
            <w:pPr>
              <w:spacing w:after="0"/>
            </w:pPr>
            <w:r>
              <w:rPr>
                <w:sz w:val="17"/>
              </w:rPr>
              <w:t>Add assessment creation/attempts, configurable monitoring, results, posts/replies, and moderation.</w:t>
            </w:r>
          </w:p>
        </w:tc>
      </w:tr>
      <w:tr>
        <w:tc>
          <w:tcPr>
            <w:tcW w:type="dxa" w:w="4968"/>
          </w:tcPr>
          <w:p>
            <w:pPr>
              <w:spacing w:after="0"/>
            </w:pPr>
            <w:r>
              <w:rPr>
                <w:sz w:val="17"/>
              </w:rPr>
              <w:t>6 — Quality and Deployment</w:t>
            </w:r>
          </w:p>
        </w:tc>
        <w:tc>
          <w:tcPr>
            <w:tcW w:type="dxa" w:w="4968"/>
          </w:tcPr>
          <w:p>
            <w:pPr>
              <w:spacing w:after="0"/>
            </w:pPr>
            <w:r>
              <w:rPr>
                <w:sz w:val="17"/>
              </w:rPr>
              <w:t>Complete tests, security review, responsive/accessibility checks, deployment, logging, backups, and documentation.</w:t>
            </w:r>
          </w:p>
        </w:tc>
      </w:tr>
    </w:tbl>
    <w:p/>
    <w:p>
      <w:pPr>
        <w:pStyle w:val="Heading1"/>
      </w:pPr>
      <w:r>
        <w:t>16. Testing Strategy</w:t>
      </w:r>
    </w:p>
    <w:p>
      <w:pPr>
        <w:pStyle w:val="ListBullet"/>
      </w:pPr>
      <w:r>
        <w:t>Unit tests for utility functions, schema validation, progress calculations, and service logic.</w:t>
      </w:r>
    </w:p>
    <w:p>
      <w:pPr>
        <w:pStyle w:val="ListBullet"/>
      </w:pPr>
      <w:r>
        <w:t>API tests for authentication, role restrictions, CRUD operations, error responses, and pagination.</w:t>
      </w:r>
    </w:p>
    <w:p>
      <w:pPr>
        <w:pStyle w:val="ListBullet"/>
      </w:pPr>
      <w:r>
        <w:t>Integration tests for MongoDB operations, AI adapters, and code-execution responses.</w:t>
      </w:r>
    </w:p>
    <w:p>
      <w:pPr>
        <w:pStyle w:val="ListBullet"/>
      </w:pPr>
      <w:r>
        <w:t>Frontend tests for navigation, forms, dashboard cards, loading states, and accessibility basics.</w:t>
      </w:r>
    </w:p>
    <w:p>
      <w:pPr>
        <w:pStyle w:val="ListBullet"/>
      </w:pPr>
      <w:r>
        <w:t>Security tests for unauthorized access, input validation, rate limits, secret leakage, and session handling.</w:t>
      </w:r>
    </w:p>
    <w:p>
      <w:pPr>
        <w:pStyle w:val="ListBullet"/>
      </w:pPr>
      <w:r>
        <w:t>User acceptance tests for finding semester notes, solving a coding problem, taking a GATE quiz, using the AI assistant, and completing a mock interview.</w:t>
      </w:r>
    </w:p>
    <w:p>
      <w:pPr>
        <w:pStyle w:val="ListBullet"/>
      </w:pPr>
      <w:r>
        <w:t>Assessment tests for timers, autosave/submission rules, network interruptions, and review of monitoring flags.</w:t>
      </w:r>
    </w:p>
    <w:p>
      <w:pPr>
        <w:pStyle w:val="Heading1"/>
      </w:pPr>
      <w:r>
        <w:t>17. Expected Outcomes and Impact</w:t>
      </w:r>
    </w:p>
    <w:p>
      <w:pPr>
        <w:pStyle w:val="ListBullet"/>
      </w:pPr>
      <w:r>
        <w:t>A single entry point for academic learning, coding practice, GATE preparation, assessments, mentorship, and interview practice.</w:t>
      </w:r>
    </w:p>
    <w:p>
      <w:pPr>
        <w:pStyle w:val="ListBullet"/>
      </w:pPr>
      <w:r>
        <w:t>Improved visibility into student activity and progress across learning areas.</w:t>
      </w:r>
    </w:p>
    <w:p>
      <w:pPr>
        <w:pStyle w:val="ListBullet"/>
      </w:pPr>
      <w:r>
        <w:t>More structured study habits through actionable daily recommendations.</w:t>
      </w:r>
    </w:p>
    <w:p>
      <w:pPr>
        <w:pStyle w:val="ListBullet"/>
      </w:pPr>
      <w:r>
        <w:t>Faster access to semester-specific resources and competitive-exam material.</w:t>
      </w:r>
    </w:p>
    <w:p>
      <w:pPr>
        <w:pStyle w:val="ListBullet"/>
      </w:pPr>
      <w:r>
        <w:t>Additional learning support through contextual AI explanations and interview feedback.</w:t>
      </w:r>
    </w:p>
    <w:p>
      <w:pPr>
        <w:pStyle w:val="ListBullet"/>
      </w:pPr>
      <w:r>
        <w:t>A stronger peer-support environment through senior, junior, and alumni interaction.</w:t>
      </w:r>
    </w:p>
    <w:p>
      <w:pPr>
        <w:pStyle w:val="ListBullet"/>
      </w:pPr>
      <w:r>
        <w:t>More organized assessment workflows and clearer records of attempts and results.</w:t>
      </w:r>
    </w:p>
    <w:p>
      <w:pPr>
        <w:pStyle w:val="ListBullet"/>
      </w:pPr>
      <w:r>
        <w:t>A modular foundation that can be expanded in future releases.</w:t>
      </w:r>
    </w:p>
    <w:p>
      <w:pPr>
        <w:pStyle w:val="Heading1"/>
      </w:pPr>
      <w:r>
        <w:t>18. Limitations and Future Enhancements</w:t>
      </w:r>
    </w:p>
    <w:p>
      <w:r>
        <w:t>Initial limitations may include incomplete or outdated academic resources, occasional AI inaccuracies, dependence on third-party AI/code execution availability and cost, the need to manage proctoring false positives, and reliance on active community participation.</w:t>
      </w:r>
    </w:p>
    <w:p>
      <w:pPr>
        <w:pStyle w:val="ListBullet"/>
      </w:pPr>
      <w:r>
        <w:t>Potential future enhancements: progressive web app/mobile app, calendar and notification integrations, additional languages and accessibility improvements, institution-level analytics with privacy safeguards, and expanded mentor-matching/community events.</w:t>
      </w:r>
    </w:p>
    <w:p>
      <w:pPr>
        <w:pStyle w:val="Heading1"/>
      </w:pPr>
      <w:r>
        <w:t>19. Conclusion</w:t>
      </w:r>
    </w:p>
    <w:p>
      <w:r>
        <w:t>EngineerOS aims to simplify the engineering student experience by connecting academics, coding, GATE preparation, AI-supported learning, assessments, community guidance, and interview practice in one coherent platform. Its core design principle is a unified overview paired with focused module-specific workspaces. Built on the MERN stack and supported by carefully integrated AI and code-execution services, the platform can evolve incrementally while prioritizing usability, maintainability, security, privacy, and student value.</w:t>
      </w:r>
    </w:p>
    <w:p>
      <w:pPr>
        <w:pStyle w:val="Heading1"/>
      </w:pPr>
      <w:r>
        <w:t>Appendix A — Suggested Navigation</w:t>
      </w:r>
    </w:p>
    <w:p>
      <w:pPr>
        <w:pStyle w:val="ListBullet"/>
      </w:pPr>
      <w:r>
        <w:t>Dashboard</w:t>
      </w:r>
    </w:p>
    <w:p>
      <w:pPr>
        <w:pStyle w:val="ListBullet"/>
      </w:pPr>
      <w:r>
        <w:t>Academic Hub</w:t>
      </w:r>
    </w:p>
    <w:p>
      <w:pPr>
        <w:pStyle w:val="ListBullet"/>
      </w:pPr>
      <w:r>
        <w:t>Coding Platform</w:t>
      </w:r>
    </w:p>
    <w:p>
      <w:pPr>
        <w:pStyle w:val="ListBullet"/>
      </w:pPr>
      <w:r>
        <w:t>GATE Hub</w:t>
      </w:r>
    </w:p>
    <w:p>
      <w:pPr>
        <w:pStyle w:val="ListBullet"/>
      </w:pPr>
      <w:r>
        <w:t>AI Academic Assistant</w:t>
      </w:r>
    </w:p>
    <w:p>
      <w:pPr>
        <w:pStyle w:val="ListBullet"/>
      </w:pPr>
      <w:r>
        <w:t>Assessments</w:t>
      </w:r>
    </w:p>
    <w:p>
      <w:pPr>
        <w:pStyle w:val="ListBullet"/>
      </w:pPr>
      <w:r>
        <w:t>Senior–Junior / Alumni Network</w:t>
      </w:r>
    </w:p>
    <w:p>
      <w:pPr>
        <w:pStyle w:val="ListBullet"/>
      </w:pPr>
      <w:r>
        <w:t>AI Mock Interviews</w:t>
      </w:r>
    </w:p>
    <w:p>
      <w:pPr>
        <w:pStyle w:val="ListBullet"/>
      </w:pPr>
      <w:r>
        <w:t>Profile and Settings</w:t>
      </w:r>
    </w:p>
    <w:p>
      <w:pPr>
        <w:pStyle w:val="ListBullet"/>
      </w:pPr>
      <w:r>
        <w:t>Admin Console (role-restricted)</w:t>
      </w:r>
    </w:p>
    <w:p>
      <w:pPr>
        <w:pStyle w:val="Heading1"/>
      </w:pPr>
      <w:r>
        <w:t>Appendix B — Example API Route Groups</w:t>
      </w:r>
    </w:p>
    <w:p>
      <w:r>
        <w:rPr>
          <w:rFonts w:ascii="Consolas" w:hAnsi="Consolas"/>
          <w:sz w:val="17"/>
        </w:rPr>
        <w:t>POST  /api/auth/register\nPOST  /api/auth/login\nPOST  /api/auth/logout\nGET   /api/users/me\nGET   /api/dashboard/summary\nGET   /api/academics/resources\nGET   /api/academics/subjects\nGET   /api/coding/problems\nPOST  /api/coding/submissions\nGET   /api/coding/submissions/me\nGET   /api/gate/resources\nPOST  /api/gate/attempts\nPOST  /api/ai/academic-assistant\nPOST  /api/assessments\nPOST  /api/assessments/:id/attempts\nGET   /api/assessments/:id/results\nGET   /api/community/posts\nPOST  /api/community/posts\nPOST  /api/community/posts/:id/replies\nPOST  /api/interviews/sessions\nPOST  /api/interviews/sessions/:id/feedback</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EngineerOS • MERN Stack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EngineerOS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