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C2115" w14:textId="77777777" w:rsidR="0072200D" w:rsidRPr="0072200D" w:rsidRDefault="0072200D" w:rsidP="0072200D">
      <w:r w:rsidRPr="0072200D">
        <w:t>Analyzing and detecting high-energy nerve activity (epileptiform discharges) during epilepsy involves measuring the excessive, synchronized electrical signals produced by neurons. The gold standard for this analysis is </w:t>
      </w:r>
      <w:r w:rsidRPr="0072200D">
        <w:rPr>
          <w:b/>
          <w:bCs/>
        </w:rPr>
        <w:t>Electroencephalography (EEG)</w:t>
      </w:r>
      <w:r w:rsidRPr="0072200D">
        <w:t>, which records brain activity, frequently combined with artificial intelligence (AI) and signal processing techniques to identify specific high-energy patterns. </w:t>
      </w:r>
    </w:p>
    <w:p w14:paraId="4B179571" w14:textId="77777777" w:rsidR="0072200D" w:rsidRPr="0072200D" w:rsidRDefault="0072200D" w:rsidP="0072200D">
      <w:pPr>
        <w:rPr>
          <w:b/>
          <w:bCs/>
        </w:rPr>
      </w:pPr>
      <w:r w:rsidRPr="0072200D">
        <w:rPr>
          <w:b/>
          <w:bCs/>
        </w:rPr>
        <w:t>Key Methods for Detecting High-Energy Neural Activity</w:t>
      </w:r>
    </w:p>
    <w:p w14:paraId="62CCF2CE" w14:textId="77777777" w:rsidR="0072200D" w:rsidRPr="0072200D" w:rsidRDefault="0072200D" w:rsidP="0072200D">
      <w:pPr>
        <w:numPr>
          <w:ilvl w:val="0"/>
          <w:numId w:val="1"/>
        </w:numPr>
      </w:pPr>
      <w:r w:rsidRPr="0072200D">
        <w:rPr>
          <w:b/>
          <w:bCs/>
        </w:rPr>
        <w:t>Scalp and Intracranial EEG:</w:t>
      </w:r>
      <w:r w:rsidRPr="0072200D">
        <w:t> Scalp EEG uses electrodes on the scalp to detect electrical waves, while cortical or depth electrodes are used in surgical evaluations to monitor deeper, more intense, and localized, high-energy activity.</w:t>
      </w:r>
    </w:p>
    <w:p w14:paraId="6B8BB21C" w14:textId="77777777" w:rsidR="0072200D" w:rsidRPr="0072200D" w:rsidRDefault="0072200D" w:rsidP="0072200D">
      <w:pPr>
        <w:numPr>
          <w:ilvl w:val="0"/>
          <w:numId w:val="1"/>
        </w:numPr>
      </w:pPr>
      <w:r w:rsidRPr="0072200D">
        <w:rPr>
          <w:b/>
          <w:bCs/>
        </w:rPr>
        <w:t>High-Frequency Oscillations (HFOs):</w:t>
      </w:r>
      <w:r w:rsidRPr="0072200D">
        <w:t> HFOs (80–500 Hz) are markers of epileptic tissue, categorized into "ripples" (80–250 Hz) and "fast ripples" (250–500 Hz). These are identified using intracranial EEG to localize the seizure onset zone.</w:t>
      </w:r>
    </w:p>
    <w:p w14:paraId="693CBDE0" w14:textId="77777777" w:rsidR="0072200D" w:rsidRPr="0072200D" w:rsidRDefault="0072200D" w:rsidP="0072200D">
      <w:pPr>
        <w:numPr>
          <w:ilvl w:val="0"/>
          <w:numId w:val="1"/>
        </w:numPr>
      </w:pPr>
      <w:r w:rsidRPr="0072200D">
        <w:rPr>
          <w:b/>
          <w:bCs/>
        </w:rPr>
        <w:t>Video-EEG Monitoring:</w:t>
      </w:r>
      <w:r w:rsidRPr="0072200D">
        <w:t> This combines real-time video of the patient with EEG, which is crucial for identifying subtle seizures and correlating behaviors with high-energy electrical discharges.</w:t>
      </w:r>
    </w:p>
    <w:p w14:paraId="5A4D352E" w14:textId="77777777" w:rsidR="0072200D" w:rsidRPr="0072200D" w:rsidRDefault="0072200D" w:rsidP="0072200D">
      <w:pPr>
        <w:numPr>
          <w:ilvl w:val="0"/>
          <w:numId w:val="1"/>
        </w:numPr>
      </w:pPr>
      <w:r w:rsidRPr="0072200D">
        <w:rPr>
          <w:b/>
          <w:bCs/>
        </w:rPr>
        <w:t>Magnetoencephalography (MEG):</w:t>
      </w:r>
      <w:r w:rsidRPr="0072200D">
        <w:t> This technique measures the magnetic fields generated by neural activity. It is more accurate than EEG because the skull does not interfere with magnetic fields as much as with electrical signals.</w:t>
      </w:r>
    </w:p>
    <w:p w14:paraId="5EFE1ABF" w14:textId="77777777" w:rsidR="0072200D" w:rsidRPr="0072200D" w:rsidRDefault="0072200D" w:rsidP="0072200D">
      <w:pPr>
        <w:numPr>
          <w:ilvl w:val="0"/>
          <w:numId w:val="1"/>
        </w:numPr>
      </w:pPr>
      <w:r w:rsidRPr="0072200D">
        <w:rPr>
          <w:b/>
          <w:bCs/>
        </w:rPr>
        <w:t>Imaging Techniques (SPECT/PET):</w:t>
      </w:r>
    </w:p>
    <w:p w14:paraId="555506F3" w14:textId="77777777" w:rsidR="0072200D" w:rsidRPr="0072200D" w:rsidRDefault="0072200D" w:rsidP="0072200D">
      <w:pPr>
        <w:numPr>
          <w:ilvl w:val="1"/>
          <w:numId w:val="1"/>
        </w:numPr>
      </w:pPr>
      <w:r w:rsidRPr="0072200D">
        <w:rPr>
          <w:b/>
          <w:bCs/>
        </w:rPr>
        <w:t>SPECT (Single-photon emission computerized tomography):</w:t>
      </w:r>
      <w:r w:rsidRPr="0072200D">
        <w:t> Injected during a seizure, this reveals areas of higher blood flow, identifying the seizure focus.</w:t>
      </w:r>
    </w:p>
    <w:p w14:paraId="39F871E4" w14:textId="77777777" w:rsidR="0072200D" w:rsidRPr="0072200D" w:rsidRDefault="0072200D" w:rsidP="0072200D">
      <w:pPr>
        <w:numPr>
          <w:ilvl w:val="1"/>
          <w:numId w:val="1"/>
        </w:numPr>
      </w:pPr>
      <w:r w:rsidRPr="0072200D">
        <w:rPr>
          <w:b/>
          <w:bCs/>
        </w:rPr>
        <w:t>PET (Positron emission tomography):</w:t>
      </w:r>
      <w:r w:rsidRPr="0072200D">
        <w:t> Detects metabolic changes, highlighting areas of low metabolism in between seizures that may be the origin of the high-energy bursts. </w:t>
      </w:r>
    </w:p>
    <w:p w14:paraId="35B50EC2" w14:textId="77777777" w:rsidR="0072200D" w:rsidRPr="0072200D" w:rsidRDefault="0072200D" w:rsidP="0072200D">
      <w:pPr>
        <w:rPr>
          <w:b/>
          <w:bCs/>
        </w:rPr>
      </w:pPr>
      <w:r w:rsidRPr="0072200D">
        <w:rPr>
          <w:b/>
          <w:bCs/>
        </w:rPr>
        <w:t>Analysis Techniques for High-Energy Signals</w:t>
      </w:r>
    </w:p>
    <w:p w14:paraId="7E03F593" w14:textId="77777777" w:rsidR="0072200D" w:rsidRPr="0072200D" w:rsidRDefault="0072200D" w:rsidP="0072200D">
      <w:pPr>
        <w:numPr>
          <w:ilvl w:val="0"/>
          <w:numId w:val="2"/>
        </w:numPr>
      </w:pPr>
      <w:r w:rsidRPr="0072200D">
        <w:rPr>
          <w:b/>
          <w:bCs/>
        </w:rPr>
        <w:t>Discrete Wavelet Transform (DWT):</w:t>
      </w:r>
      <w:r w:rsidRPr="0072200D">
        <w:t> Used to decompose EEG signals into different frequency bands, enabling the analysis of transient, high-frequency components that indicate high energy.</w:t>
      </w:r>
    </w:p>
    <w:p w14:paraId="78F10514" w14:textId="77777777" w:rsidR="0072200D" w:rsidRPr="0072200D" w:rsidRDefault="0072200D" w:rsidP="0072200D">
      <w:pPr>
        <w:numPr>
          <w:ilvl w:val="0"/>
          <w:numId w:val="2"/>
        </w:numPr>
      </w:pPr>
      <w:r w:rsidRPr="0072200D">
        <w:rPr>
          <w:b/>
          <w:bCs/>
        </w:rPr>
        <w:t>Machine Learning (ML) &amp; Deep Learning:</w:t>
      </w:r>
      <w:r w:rsidRPr="0072200D">
        <w:t> Automated algorithms, including Convolutional Neural Networks (CNNs) and Random Forests (RF), are applied to EEG data to classify ictal (seizure) from interictal (between seizures) states with high accuracy.</w:t>
      </w:r>
    </w:p>
    <w:p w14:paraId="515CDA0F" w14:textId="77777777" w:rsidR="0072200D" w:rsidRPr="0072200D" w:rsidRDefault="0072200D" w:rsidP="0072200D">
      <w:pPr>
        <w:numPr>
          <w:ilvl w:val="0"/>
          <w:numId w:val="2"/>
        </w:numPr>
      </w:pPr>
      <w:r w:rsidRPr="0072200D">
        <w:rPr>
          <w:b/>
          <w:bCs/>
        </w:rPr>
        <w:t>Line Length (LL) and RMS Detectors:</w:t>
      </w:r>
      <w:r w:rsidRPr="0072200D">
        <w:t> These algorithms calculate an energy threshold, assuming HFOs are rare, high-energy events.</w:t>
      </w:r>
    </w:p>
    <w:p w14:paraId="72264CC9" w14:textId="77777777" w:rsidR="0072200D" w:rsidRPr="0072200D" w:rsidRDefault="0072200D" w:rsidP="0072200D">
      <w:pPr>
        <w:numPr>
          <w:ilvl w:val="0"/>
          <w:numId w:val="2"/>
        </w:numPr>
      </w:pPr>
      <w:r w:rsidRPr="0072200D">
        <w:rPr>
          <w:b/>
          <w:bCs/>
        </w:rPr>
        <w:lastRenderedPageBreak/>
        <w:t>Time-Frequency Analysis (e.g., Spectrograms):</w:t>
      </w:r>
      <w:r w:rsidRPr="0072200D">
        <w:t> This transforms one-dimensional time-domain EEG signals into two-dimensional, showing the power or energy of HFOs. </w:t>
      </w:r>
    </w:p>
    <w:p w14:paraId="773191EF" w14:textId="77777777" w:rsidR="0072200D" w:rsidRPr="0072200D" w:rsidRDefault="0072200D" w:rsidP="0072200D">
      <w:pPr>
        <w:rPr>
          <w:b/>
          <w:bCs/>
        </w:rPr>
      </w:pPr>
      <w:r w:rsidRPr="0072200D">
        <w:rPr>
          <w:b/>
          <w:bCs/>
        </w:rPr>
        <w:t>Detecting High Energy Outside the Brain </w:t>
      </w:r>
    </w:p>
    <w:p w14:paraId="43B887D8" w14:textId="77777777" w:rsidR="0072200D" w:rsidRPr="0072200D" w:rsidRDefault="0072200D" w:rsidP="0072200D">
      <w:pPr>
        <w:numPr>
          <w:ilvl w:val="0"/>
          <w:numId w:val="3"/>
        </w:numPr>
      </w:pPr>
      <w:r w:rsidRPr="0072200D">
        <w:rPr>
          <w:b/>
          <w:bCs/>
        </w:rPr>
        <w:t>Wearable Devices:</w:t>
      </w:r>
      <w:r w:rsidRPr="0072200D">
        <w:t> FDA-cleared wearables can detect generalized tonic-clonic seizures based on movement.</w:t>
      </w:r>
    </w:p>
    <w:p w14:paraId="1940336D" w14:textId="77777777" w:rsidR="0072200D" w:rsidRPr="0072200D" w:rsidRDefault="0072200D" w:rsidP="0072200D">
      <w:pPr>
        <w:numPr>
          <w:ilvl w:val="0"/>
          <w:numId w:val="3"/>
        </w:numPr>
      </w:pPr>
      <w:r w:rsidRPr="0072200D">
        <w:rPr>
          <w:b/>
          <w:bCs/>
        </w:rPr>
        <w:t>ECG Analysis:</w:t>
      </w:r>
      <w:r w:rsidRPr="0072200D">
        <w:t> Cardiac cycles can reflect brain activity. An analysis of the electrocardiogram (ECG) using machine learning (e.g., MLPs) can detect high-energy nerve activity (epilepsy) via changes in autonomic function and heart rate variability (HRV). </w:t>
      </w:r>
    </w:p>
    <w:p w14:paraId="0B9C0816" w14:textId="77777777" w:rsidR="0072200D" w:rsidRPr="0072200D" w:rsidRDefault="0072200D" w:rsidP="0072200D">
      <w:pPr>
        <w:rPr>
          <w:b/>
          <w:bCs/>
        </w:rPr>
      </w:pPr>
      <w:r w:rsidRPr="0072200D">
        <w:rPr>
          <w:b/>
          <w:bCs/>
        </w:rPr>
        <w:t>Key Biomarkers of High Energy in Epilepsy</w:t>
      </w:r>
    </w:p>
    <w:p w14:paraId="7BEED927" w14:textId="77777777" w:rsidR="0072200D" w:rsidRPr="0072200D" w:rsidRDefault="0072200D" w:rsidP="0072200D">
      <w:pPr>
        <w:numPr>
          <w:ilvl w:val="0"/>
          <w:numId w:val="4"/>
        </w:numPr>
      </w:pPr>
      <w:r w:rsidRPr="0072200D">
        <w:rPr>
          <w:b/>
          <w:bCs/>
        </w:rPr>
        <w:t>Synchronization:</w:t>
      </w:r>
      <w:r w:rsidRPr="0072200D">
        <w:t> Seizures are characterized by the amplification and synchronization of neuronal firing.</w:t>
      </w:r>
    </w:p>
    <w:p w14:paraId="150DB0F8" w14:textId="77777777" w:rsidR="0072200D" w:rsidRPr="0072200D" w:rsidRDefault="0072200D" w:rsidP="0072200D">
      <w:pPr>
        <w:numPr>
          <w:ilvl w:val="0"/>
          <w:numId w:val="4"/>
        </w:numPr>
      </w:pPr>
      <w:r w:rsidRPr="0072200D">
        <w:rPr>
          <w:b/>
          <w:bCs/>
        </w:rPr>
        <w:t>Metabolic Demand:</w:t>
      </w:r>
      <w:r w:rsidRPr="0072200D">
        <w:t> High energy neural activity results in increased requirements for blood flow, oxygen, and glucose.</w:t>
      </w:r>
    </w:p>
    <w:p w14:paraId="494AE10D" w14:textId="77777777" w:rsidR="0072200D" w:rsidRPr="0072200D" w:rsidRDefault="0072200D" w:rsidP="0072200D">
      <w:pPr>
        <w:numPr>
          <w:ilvl w:val="0"/>
          <w:numId w:val="4"/>
        </w:numPr>
      </w:pPr>
      <w:r w:rsidRPr="0072200D">
        <w:rPr>
          <w:b/>
          <w:bCs/>
        </w:rPr>
        <w:t>Sharp Waves and Spikes:</w:t>
      </w:r>
      <w:r w:rsidRPr="0072200D">
        <w:t> Epileptiform activity is characterized by high-amplitude, high-frequency spikes and sharp waves.</w:t>
      </w:r>
    </w:p>
    <w:p w14:paraId="30A3FEC9" w14:textId="77777777" w:rsidR="004D0BD5" w:rsidRDefault="004D0BD5"/>
    <w:sectPr w:rsidR="004D0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D03FF"/>
    <w:multiLevelType w:val="multilevel"/>
    <w:tmpl w:val="D42E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40A89"/>
    <w:multiLevelType w:val="multilevel"/>
    <w:tmpl w:val="97C26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F5E87"/>
    <w:multiLevelType w:val="multilevel"/>
    <w:tmpl w:val="45F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6F4C9A"/>
    <w:multiLevelType w:val="multilevel"/>
    <w:tmpl w:val="D05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442348">
    <w:abstractNumId w:val="1"/>
  </w:num>
  <w:num w:numId="2" w16cid:durableId="1898545064">
    <w:abstractNumId w:val="3"/>
  </w:num>
  <w:num w:numId="3" w16cid:durableId="1398018811">
    <w:abstractNumId w:val="0"/>
  </w:num>
  <w:num w:numId="4" w16cid:durableId="1064449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BD5"/>
    <w:rsid w:val="004D0BD5"/>
    <w:rsid w:val="0072200D"/>
    <w:rsid w:val="00945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D2973C-8A05-4367-98E9-BD0A3C316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B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B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B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B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B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B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B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B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B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B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BD5"/>
    <w:rPr>
      <w:rFonts w:eastAsiaTheme="majorEastAsia" w:cstheme="majorBidi"/>
      <w:color w:val="272727" w:themeColor="text1" w:themeTint="D8"/>
    </w:rPr>
  </w:style>
  <w:style w:type="paragraph" w:styleId="Title">
    <w:name w:val="Title"/>
    <w:basedOn w:val="Normal"/>
    <w:next w:val="Normal"/>
    <w:link w:val="TitleChar"/>
    <w:uiPriority w:val="10"/>
    <w:qFormat/>
    <w:rsid w:val="004D0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BD5"/>
    <w:pPr>
      <w:spacing w:before="160"/>
      <w:jc w:val="center"/>
    </w:pPr>
    <w:rPr>
      <w:i/>
      <w:iCs/>
      <w:color w:val="404040" w:themeColor="text1" w:themeTint="BF"/>
    </w:rPr>
  </w:style>
  <w:style w:type="character" w:customStyle="1" w:styleId="QuoteChar">
    <w:name w:val="Quote Char"/>
    <w:basedOn w:val="DefaultParagraphFont"/>
    <w:link w:val="Quote"/>
    <w:uiPriority w:val="29"/>
    <w:rsid w:val="004D0BD5"/>
    <w:rPr>
      <w:i/>
      <w:iCs/>
      <w:color w:val="404040" w:themeColor="text1" w:themeTint="BF"/>
    </w:rPr>
  </w:style>
  <w:style w:type="paragraph" w:styleId="ListParagraph">
    <w:name w:val="List Paragraph"/>
    <w:basedOn w:val="Normal"/>
    <w:uiPriority w:val="34"/>
    <w:qFormat/>
    <w:rsid w:val="004D0BD5"/>
    <w:pPr>
      <w:ind w:left="720"/>
      <w:contextualSpacing/>
    </w:pPr>
  </w:style>
  <w:style w:type="character" w:styleId="IntenseEmphasis">
    <w:name w:val="Intense Emphasis"/>
    <w:basedOn w:val="DefaultParagraphFont"/>
    <w:uiPriority w:val="21"/>
    <w:qFormat/>
    <w:rsid w:val="004D0BD5"/>
    <w:rPr>
      <w:i/>
      <w:iCs/>
      <w:color w:val="2F5496" w:themeColor="accent1" w:themeShade="BF"/>
    </w:rPr>
  </w:style>
  <w:style w:type="paragraph" w:styleId="IntenseQuote">
    <w:name w:val="Intense Quote"/>
    <w:basedOn w:val="Normal"/>
    <w:next w:val="Normal"/>
    <w:link w:val="IntenseQuoteChar"/>
    <w:uiPriority w:val="30"/>
    <w:qFormat/>
    <w:rsid w:val="004D0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BD5"/>
    <w:rPr>
      <w:i/>
      <w:iCs/>
      <w:color w:val="2F5496" w:themeColor="accent1" w:themeShade="BF"/>
    </w:rPr>
  </w:style>
  <w:style w:type="character" w:styleId="IntenseReference">
    <w:name w:val="Intense Reference"/>
    <w:basedOn w:val="DefaultParagraphFont"/>
    <w:uiPriority w:val="32"/>
    <w:qFormat/>
    <w:rsid w:val="004D0B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Tusar Pati</dc:creator>
  <cp:keywords/>
  <dc:description/>
  <cp:lastModifiedBy>Tusar Pati</cp:lastModifiedBy>
  <cp:revision>2</cp:revision>
  <dcterms:created xsi:type="dcterms:W3CDTF">2026-02-18T17:52:00Z</dcterms:created>
  <dcterms:modified xsi:type="dcterms:W3CDTF">2026-02-18T17:53:00Z</dcterms:modified>
</cp:coreProperties>
</file>