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44" w:rsidRPr="006103CB" w:rsidRDefault="00B32344" w:rsidP="00B32344">
      <w:pPr>
        <w:pStyle w:val="Heading1"/>
        <w:jc w:val="both"/>
      </w:pPr>
      <w:r w:rsidRPr="006103CB">
        <w:t>Lab: Regular Expressions (RegEx)</w:t>
      </w:r>
    </w:p>
    <w:p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Pr="006103CB">
          <w:rPr>
            <w:rStyle w:val="Hyperlink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9" w:history="1">
        <w:r w:rsidRPr="00C03066">
          <w:rPr>
            <w:rStyle w:val="Hyperlink"/>
          </w:rPr>
          <w:t>Judge</w:t>
        </w:r>
        <w:r w:rsidR="00C03066" w:rsidRPr="00C03066">
          <w:rPr>
            <w:rStyle w:val="Hyperlink"/>
          </w:rPr>
          <w:t xml:space="preserve"> System</w:t>
        </w:r>
      </w:hyperlink>
      <w:r w:rsidRPr="006103CB">
        <w:t>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6E2A33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F25EBE">
      <w:pPr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F25EBE">
      <w:pPr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>Solution in C#</w:t>
      </w:r>
    </w:p>
    <w:p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4D45E2" w:rsidP="00406EB3">
      <w:r>
        <w:rPr>
          <w:noProof/>
        </w:rPr>
        <w:lastRenderedPageBreak/>
        <w:drawing>
          <wp:inline distT="0" distB="0" distL="0" distR="0" wp14:anchorId="7E1844B9" wp14:editId="2EE2C37D">
            <wp:extent cx="3552884" cy="81178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772" cy="817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774C5D" w:rsidP="00406EB3">
      <w:r>
        <w:rPr>
          <w:noProof/>
        </w:rPr>
        <w:drawing>
          <wp:inline distT="0" distB="0" distL="0" distR="0" wp14:anchorId="5BC1A79D" wp14:editId="1BFF7B0D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EB11C3" w:rsidP="00406EB3">
      <w:r>
        <w:rPr>
          <w:noProof/>
        </w:rPr>
        <w:drawing>
          <wp:inline distT="0" distB="0" distL="0" distR="0" wp14:anchorId="6A0AA22B" wp14:editId="73E1C0E5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+359 2-222-2222, </w:t>
            </w:r>
            <w:r w:rsidRPr="00925C8F">
              <w:rPr>
                <w:rFonts w:ascii="Consolas" w:hAnsi="Consolas" w:cs="Consolas"/>
                <w:noProof/>
                <w:highlight w:val="yellow"/>
              </w:rPr>
              <w:t>+359-2-222-222</w:t>
            </w:r>
            <w:bookmarkStart w:id="0" w:name="_GoBack"/>
            <w:bookmarkEnd w:id="0"/>
            <w:r w:rsidRPr="006103CB">
              <w:rPr>
                <w:rFonts w:ascii="Consolas" w:hAnsi="Consolas" w:cs="Consolas"/>
                <w:noProof/>
              </w:rPr>
              <w:t>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915820">
        <w:t xml:space="preserve"> the Solution in C#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5F375D" w:rsidP="00915820">
      <w:r>
        <w:rPr>
          <w:noProof/>
        </w:rPr>
        <w:drawing>
          <wp:inline distT="0" distB="0" distL="0" distR="0" wp14:anchorId="2B01F99C" wp14:editId="16B531C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5F375D" w:rsidRDefault="005F375D" w:rsidP="00915820">
      <w:r>
        <w:rPr>
          <w:noProof/>
        </w:rPr>
        <w:drawing>
          <wp:inline distT="0" distB="0" distL="0" distR="0" wp14:anchorId="599DAFA9" wp14:editId="1168CC26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BA64B5" w:rsidRDefault="00306B13" w:rsidP="00BA64B5">
      <w:pPr>
        <w:pStyle w:val="ListParagraph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lastRenderedPageBreak/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2C5181" w:rsidRDefault="00C755F7" w:rsidP="00915820">
      <w:r>
        <w:rPr>
          <w:noProof/>
        </w:rPr>
        <w:drawing>
          <wp:inline distT="0" distB="0" distL="0" distR="0" wp14:anchorId="512C7D20" wp14:editId="32C91FA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:rsidR="00CE7514" w:rsidRPr="00E2044D" w:rsidRDefault="00C755F7" w:rsidP="00915820">
      <w:r>
        <w:rPr>
          <w:noProof/>
        </w:rPr>
        <w:drawing>
          <wp:inline distT="0" distB="0" distL="0" distR="0" wp14:anchorId="39643614" wp14:editId="049922FC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474838" w:rsidRDefault="00474838" w:rsidP="00474838">
      <w:pPr>
        <w:pStyle w:val="Heading2"/>
      </w:pPr>
      <w:r>
        <w:t>Match Hexadecimal Numbers</w:t>
      </w:r>
    </w:p>
    <w:p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:rsidR="006B530F" w:rsidRDefault="006B530F" w:rsidP="006B530F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474838" w:rsidRDefault="00BF1B8B" w:rsidP="00474838">
      <w:r>
        <w:t>A valid hexadecimal number follows</w:t>
      </w:r>
      <w:r w:rsidR="00385CD9">
        <w:t xml:space="preserve"> these conditions: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F16055" w:rsidRDefault="00F16055" w:rsidP="00385CD9">
      <w:pPr>
        <w:pStyle w:val="ListParagraph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87257" w:rsidRDefault="00C87257" w:rsidP="00C87257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:rsidTr="00B14FE5">
        <w:tc>
          <w:tcPr>
            <w:tcW w:w="5202" w:type="dxa"/>
            <w:vAlign w:val="center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3D01CA" w:rsidRDefault="006B530F" w:rsidP="00D175D1">
      <w:pPr>
        <w:pStyle w:val="Heading3"/>
      </w:pPr>
      <w:r>
        <w:lastRenderedPageBreak/>
        <w:t>Implement the Solution in C#</w:t>
      </w:r>
    </w:p>
    <w:p w:rsidR="00B13E4D" w:rsidRDefault="00B13E4D" w:rsidP="00B13E4D">
      <w:r>
        <w:t>After we’re done composing our RegEx, we can put it inside a variable:</w:t>
      </w:r>
    </w:p>
    <w:p w:rsidR="00B13E4D" w:rsidRDefault="00B13E4D" w:rsidP="00B13E4D">
      <w:r>
        <w:rPr>
          <w:noProof/>
        </w:rPr>
        <w:drawing>
          <wp:inline distT="0" distB="0" distL="0" distR="0" wp14:anchorId="7AB3785A" wp14:editId="0DF4806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r>
        <w:rPr>
          <w:b/>
        </w:rPr>
        <w:t>RegEx</w:t>
      </w:r>
      <w:r>
        <w:t>:</w:t>
      </w:r>
    </w:p>
    <w:p w:rsidR="00B13E4D" w:rsidRDefault="00B13E4D" w:rsidP="00B13E4D">
      <w:r>
        <w:rPr>
          <w:noProof/>
        </w:rPr>
        <w:drawing>
          <wp:inline distT="0" distB="0" distL="0" distR="0" wp14:anchorId="31D24128" wp14:editId="71877A53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7088A" w:rsidRPr="00B13E4D" w:rsidRDefault="00E7088A" w:rsidP="00B13E4D">
      <w:r>
        <w:rPr>
          <w:noProof/>
        </w:rPr>
        <w:drawing>
          <wp:inline distT="0" distB="0" distL="0" distR="0" wp14:anchorId="7B682F89" wp14:editId="2BBA0A41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838" w:rsidRDefault="00474838" w:rsidP="00474838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:rsidTr="00644B3A">
        <w:tc>
          <w:tcPr>
            <w:tcW w:w="6460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:rsidTr="00644B3A">
        <w:tc>
          <w:tcPr>
            <w:tcW w:w="6460" w:type="dxa"/>
          </w:tcPr>
          <w:p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>Implement the Solution in C#</w:t>
      </w:r>
    </w:p>
    <w:p w:rsidR="00B13E4D" w:rsidRDefault="00213C43" w:rsidP="00213C43">
      <w:r>
        <w:t xml:space="preserve">First off, we’re going to put our RegEx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213C43" w:rsidRDefault="00213C43" w:rsidP="00213C43">
      <w:r>
        <w:rPr>
          <w:noProof/>
        </w:rPr>
        <w:drawing>
          <wp:inline distT="0" distB="0" distL="0" distR="0" wp14:anchorId="66E3CBB3" wp14:editId="08E0D19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Default="00213C43" w:rsidP="00213C43">
      <w:r>
        <w:t xml:space="preserve">Since RegEx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0C5B72" w:rsidRPr="000C5B72" w:rsidRDefault="00D94C9E" w:rsidP="00213C43">
      <w:r>
        <w:rPr>
          <w:noProof/>
        </w:rPr>
        <w:drawing>
          <wp:inline distT="0" distB="0" distL="0" distR="0" wp14:anchorId="029E237F" wp14:editId="054D57C7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2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3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>Implement the Solution in C#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0F2C6F" w:rsidP="00D94C9E">
      <w:r>
        <w:rPr>
          <w:noProof/>
        </w:rPr>
        <w:drawing>
          <wp:inline distT="0" distB="0" distL="0" distR="0" wp14:anchorId="06DF545A" wp14:editId="4ADF34A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0F2C6F" w:rsidP="00D94C9E">
      <w:r>
        <w:rPr>
          <w:noProof/>
        </w:rPr>
        <w:drawing>
          <wp:inline distT="0" distB="0" distL="0" distR="0" wp14:anchorId="154E8D94" wp14:editId="1CF99062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3B0341" w:rsidRPr="006103CB" w:rsidRDefault="003B0341" w:rsidP="003B0341">
      <w:pPr>
        <w:pStyle w:val="Heading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:rsidR="003B0341" w:rsidRPr="006103CB" w:rsidRDefault="003B0341" w:rsidP="003B0341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  <w:noProof/>
              </w:rPr>
              <w:t>&lt;/li&gt;</w:t>
            </w:r>
          </w:p>
          <w:p w:rsidR="002C2E9C" w:rsidRDefault="002C2E9C" w:rsidP="002C2E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  <w:p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="00B76438">
              <w:rPr>
                <w:rFonts w:ascii="Consolas" w:hAnsi="Consolas" w:cs="Consolas"/>
                <w:noProof/>
              </w:rPr>
              <w:t>]</w:t>
            </w:r>
            <w:r w:rsidRPr="006103CB">
              <w:rPr>
                <w:rFonts w:ascii="Consolas" w:hAnsi="Consolas" w:cs="Consolas"/>
                <w:noProof/>
              </w:rPr>
              <w:t>SoftUni[/URL]</w:t>
            </w:r>
          </w:p>
          <w:p w:rsidR="003C0A7B" w:rsidRDefault="002C2E9C" w:rsidP="003C0A7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:rsidR="00F850FE" w:rsidRDefault="00F850FE" w:rsidP="00F850FE">
      <w:pPr>
        <w:spacing w:before="240" w:after="0"/>
        <w:jc w:val="both"/>
      </w:pPr>
    </w:p>
    <w:sectPr w:rsidR="00F850FE" w:rsidSect="009254B7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401" w:rsidRDefault="008E1401" w:rsidP="008068A2">
      <w:pPr>
        <w:spacing w:after="0" w:line="240" w:lineRule="auto"/>
      </w:pPr>
      <w:r>
        <w:separator/>
      </w:r>
    </w:p>
  </w:endnote>
  <w:endnote w:type="continuationSeparator" w:id="0">
    <w:p w:rsidR="008E1401" w:rsidRDefault="008E14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Pr="00AC77AD" w:rsidRDefault="00507E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07E01" w:rsidRDefault="00507E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Pr="008C2B83" w:rsidRDefault="00507E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C8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C8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07E01" w:rsidRPr="008C2B83" w:rsidRDefault="00507E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5C8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5C8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Default="00507E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07E01" w:rsidRDefault="00507E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7E01" w:rsidRDefault="00507E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07E01" w:rsidRDefault="00507E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7E01" w:rsidRDefault="00507E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401" w:rsidRDefault="008E1401" w:rsidP="008068A2">
      <w:pPr>
        <w:spacing w:after="0" w:line="240" w:lineRule="auto"/>
      </w:pPr>
      <w:r>
        <w:separator/>
      </w:r>
    </w:p>
  </w:footnote>
  <w:footnote w:type="continuationSeparator" w:id="0">
    <w:p w:rsidR="008E1401" w:rsidRDefault="008E14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01" w:rsidRDefault="00507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1401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C8F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">
    <w:name w:val="Mention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52/Regex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www.regular-expressions.info/lookaround.html" TargetMode="External"/><Relationship Id="rId38" Type="http://schemas.openxmlformats.org/officeDocument/2006/relationships/image" Target="media/image26.png"/><Relationship Id="rId46" Type="http://schemas.openxmlformats.org/officeDocument/2006/relationships/footer" Target="footer3.xml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3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6.png"/><Relationship Id="rId34" Type="http://schemas.openxmlformats.org/officeDocument/2006/relationships/image" Target="media/image320.png"/><Relationship Id="rId42" Type="http://schemas.openxmlformats.org/officeDocument/2006/relationships/image" Target="media/image3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90.jpeg"/><Relationship Id="rId11" Type="http://schemas.openxmlformats.org/officeDocument/2006/relationships/image" Target="media/image3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30.png"/><Relationship Id="rId10" Type="http://schemas.openxmlformats.org/officeDocument/2006/relationships/image" Target="media/image30.png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image" Target="media/image3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9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40.png"/><Relationship Id="rId46" Type="http://schemas.openxmlformats.org/officeDocument/2006/relationships/image" Target="media/image38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ABFF0-95CC-4484-A588-8DB38ACF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Zhivko Nedyalkov</cp:lastModifiedBy>
  <cp:revision>278</cp:revision>
  <cp:lastPrinted>2015-10-26T22:35:00Z</cp:lastPrinted>
  <dcterms:created xsi:type="dcterms:W3CDTF">2016-06-17T07:37:00Z</dcterms:created>
  <dcterms:modified xsi:type="dcterms:W3CDTF">2017-07-24T07:39:00Z</dcterms:modified>
  <cp:category>programming, education, software engineering, software development</cp:category>
</cp:coreProperties>
</file>