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File/Folder Movement Documentation</w:t>
      </w:r>
    </w:p>
    <w:p/>
    <w:p>
      <w:pPr>
        <w:pStyle w:val="Heading1"/>
      </w:pPr>
      <w:r>
        <w:rPr>
          <w:color w:val="000000"/>
        </w:rPr>
        <w:t>Move shared to Features Folder</w:t>
      </w:r>
    </w:p>
    <w:p>
      <w:r>
        <w:t>The following files/folders were moved from the Shared folder to the Features folder under Components.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 Path (From)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Destination Path (To)</w:t>
            </w:r>
          </w:p>
        </w:tc>
        <w:tc>
          <w:tcPr>
            <w:tcW w:type="dxa" w:w="15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src\libserviceportal\shared\cardlayout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src\libserviceportal\features\profile\mysubscriptions\cardlayout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src\libserviceportal\shared\devicemodel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src\libserviceportal\features\services\devicemodel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src\libserviceportal\shared\deviceview\devicepreview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src\libserviceportal\features\services\devicemodel\devicepreview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Deleted: DeviceView folder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src\libserviceportal\shared\viewcontainer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src\libserviceportal\features\services\devicemodel\viewcontainer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src\libserviceportal\shared\allinterface\devicemodel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src\libserviceportal\features\allinterface\devicemodel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src\libserviceportal\shared\allinterface\deviceview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src\libserviceportal\features\allinterface\deviceview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000000"/>
        </w:rPr>
        <w:t>Move File/Folder — Shared to Shared</w:t>
      </w:r>
    </w:p>
    <w:p>
      <w:r>
        <w:t>The following files/folders were reorganized within the Shared folder.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 Path (From)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Destination Path (To)</w:t>
            </w:r>
          </w:p>
        </w:tc>
        <w:tc>
          <w:tcPr>
            <w:tcW w:type="dxa" w:w="15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src\libserviceportal\shared\jsonviewer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src\libserviceportal\shared\basic\jsonviewercontrol\jsonviewer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src\libserviceportal\shared\pdfviewer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src\libserviceportal\shared\help\pdfviewer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000000"/>
        </w:rPr>
        <w:t>Move File/Folder — Features to Shared</w:t>
      </w:r>
    </w:p>
    <w:p>
      <w:r>
        <w:t>The following files/folders were moved from the Features folder back to the Shared folder.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 Path (From)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Destination Path (To)</w:t>
            </w:r>
          </w:p>
        </w:tc>
        <w:tc>
          <w:tcPr>
            <w:tcW w:type="dxa" w:w="15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src\libserviceportal\features\appqa\theme\theme-provider.json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src\libserviceportal\shared\theme-provider.json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src\libserviceportal\features\appqa\help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src\libserviceportal\shared\help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