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01BB" w14:textId="77777777" w:rsidR="003F2983" w:rsidRPr="00771A11" w:rsidRDefault="003F2983" w:rsidP="00771A11">
      <w:pPr>
        <w:spacing w:line="360" w:lineRule="auto"/>
        <w:jc w:val="both"/>
        <w:rPr>
          <w:b/>
          <w:bCs/>
          <w:u w:val="single"/>
        </w:rPr>
      </w:pPr>
    </w:p>
    <w:p w14:paraId="0FEE50EE" w14:textId="77777777" w:rsidR="003F2983" w:rsidRPr="00771A11" w:rsidRDefault="00000000" w:rsidP="00771A11">
      <w:pPr>
        <w:pBdr>
          <w:top w:val="single" w:sz="24" w:space="0" w:color="000000"/>
          <w:left w:val="single" w:sz="24" w:space="0" w:color="000000"/>
          <w:bottom w:val="single" w:sz="24" w:space="0" w:color="000000"/>
          <w:right w:val="single" w:sz="24" w:space="0" w:color="000000"/>
        </w:pBdr>
        <w:spacing w:line="360" w:lineRule="auto"/>
        <w:jc w:val="both"/>
      </w:pPr>
      <w:r w:rsidRPr="00771A11">
        <w:rPr>
          <w:b/>
          <w:bCs/>
          <w:u w:val="single"/>
        </w:rPr>
        <w:t xml:space="preserve"> Department of Artificial Intelligence and Data Science</w:t>
      </w:r>
    </w:p>
    <w:p w14:paraId="44A386D0" w14:textId="4840F7F1" w:rsidR="003F2983" w:rsidRPr="00771A11" w:rsidRDefault="00000000" w:rsidP="00771A11">
      <w:pPr>
        <w:pBdr>
          <w:top w:val="single" w:sz="24" w:space="0" w:color="000000"/>
          <w:left w:val="single" w:sz="24" w:space="0" w:color="000000"/>
          <w:bottom w:val="single" w:sz="24" w:space="0" w:color="000000"/>
          <w:right w:val="single" w:sz="24" w:space="0" w:color="000000"/>
        </w:pBdr>
        <w:spacing w:line="360" w:lineRule="auto"/>
        <w:jc w:val="both"/>
      </w:pPr>
      <w:r w:rsidRPr="00771A11">
        <w:rPr>
          <w:b/>
          <w:bCs/>
        </w:rPr>
        <w:t xml:space="preserve">Program </w:t>
      </w:r>
      <w:proofErr w:type="gramStart"/>
      <w:r w:rsidR="00F53FA7" w:rsidRPr="00771A11">
        <w:rPr>
          <w:b/>
          <w:bCs/>
        </w:rPr>
        <w:t>name:</w:t>
      </w:r>
      <w:r w:rsidRPr="00771A11">
        <w:rPr>
          <w:b/>
          <w:bCs/>
        </w:rPr>
        <w:t>-</w:t>
      </w:r>
      <w:proofErr w:type="gramEnd"/>
      <w:r w:rsidRPr="00771A11">
        <w:rPr>
          <w:b/>
          <w:bCs/>
        </w:rPr>
        <w:t xml:space="preserve"> </w:t>
      </w:r>
      <w:r w:rsidRPr="00771A11">
        <w:t xml:space="preserve">Artificial Intelligence and Data Science     </w:t>
      </w:r>
      <w:r w:rsidRPr="00771A11">
        <w:rPr>
          <w:b/>
          <w:bCs/>
        </w:rPr>
        <w:t xml:space="preserve">Class: </w:t>
      </w:r>
      <w:r w:rsidRPr="00771A11">
        <w:t xml:space="preserve">S.Y.  B. Tech   </w:t>
      </w:r>
      <w:r w:rsidR="00F53FA7" w:rsidRPr="00771A11">
        <w:rPr>
          <w:b/>
          <w:bCs/>
        </w:rPr>
        <w:t>Div: -</w:t>
      </w:r>
      <w:r w:rsidRPr="00771A11">
        <w:rPr>
          <w:b/>
          <w:bCs/>
        </w:rPr>
        <w:t xml:space="preserve"> </w:t>
      </w:r>
      <w:r w:rsidRPr="00771A11">
        <w:t>A</w:t>
      </w:r>
    </w:p>
    <w:p w14:paraId="5077B6EC" w14:textId="71651D1B" w:rsidR="003F2983" w:rsidRPr="00771A11" w:rsidRDefault="00000000" w:rsidP="00771A11">
      <w:pPr>
        <w:pBdr>
          <w:top w:val="single" w:sz="24" w:space="0" w:color="000000"/>
          <w:left w:val="single" w:sz="24" w:space="0" w:color="000000"/>
          <w:bottom w:val="single" w:sz="24" w:space="0" w:color="000000"/>
          <w:right w:val="single" w:sz="24" w:space="0" w:color="000000"/>
        </w:pBdr>
        <w:spacing w:line="360" w:lineRule="auto"/>
        <w:jc w:val="both"/>
        <w:rPr>
          <w:b/>
          <w:bCs/>
        </w:rPr>
      </w:pPr>
      <w:r w:rsidRPr="00771A11">
        <w:rPr>
          <w:b/>
          <w:bCs/>
        </w:rPr>
        <w:t>Name of Student:</w:t>
      </w:r>
      <w:r w:rsidRPr="00771A11">
        <w:t xml:space="preserve"> </w:t>
      </w:r>
      <w:r w:rsidR="00F53FA7" w:rsidRPr="00771A11">
        <w:t>Tushar Daulat Gavit</w:t>
      </w:r>
      <w:r w:rsidRPr="00771A11">
        <w:t xml:space="preserve">        </w:t>
      </w:r>
      <w:r w:rsidR="00F53FA7" w:rsidRPr="00771A11">
        <w:rPr>
          <w:b/>
          <w:bCs/>
        </w:rPr>
        <w:t>Batch: -</w:t>
      </w:r>
      <w:r w:rsidRPr="00771A11">
        <w:rPr>
          <w:b/>
          <w:bCs/>
        </w:rPr>
        <w:t xml:space="preserve"> </w:t>
      </w:r>
      <w:r w:rsidRPr="00771A11">
        <w:t xml:space="preserve">A2 </w:t>
      </w:r>
      <w:r w:rsidR="008C209D" w:rsidRPr="00771A11">
        <w:t xml:space="preserve"> </w:t>
      </w:r>
      <w:r w:rsidRPr="00771A11">
        <w:t xml:space="preserve"> </w:t>
      </w:r>
      <w:r w:rsidRPr="00771A11">
        <w:rPr>
          <w:b/>
          <w:bCs/>
        </w:rPr>
        <w:t xml:space="preserve">Course </w:t>
      </w:r>
      <w:r w:rsidR="00F53FA7" w:rsidRPr="00771A11">
        <w:rPr>
          <w:b/>
          <w:bCs/>
        </w:rPr>
        <w:t>Name: -</w:t>
      </w:r>
      <w:r w:rsidRPr="00771A11">
        <w:rPr>
          <w:b/>
          <w:bCs/>
        </w:rPr>
        <w:t xml:space="preserve"> </w:t>
      </w:r>
      <w:r w:rsidR="00F53FA7" w:rsidRPr="00771A11">
        <w:rPr>
          <w:b/>
          <w:bCs/>
        </w:rPr>
        <w:t>Credit Assistant</w:t>
      </w:r>
    </w:p>
    <w:p w14:paraId="1BB16204" w14:textId="657626A8" w:rsidR="003F2983" w:rsidRPr="00771A11" w:rsidRDefault="00000000" w:rsidP="00771A11">
      <w:pPr>
        <w:pBdr>
          <w:top w:val="single" w:sz="24" w:space="0" w:color="000000"/>
          <w:left w:val="single" w:sz="24" w:space="0" w:color="000000"/>
          <w:bottom w:val="single" w:sz="24" w:space="0" w:color="000000"/>
          <w:right w:val="single" w:sz="24" w:space="0" w:color="000000"/>
        </w:pBdr>
        <w:spacing w:line="360" w:lineRule="auto"/>
        <w:jc w:val="both"/>
        <w:rPr>
          <w:b/>
          <w:bCs/>
        </w:rPr>
      </w:pPr>
      <w:r w:rsidRPr="00771A11">
        <w:rPr>
          <w:b/>
          <w:bCs/>
        </w:rPr>
        <w:t xml:space="preserve">PRN </w:t>
      </w:r>
      <w:r w:rsidR="00F53FA7" w:rsidRPr="00771A11">
        <w:rPr>
          <w:b/>
          <w:bCs/>
        </w:rPr>
        <w:t>No: -</w:t>
      </w:r>
      <w:r w:rsidR="00F53FA7" w:rsidRPr="00771A11">
        <w:t xml:space="preserve"> </w:t>
      </w:r>
      <w:r w:rsidRPr="00771A11">
        <w:t>2511110</w:t>
      </w:r>
      <w:r w:rsidR="00F53FA7" w:rsidRPr="00771A11">
        <w:t>27</w:t>
      </w:r>
      <w:r w:rsidRPr="00771A11">
        <w:rPr>
          <w:b/>
          <w:bCs/>
        </w:rPr>
        <w:t xml:space="preserve">     Roll </w:t>
      </w:r>
      <w:r w:rsidR="00F53FA7" w:rsidRPr="00771A11">
        <w:rPr>
          <w:b/>
          <w:bCs/>
        </w:rPr>
        <w:t xml:space="preserve">No: - </w:t>
      </w:r>
      <w:r w:rsidR="00F53FA7" w:rsidRPr="00771A11">
        <w:t>22127</w:t>
      </w:r>
      <w:r w:rsidRPr="00771A11">
        <w:rPr>
          <w:b/>
          <w:bCs/>
        </w:rPr>
        <w:t xml:space="preserve">       </w:t>
      </w:r>
      <w:r w:rsidR="00F53FA7" w:rsidRPr="00771A11">
        <w:rPr>
          <w:b/>
          <w:bCs/>
        </w:rPr>
        <w:t>Sem: -</w:t>
      </w:r>
      <w:r w:rsidRPr="00771A11">
        <w:rPr>
          <w:b/>
          <w:bCs/>
        </w:rPr>
        <w:t xml:space="preserve"> 3rd    </w:t>
      </w:r>
      <w:r w:rsidR="00F53FA7" w:rsidRPr="00771A11">
        <w:rPr>
          <w:b/>
          <w:bCs/>
        </w:rPr>
        <w:t>Course: -</w:t>
      </w:r>
      <w:r w:rsidRPr="00771A11">
        <w:rPr>
          <w:b/>
          <w:bCs/>
        </w:rPr>
        <w:t xml:space="preserve"> </w:t>
      </w:r>
      <w:r w:rsidR="00E33D53">
        <w:t>B</w:t>
      </w:r>
      <w:r w:rsidRPr="00771A11">
        <w:t>F</w:t>
      </w:r>
      <w:r w:rsidR="00E33D53">
        <w:t>S</w:t>
      </w:r>
      <w:r w:rsidRPr="00771A11">
        <w:t xml:space="preserve">I </w:t>
      </w:r>
      <w:r w:rsidR="00F53FA7" w:rsidRPr="00771A11">
        <w:t>(Online)</w:t>
      </w:r>
    </w:p>
    <w:p w14:paraId="7F09E49A" w14:textId="77777777" w:rsidR="003F2983" w:rsidRPr="00771A11" w:rsidRDefault="003F2983" w:rsidP="00771A11">
      <w:pPr>
        <w:spacing w:line="360" w:lineRule="auto"/>
        <w:jc w:val="both"/>
      </w:pPr>
    </w:p>
    <w:p w14:paraId="3993EE25" w14:textId="77777777" w:rsidR="003F2983" w:rsidRPr="00771A11" w:rsidRDefault="00000000" w:rsidP="00771A11">
      <w:pPr>
        <w:spacing w:line="360" w:lineRule="auto"/>
        <w:jc w:val="both"/>
        <w:rPr>
          <w:b/>
          <w:bCs/>
          <w:sz w:val="22"/>
          <w:szCs w:val="22"/>
        </w:rPr>
      </w:pPr>
      <w:r w:rsidRPr="00771A11">
        <w:rPr>
          <w:b/>
          <w:bCs/>
          <w:noProof/>
          <w:sz w:val="22"/>
          <w:szCs w:val="22"/>
        </w:rPr>
        <w:drawing>
          <wp:inline distT="0" distB="0" distL="0" distR="0" wp14:anchorId="4238132C" wp14:editId="7C445BD1">
            <wp:extent cx="1174750" cy="755650"/>
            <wp:effectExtent l="0" t="0" r="0" b="0"/>
            <wp:docPr id="1466681241" name="image2.jpg" descr="SmartBridge Company Profile Funding &amp; Investors | YourStory"/>
            <wp:cNvGraphicFramePr/>
            <a:graphic xmlns:a="http://schemas.openxmlformats.org/drawingml/2006/main">
              <a:graphicData uri="http://schemas.openxmlformats.org/drawingml/2006/picture">
                <pic:pic xmlns:pic="http://schemas.openxmlformats.org/drawingml/2006/picture">
                  <pic:nvPicPr>
                    <pic:cNvPr id="0" name="image2.jpg" descr="SmartBridge Company Profile Funding &amp; Investors | YourStory"/>
                    <pic:cNvPicPr preferRelativeResize="0"/>
                  </pic:nvPicPr>
                  <pic:blipFill>
                    <a:blip r:embed="rId8"/>
                    <a:srcRect/>
                    <a:stretch>
                      <a:fillRect/>
                    </a:stretch>
                  </pic:blipFill>
                  <pic:spPr>
                    <a:xfrm>
                      <a:off x="0" y="0"/>
                      <a:ext cx="1174750" cy="755650"/>
                    </a:xfrm>
                    <a:prstGeom prst="rect">
                      <a:avLst/>
                    </a:prstGeom>
                    <a:ln/>
                  </pic:spPr>
                </pic:pic>
              </a:graphicData>
            </a:graphic>
          </wp:inline>
        </w:drawing>
      </w:r>
      <w:r w:rsidRPr="00771A11">
        <w:rPr>
          <w:b/>
          <w:bCs/>
          <w:sz w:val="22"/>
          <w:szCs w:val="22"/>
        </w:rPr>
        <w:t xml:space="preserve">                                                                                  </w:t>
      </w:r>
      <w:r w:rsidRPr="00771A11">
        <w:rPr>
          <w:noProof/>
        </w:rPr>
        <w:drawing>
          <wp:inline distT="0" distB="0" distL="0" distR="0" wp14:anchorId="65836326" wp14:editId="7C7F9D51">
            <wp:extent cx="1371600" cy="679450"/>
            <wp:effectExtent l="0" t="0" r="0" b="0"/>
            <wp:docPr id="1466681242" name="image1.png" descr="Login to SkillWallet | Access Your Personalized Learning Dashboard"/>
            <wp:cNvGraphicFramePr/>
            <a:graphic xmlns:a="http://schemas.openxmlformats.org/drawingml/2006/main">
              <a:graphicData uri="http://schemas.openxmlformats.org/drawingml/2006/picture">
                <pic:pic xmlns:pic="http://schemas.openxmlformats.org/drawingml/2006/picture">
                  <pic:nvPicPr>
                    <pic:cNvPr id="0" name="image1.png" descr="Login to SkillWallet | Access Your Personalized Learning Dashboard"/>
                    <pic:cNvPicPr preferRelativeResize="0"/>
                  </pic:nvPicPr>
                  <pic:blipFill>
                    <a:blip r:embed="rId9"/>
                    <a:srcRect/>
                    <a:stretch>
                      <a:fillRect/>
                    </a:stretch>
                  </pic:blipFill>
                  <pic:spPr>
                    <a:xfrm>
                      <a:off x="0" y="0"/>
                      <a:ext cx="1371600" cy="679450"/>
                    </a:xfrm>
                    <a:prstGeom prst="rect">
                      <a:avLst/>
                    </a:prstGeom>
                    <a:ln/>
                  </pic:spPr>
                </pic:pic>
              </a:graphicData>
            </a:graphic>
          </wp:inline>
        </w:drawing>
      </w:r>
      <w:r w:rsidRPr="00771A11">
        <w:rPr>
          <w:b/>
          <w:bCs/>
          <w:sz w:val="22"/>
          <w:szCs w:val="22"/>
        </w:rPr>
        <w:t xml:space="preserve">         </w:t>
      </w:r>
    </w:p>
    <w:p w14:paraId="7B23C134" w14:textId="77777777" w:rsidR="003F2983" w:rsidRPr="00771A11" w:rsidRDefault="00000000" w:rsidP="00771A11">
      <w:pPr>
        <w:spacing w:line="360" w:lineRule="auto"/>
        <w:jc w:val="both"/>
      </w:pPr>
      <w:r w:rsidRPr="00771A11">
        <w:rPr>
          <w:b/>
          <w:bCs/>
          <w:sz w:val="22"/>
          <w:szCs w:val="22"/>
        </w:rPr>
        <w:t xml:space="preserve">                                           SMARTBRIDGE     |     SKILLWALLET</w:t>
      </w:r>
    </w:p>
    <w:p w14:paraId="25B7D7D6" w14:textId="77777777" w:rsidR="003F2983" w:rsidRPr="00771A11" w:rsidRDefault="003F2983" w:rsidP="00771A11">
      <w:pPr>
        <w:spacing w:line="360" w:lineRule="auto"/>
        <w:jc w:val="both"/>
      </w:pPr>
    </w:p>
    <w:p w14:paraId="3C2DCEAD" w14:textId="77777777" w:rsidR="00771A11" w:rsidRPr="00771A11" w:rsidRDefault="00771A11" w:rsidP="00771A11">
      <w:pPr>
        <w:spacing w:after="40"/>
        <w:jc w:val="both"/>
      </w:pPr>
      <w:r w:rsidRPr="00771A11">
        <w:rPr>
          <w:b/>
          <w:color w:val="102C57"/>
          <w:sz w:val="30"/>
        </w:rPr>
        <w:t>CREDIT ASSISTANT: AI-POWERED FINANCIAL HEALTH ADVISOR</w:t>
      </w:r>
    </w:p>
    <w:p w14:paraId="445E927F" w14:textId="77777777" w:rsidR="00771A11" w:rsidRPr="00771A11" w:rsidRDefault="00771A11" w:rsidP="00771A11">
      <w:pPr>
        <w:spacing w:after="80"/>
        <w:jc w:val="both"/>
        <w:rPr>
          <w:b/>
          <w:color w:val="333333"/>
          <w:sz w:val="22"/>
        </w:rPr>
      </w:pPr>
      <w:r w:rsidRPr="00771A11">
        <w:rPr>
          <w:b/>
          <w:color w:val="333333"/>
          <w:sz w:val="22"/>
        </w:rPr>
        <w:t>CAPSTONE PROJECT TECHNICAL REPORT</w:t>
      </w:r>
    </w:p>
    <w:p w14:paraId="10A875AA" w14:textId="77777777" w:rsidR="00771A11" w:rsidRPr="00771A11" w:rsidRDefault="00771A11" w:rsidP="00771A11">
      <w:pPr>
        <w:spacing w:after="80"/>
        <w:jc w:val="both"/>
      </w:pPr>
    </w:p>
    <w:p w14:paraId="3674DAC6" w14:textId="3E9A6C90" w:rsidR="00183684" w:rsidRPr="00771A11" w:rsidRDefault="00771A11" w:rsidP="00771A11">
      <w:pPr>
        <w:spacing w:line="360" w:lineRule="auto"/>
        <w:jc w:val="both"/>
        <w:rPr>
          <w:b/>
          <w:bCs/>
          <w:iCs/>
          <w:sz w:val="32"/>
          <w:szCs w:val="32"/>
        </w:rPr>
      </w:pPr>
      <w:r w:rsidRPr="00771A11">
        <w:rPr>
          <w:b/>
          <w:bCs/>
          <w:iCs/>
          <w:color w:val="646464"/>
          <w:sz w:val="21"/>
        </w:rPr>
        <w:t>Empowering Smarter Credit Health &amp; Borrowing Decisions with Google Gemini AI</w:t>
      </w:r>
    </w:p>
    <w:p w14:paraId="4CA79116" w14:textId="77777777" w:rsidR="00771A11" w:rsidRPr="00771A11" w:rsidRDefault="00771A11" w:rsidP="00771A11">
      <w:pPr>
        <w:spacing w:line="360" w:lineRule="auto"/>
        <w:jc w:val="both"/>
        <w:rPr>
          <w:b/>
          <w:bCs/>
          <w:sz w:val="32"/>
          <w:szCs w:val="32"/>
        </w:rPr>
      </w:pPr>
    </w:p>
    <w:p w14:paraId="4873C631" w14:textId="77777777" w:rsidR="00771A11" w:rsidRPr="00771A11" w:rsidRDefault="00771A11" w:rsidP="00771A11">
      <w:pPr>
        <w:keepNext/>
        <w:spacing w:before="280" w:after="120"/>
        <w:jc w:val="both"/>
      </w:pPr>
      <w:r w:rsidRPr="00771A11">
        <w:rPr>
          <w:b/>
          <w:color w:val="102C57"/>
        </w:rPr>
        <w:t>1. Executive Summary</w:t>
      </w:r>
    </w:p>
    <w:p w14:paraId="1C8733CC" w14:textId="77777777" w:rsidR="00771A11" w:rsidRPr="00771A11" w:rsidRDefault="00771A11" w:rsidP="00771A11">
      <w:pPr>
        <w:spacing w:after="120"/>
        <w:jc w:val="both"/>
      </w:pPr>
      <w:r w:rsidRPr="00771A11">
        <w:rPr>
          <w:color w:val="333333"/>
        </w:rPr>
        <w:t>Credit Assistant is an advanced AI-driven financial platform designed to empower individuals to understand, track, and improve their credit health specifically within the Indian financial ecosystem. Modern retail banking and lending systems present significant barriers to consumers, where opaque underwriting criteria, high credit card utilization, and missed repayment cycles severely diminish borrowing potential. Credit Assistant bridges this knowledge gap by enabling users to register, securely input critical financial telemetry (such as credit score, debt-to-income ratio, and revolving credit utilization), and receive personalized, actionable advice generated by Google Gemini AI.</w:t>
      </w:r>
    </w:p>
    <w:p w14:paraId="09DAE577" w14:textId="77777777" w:rsidR="00771A11" w:rsidRPr="00771A11" w:rsidRDefault="00771A11" w:rsidP="00771A11">
      <w:pPr>
        <w:spacing w:after="120"/>
        <w:jc w:val="both"/>
      </w:pPr>
      <w:r w:rsidRPr="00771A11">
        <w:rPr>
          <w:color w:val="333333"/>
        </w:rPr>
        <w:t xml:space="preserve">The application integrates an interactive, highly responsive dashboard that visualizes credit progress over time, identifies acute financial bottlenecks (such as high credit utilization, </w:t>
      </w:r>
      <w:r w:rsidRPr="00771A11">
        <w:rPr>
          <w:color w:val="333333"/>
        </w:rPr>
        <w:lastRenderedPageBreak/>
        <w:t xml:space="preserve">excessive debt obligations, or missed payments), and constructs a clear, step-by-step roadmap to achieving an 'Excellent' credit score (750–900). Engineered with a high-performance </w:t>
      </w:r>
      <w:proofErr w:type="spellStart"/>
      <w:r w:rsidRPr="00771A11">
        <w:rPr>
          <w:color w:val="333333"/>
        </w:rPr>
        <w:t>FastAPI</w:t>
      </w:r>
      <w:proofErr w:type="spellEnd"/>
      <w:r w:rsidRPr="00771A11">
        <w:rPr>
          <w:color w:val="333333"/>
        </w:rPr>
        <w:t xml:space="preserve"> backend and an intuitive React frontend, Credit Assistant guarantees a secure, responsive, and data-centric experience for individuals taking command of their financial independence.</w:t>
      </w:r>
    </w:p>
    <w:tbl>
      <w:tblPr>
        <w:tblW w:w="0" w:type="auto"/>
        <w:jc w:val="center"/>
        <w:tblLayout w:type="fixed"/>
        <w:tblLook w:val="04A0" w:firstRow="1" w:lastRow="0" w:firstColumn="1" w:lastColumn="0" w:noHBand="0" w:noVBand="1"/>
      </w:tblPr>
      <w:tblGrid>
        <w:gridCol w:w="9936"/>
      </w:tblGrid>
      <w:tr w:rsidR="00771A11" w:rsidRPr="00771A11" w14:paraId="5759822E" w14:textId="77777777" w:rsidTr="00F72605">
        <w:trPr>
          <w:jc w:val="center"/>
        </w:trPr>
        <w:tc>
          <w:tcPr>
            <w:tcW w:w="9936" w:type="dxa"/>
            <w:shd w:val="clear" w:color="auto" w:fill="F0F4F8"/>
            <w:tcMar>
              <w:top w:w="120" w:type="dxa"/>
              <w:left w:w="180" w:type="dxa"/>
              <w:bottom w:w="120" w:type="dxa"/>
              <w:right w:w="180" w:type="dxa"/>
            </w:tcMar>
          </w:tcPr>
          <w:p w14:paraId="2DA1BD3B" w14:textId="77777777" w:rsidR="00771A11" w:rsidRPr="00771A11" w:rsidRDefault="00771A11" w:rsidP="00771A11">
            <w:pPr>
              <w:spacing w:after="80"/>
              <w:jc w:val="both"/>
            </w:pPr>
            <w:r w:rsidRPr="00771A11">
              <w:rPr>
                <w:b/>
                <w:color w:val="102C57"/>
              </w:rPr>
              <w:t>CORE VALUE PROPOSITION OF CREDIT ASSISTANT</w:t>
            </w:r>
          </w:p>
          <w:p w14:paraId="30E54059" w14:textId="77777777" w:rsidR="00771A11" w:rsidRPr="00771A11" w:rsidRDefault="00771A11" w:rsidP="00771A11">
            <w:pPr>
              <w:spacing w:after="60"/>
              <w:jc w:val="both"/>
            </w:pPr>
            <w:r w:rsidRPr="00771A11">
              <w:rPr>
                <w:b/>
                <w:color w:val="333333"/>
              </w:rPr>
              <w:t xml:space="preserve">1. Indian Banking Alignment: </w:t>
            </w:r>
            <w:r w:rsidRPr="00771A11">
              <w:rPr>
                <w:color w:val="333333"/>
              </w:rPr>
              <w:t>Adheres to Reserve Bank of India (RBI) lending frameworks, benchmark FOIR limits, and CIBIL/Experian score mechanics.</w:t>
            </w:r>
          </w:p>
          <w:p w14:paraId="65E26DD9" w14:textId="77777777" w:rsidR="00771A11" w:rsidRPr="00771A11" w:rsidRDefault="00771A11" w:rsidP="00771A11">
            <w:pPr>
              <w:spacing w:after="60"/>
              <w:jc w:val="both"/>
            </w:pPr>
            <w:r w:rsidRPr="00771A11">
              <w:rPr>
                <w:b/>
                <w:color w:val="333333"/>
              </w:rPr>
              <w:t xml:space="preserve">2. Real-Time Telemetry &amp; Bottleneck Detection: </w:t>
            </w:r>
            <w:r w:rsidRPr="00771A11">
              <w:rPr>
                <w:color w:val="333333"/>
              </w:rPr>
              <w:t>Instantly identifies dangerous debt triggers such as credit card utilization above 30% and severe DTI ratios.</w:t>
            </w:r>
          </w:p>
          <w:p w14:paraId="3A9CFDAA" w14:textId="77777777" w:rsidR="00771A11" w:rsidRPr="00771A11" w:rsidRDefault="00771A11" w:rsidP="00771A11">
            <w:pPr>
              <w:spacing w:after="60"/>
              <w:jc w:val="both"/>
            </w:pPr>
            <w:r w:rsidRPr="00771A11">
              <w:rPr>
                <w:b/>
                <w:color w:val="333333"/>
              </w:rPr>
              <w:t xml:space="preserve">3. Google Gemini AI Guidance: </w:t>
            </w:r>
            <w:r w:rsidRPr="00771A11">
              <w:rPr>
                <w:color w:val="333333"/>
              </w:rPr>
              <w:t>Synthesizes multidimensional borrower attributes to deliver a bespoke 5-step strategic recovery roadmap.</w:t>
            </w:r>
          </w:p>
          <w:p w14:paraId="33BC48D0" w14:textId="77777777" w:rsidR="00771A11" w:rsidRPr="00771A11" w:rsidRDefault="00771A11" w:rsidP="00771A11">
            <w:pPr>
              <w:spacing w:after="60"/>
              <w:jc w:val="both"/>
            </w:pPr>
            <w:r w:rsidRPr="00771A11">
              <w:rPr>
                <w:b/>
                <w:color w:val="333333"/>
              </w:rPr>
              <w:t xml:space="preserve">4. Interactive Data Visualization: </w:t>
            </w:r>
            <w:r w:rsidRPr="00771A11">
              <w:rPr>
                <w:color w:val="333333"/>
              </w:rPr>
              <w:t>Renders dynamic line charts and utilization pie charts for historical progress tracking and delta improvements.</w:t>
            </w:r>
          </w:p>
          <w:p w14:paraId="5942162C" w14:textId="77777777" w:rsidR="00771A11" w:rsidRPr="00771A11" w:rsidRDefault="00771A11" w:rsidP="00771A11">
            <w:pPr>
              <w:spacing w:after="60"/>
              <w:jc w:val="both"/>
            </w:pPr>
            <w:r w:rsidRPr="00771A11">
              <w:rPr>
                <w:b/>
                <w:color w:val="333333"/>
              </w:rPr>
              <w:t xml:space="preserve">5. High-Throughput Modern Architecture: </w:t>
            </w:r>
            <w:r w:rsidRPr="00771A11">
              <w:rPr>
                <w:color w:val="333333"/>
              </w:rPr>
              <w:t xml:space="preserve">Combines asynchronous </w:t>
            </w:r>
            <w:proofErr w:type="spellStart"/>
            <w:r w:rsidRPr="00771A11">
              <w:rPr>
                <w:color w:val="333333"/>
              </w:rPr>
              <w:t>FastAPI</w:t>
            </w:r>
            <w:proofErr w:type="spellEnd"/>
            <w:r w:rsidRPr="00771A11">
              <w:rPr>
                <w:color w:val="333333"/>
              </w:rPr>
              <w:t xml:space="preserve"> RESTful microservices with a decoupled React UI and robust relational persistence.</w:t>
            </w:r>
          </w:p>
        </w:tc>
      </w:tr>
    </w:tbl>
    <w:p w14:paraId="1FE403A4" w14:textId="77777777" w:rsidR="00771A11" w:rsidRPr="00771A11" w:rsidRDefault="00771A11" w:rsidP="00771A11">
      <w:pPr>
        <w:spacing w:after="80"/>
        <w:jc w:val="both"/>
      </w:pPr>
    </w:p>
    <w:p w14:paraId="096C77C2" w14:textId="77777777" w:rsidR="00771A11" w:rsidRPr="00771A11" w:rsidRDefault="00771A11" w:rsidP="00771A11">
      <w:pPr>
        <w:keepNext/>
        <w:spacing w:before="280" w:after="120"/>
        <w:jc w:val="both"/>
      </w:pPr>
      <w:r w:rsidRPr="00771A11">
        <w:rPr>
          <w:b/>
          <w:color w:val="102C57"/>
        </w:rPr>
        <w:t>2. Project Background &amp; Problem Statement</w:t>
      </w:r>
    </w:p>
    <w:p w14:paraId="213B0467" w14:textId="77777777" w:rsidR="00771A11" w:rsidRPr="00771A11" w:rsidRDefault="00771A11" w:rsidP="00771A11">
      <w:pPr>
        <w:spacing w:after="120"/>
        <w:jc w:val="both"/>
      </w:pPr>
      <w:r w:rsidRPr="00771A11">
        <w:rPr>
          <w:color w:val="333333"/>
        </w:rPr>
        <w:t>In India's rapidly burgeoning retail credit economy, unsecured personal loans and credit card adoption have witnessed exponential growth. However, financial literacy surrounding credit score preservation remains disproportionately low. The market presents three core systemic bottlenecks:</w:t>
      </w:r>
    </w:p>
    <w:p w14:paraId="70249C5C"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The Utilization Trap &amp; Hidden Bottlenecks: </w:t>
      </w:r>
      <w:r w:rsidRPr="00771A11">
        <w:rPr>
          <w:rFonts w:ascii="Times New Roman" w:hAnsi="Times New Roman" w:cs="Times New Roman"/>
          <w:color w:val="333333"/>
          <w:sz w:val="24"/>
          <w:szCs w:val="24"/>
        </w:rPr>
        <w:t>Retail borrowers frequently incur score degradations due to maxing out credit card limits or missing payments without realizing that credit utilization accounts for nearly 30% of their total credit score calculation.</w:t>
      </w:r>
    </w:p>
    <w:p w14:paraId="478F776C"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Opaque Underwriting &amp; Lack of Transparency: </w:t>
      </w:r>
      <w:r w:rsidRPr="00771A11">
        <w:rPr>
          <w:rFonts w:ascii="Times New Roman" w:hAnsi="Times New Roman" w:cs="Times New Roman"/>
          <w:color w:val="333333"/>
          <w:sz w:val="24"/>
          <w:szCs w:val="24"/>
        </w:rPr>
        <w:t>Traditional banking portals and credit reporting agencies deliver static numbers (e.g., CIBIL score) without contextual explanations, leaving borrowers clueless regarding how specific financial behaviors impact their loan approval chances.</w:t>
      </w:r>
    </w:p>
    <w:p w14:paraId="65E549C4"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Absence of Actionable, AI-Driven Advisory: </w:t>
      </w:r>
      <w:r w:rsidRPr="00771A11">
        <w:rPr>
          <w:rFonts w:ascii="Times New Roman" w:hAnsi="Times New Roman" w:cs="Times New Roman"/>
          <w:color w:val="333333"/>
          <w:sz w:val="24"/>
          <w:szCs w:val="24"/>
        </w:rPr>
        <w:t>Generic financial advice fails to cater to the Indian banking environment (e.g., FOIR limits of 40–50%, reducing balance calculations, and specific debt consolidation practices). Borrowers lack a personal advisor that diagnoses individual credit health.</w:t>
      </w:r>
    </w:p>
    <w:p w14:paraId="284BD4BF" w14:textId="77777777" w:rsidR="00771A11" w:rsidRPr="00771A11" w:rsidRDefault="00771A11" w:rsidP="00771A11">
      <w:pPr>
        <w:spacing w:after="120"/>
        <w:jc w:val="both"/>
      </w:pPr>
      <w:r w:rsidRPr="00771A11">
        <w:rPr>
          <w:color w:val="333333"/>
        </w:rPr>
        <w:t>Credit Assistant directly resolves these dilemmas by delivering an open, intelligent, and interactive credit advisory environment that transforms raw financial data into quantifiable milestones.</w:t>
      </w:r>
    </w:p>
    <w:p w14:paraId="002D767D" w14:textId="77777777" w:rsidR="00771A11" w:rsidRPr="00771A11" w:rsidRDefault="00771A11" w:rsidP="00771A11">
      <w:pPr>
        <w:keepNext/>
        <w:spacing w:before="280" w:after="120"/>
        <w:jc w:val="both"/>
      </w:pPr>
      <w:r w:rsidRPr="00771A11">
        <w:rPr>
          <w:b/>
          <w:color w:val="102C57"/>
        </w:rPr>
        <w:lastRenderedPageBreak/>
        <w:t>3. End-to-End System Architecture</w:t>
      </w:r>
    </w:p>
    <w:p w14:paraId="6B273761" w14:textId="77777777" w:rsidR="00771A11" w:rsidRPr="00771A11" w:rsidRDefault="00771A11" w:rsidP="00771A11">
      <w:pPr>
        <w:spacing w:after="120"/>
        <w:jc w:val="both"/>
      </w:pPr>
      <w:r w:rsidRPr="00771A11">
        <w:rPr>
          <w:color w:val="333333"/>
        </w:rPr>
        <w:t xml:space="preserve">Credit Assistant is constructed on a decoupled, multi-tier enterprise architecture engineered for high concurrency, low latency, and high mathematical precision. The stack combines a React client interface, a </w:t>
      </w:r>
      <w:proofErr w:type="spellStart"/>
      <w:r w:rsidRPr="00771A11">
        <w:rPr>
          <w:color w:val="333333"/>
        </w:rPr>
        <w:t>FastAPI</w:t>
      </w:r>
      <w:proofErr w:type="spellEnd"/>
      <w:r w:rsidRPr="00771A11">
        <w:rPr>
          <w:color w:val="333333"/>
        </w:rPr>
        <w:t xml:space="preserve"> asynchronous backend, Google Gemini AI for natural language financial reasoning, and a structured relational database (SQLite/PostgreSQL).</w:t>
      </w:r>
    </w:p>
    <w:tbl>
      <w:tblPr>
        <w:tblW w:w="0" w:type="auto"/>
        <w:jc w:val="center"/>
        <w:tblLayout w:type="fixed"/>
        <w:tblLook w:val="04A0" w:firstRow="1" w:lastRow="0" w:firstColumn="1" w:lastColumn="0" w:noHBand="0" w:noVBand="1"/>
      </w:tblPr>
      <w:tblGrid>
        <w:gridCol w:w="2160"/>
        <w:gridCol w:w="3168"/>
        <w:gridCol w:w="4608"/>
      </w:tblGrid>
      <w:tr w:rsidR="00771A11" w:rsidRPr="00771A11" w14:paraId="75FDCB04" w14:textId="77777777" w:rsidTr="00F72605">
        <w:trPr>
          <w:jc w:val="center"/>
        </w:trPr>
        <w:tc>
          <w:tcPr>
            <w:tcW w:w="2160" w:type="dxa"/>
            <w:shd w:val="clear" w:color="auto" w:fill="102C57"/>
            <w:tcMar>
              <w:top w:w="100" w:type="dxa"/>
              <w:left w:w="120" w:type="dxa"/>
              <w:bottom w:w="100" w:type="dxa"/>
              <w:right w:w="120" w:type="dxa"/>
            </w:tcMar>
          </w:tcPr>
          <w:p w14:paraId="5A847741" w14:textId="77777777" w:rsidR="00771A11" w:rsidRPr="00771A11" w:rsidRDefault="00771A11" w:rsidP="00771A11">
            <w:pPr>
              <w:spacing w:after="0"/>
              <w:jc w:val="both"/>
            </w:pPr>
            <w:r w:rsidRPr="00771A11">
              <w:rPr>
                <w:b/>
                <w:color w:val="FFFFFF"/>
              </w:rPr>
              <w:t>Architecture Tier</w:t>
            </w:r>
          </w:p>
        </w:tc>
        <w:tc>
          <w:tcPr>
            <w:tcW w:w="3168" w:type="dxa"/>
            <w:shd w:val="clear" w:color="auto" w:fill="102C57"/>
            <w:tcMar>
              <w:top w:w="100" w:type="dxa"/>
              <w:left w:w="120" w:type="dxa"/>
              <w:bottom w:w="100" w:type="dxa"/>
              <w:right w:w="120" w:type="dxa"/>
            </w:tcMar>
          </w:tcPr>
          <w:p w14:paraId="26DFD9F2" w14:textId="77777777" w:rsidR="00771A11" w:rsidRPr="00771A11" w:rsidRDefault="00771A11" w:rsidP="00771A11">
            <w:pPr>
              <w:spacing w:after="0"/>
              <w:jc w:val="both"/>
            </w:pPr>
            <w:r w:rsidRPr="00771A11">
              <w:rPr>
                <w:b/>
                <w:color w:val="FFFFFF"/>
              </w:rPr>
              <w:t>Technology Component</w:t>
            </w:r>
          </w:p>
        </w:tc>
        <w:tc>
          <w:tcPr>
            <w:tcW w:w="4608" w:type="dxa"/>
            <w:shd w:val="clear" w:color="auto" w:fill="102C57"/>
            <w:tcMar>
              <w:top w:w="100" w:type="dxa"/>
              <w:left w:w="120" w:type="dxa"/>
              <w:bottom w:w="100" w:type="dxa"/>
              <w:right w:w="120" w:type="dxa"/>
            </w:tcMar>
          </w:tcPr>
          <w:p w14:paraId="74B8F0E1" w14:textId="77777777" w:rsidR="00771A11" w:rsidRPr="00771A11" w:rsidRDefault="00771A11" w:rsidP="00771A11">
            <w:pPr>
              <w:spacing w:after="0"/>
              <w:jc w:val="both"/>
            </w:pPr>
            <w:r w:rsidRPr="00771A11">
              <w:rPr>
                <w:b/>
                <w:color w:val="FFFFFF"/>
              </w:rPr>
              <w:t>Functional Responsibility</w:t>
            </w:r>
          </w:p>
        </w:tc>
      </w:tr>
      <w:tr w:rsidR="00771A11" w:rsidRPr="00771A11" w14:paraId="1E9E9F1D" w14:textId="77777777" w:rsidTr="00F72605">
        <w:trPr>
          <w:jc w:val="center"/>
        </w:trPr>
        <w:tc>
          <w:tcPr>
            <w:tcW w:w="2160" w:type="dxa"/>
            <w:shd w:val="clear" w:color="auto" w:fill="FFFFFF"/>
            <w:tcMar>
              <w:top w:w="70" w:type="dxa"/>
              <w:left w:w="120" w:type="dxa"/>
              <w:bottom w:w="70" w:type="dxa"/>
              <w:right w:w="120" w:type="dxa"/>
            </w:tcMar>
          </w:tcPr>
          <w:p w14:paraId="24624C38" w14:textId="77777777" w:rsidR="00771A11" w:rsidRPr="00771A11" w:rsidRDefault="00771A11" w:rsidP="00771A11">
            <w:pPr>
              <w:spacing w:after="0" w:line="264" w:lineRule="auto"/>
              <w:jc w:val="both"/>
            </w:pPr>
            <w:r w:rsidRPr="00771A11">
              <w:rPr>
                <w:color w:val="333333"/>
              </w:rPr>
              <w:t>Presentation Layer</w:t>
            </w:r>
          </w:p>
        </w:tc>
        <w:tc>
          <w:tcPr>
            <w:tcW w:w="3168" w:type="dxa"/>
            <w:shd w:val="clear" w:color="auto" w:fill="FFFFFF"/>
            <w:tcMar>
              <w:top w:w="70" w:type="dxa"/>
              <w:left w:w="120" w:type="dxa"/>
              <w:bottom w:w="70" w:type="dxa"/>
              <w:right w:w="120" w:type="dxa"/>
            </w:tcMar>
          </w:tcPr>
          <w:p w14:paraId="6A12CC3E" w14:textId="77777777" w:rsidR="00771A11" w:rsidRPr="00771A11" w:rsidRDefault="00771A11" w:rsidP="00771A11">
            <w:pPr>
              <w:spacing w:after="0" w:line="264" w:lineRule="auto"/>
              <w:jc w:val="both"/>
            </w:pPr>
            <w:r w:rsidRPr="00771A11">
              <w:rPr>
                <w:color w:val="333333"/>
              </w:rPr>
              <w:t>React, Tailwind CSS, Recharts / Chart.js</w:t>
            </w:r>
          </w:p>
        </w:tc>
        <w:tc>
          <w:tcPr>
            <w:tcW w:w="4608" w:type="dxa"/>
            <w:shd w:val="clear" w:color="auto" w:fill="FFFFFF"/>
            <w:tcMar>
              <w:top w:w="70" w:type="dxa"/>
              <w:left w:w="120" w:type="dxa"/>
              <w:bottom w:w="70" w:type="dxa"/>
              <w:right w:w="120" w:type="dxa"/>
            </w:tcMar>
          </w:tcPr>
          <w:p w14:paraId="6E3266CC" w14:textId="77777777" w:rsidR="00771A11" w:rsidRPr="00771A11" w:rsidRDefault="00771A11" w:rsidP="00771A11">
            <w:pPr>
              <w:spacing w:after="0" w:line="264" w:lineRule="auto"/>
              <w:jc w:val="both"/>
            </w:pPr>
            <w:r w:rsidRPr="00771A11">
              <w:rPr>
                <w:color w:val="333333"/>
              </w:rPr>
              <w:t>Interactive dashboard, real-time reactive KPI cards, historical trend line charts, and credit utilization pie charts.</w:t>
            </w:r>
          </w:p>
        </w:tc>
      </w:tr>
      <w:tr w:rsidR="00771A11" w:rsidRPr="00771A11" w14:paraId="3D943A4F" w14:textId="77777777" w:rsidTr="00F72605">
        <w:trPr>
          <w:jc w:val="center"/>
        </w:trPr>
        <w:tc>
          <w:tcPr>
            <w:tcW w:w="2160" w:type="dxa"/>
            <w:shd w:val="clear" w:color="auto" w:fill="F4F6F9"/>
            <w:tcMar>
              <w:top w:w="70" w:type="dxa"/>
              <w:left w:w="120" w:type="dxa"/>
              <w:bottom w:w="70" w:type="dxa"/>
              <w:right w:w="120" w:type="dxa"/>
            </w:tcMar>
          </w:tcPr>
          <w:p w14:paraId="464AF0E1" w14:textId="77777777" w:rsidR="00771A11" w:rsidRPr="00771A11" w:rsidRDefault="00771A11" w:rsidP="00771A11">
            <w:pPr>
              <w:spacing w:after="0" w:line="264" w:lineRule="auto"/>
              <w:jc w:val="both"/>
            </w:pPr>
            <w:r w:rsidRPr="00771A11">
              <w:rPr>
                <w:color w:val="333333"/>
              </w:rPr>
              <w:t>API &amp; Service Layer</w:t>
            </w:r>
          </w:p>
        </w:tc>
        <w:tc>
          <w:tcPr>
            <w:tcW w:w="3168" w:type="dxa"/>
            <w:shd w:val="clear" w:color="auto" w:fill="F4F6F9"/>
            <w:tcMar>
              <w:top w:w="70" w:type="dxa"/>
              <w:left w:w="120" w:type="dxa"/>
              <w:bottom w:w="70" w:type="dxa"/>
              <w:right w:w="120" w:type="dxa"/>
            </w:tcMar>
          </w:tcPr>
          <w:p w14:paraId="4407BD4E" w14:textId="77777777" w:rsidR="00771A11" w:rsidRPr="00771A11" w:rsidRDefault="00771A11" w:rsidP="00771A11">
            <w:pPr>
              <w:spacing w:after="0" w:line="264" w:lineRule="auto"/>
              <w:jc w:val="both"/>
            </w:pPr>
            <w:proofErr w:type="spellStart"/>
            <w:r w:rsidRPr="00771A11">
              <w:rPr>
                <w:color w:val="333333"/>
              </w:rPr>
              <w:t>FastAPI</w:t>
            </w:r>
            <w:proofErr w:type="spellEnd"/>
            <w:r w:rsidRPr="00771A11">
              <w:rPr>
                <w:color w:val="333333"/>
              </w:rPr>
              <w:t xml:space="preserve"> (Python 3.11+), </w:t>
            </w:r>
            <w:proofErr w:type="spellStart"/>
            <w:r w:rsidRPr="00771A11">
              <w:rPr>
                <w:color w:val="333333"/>
              </w:rPr>
              <w:t>Pydantic</w:t>
            </w:r>
            <w:proofErr w:type="spellEnd"/>
            <w:r w:rsidRPr="00771A11">
              <w:rPr>
                <w:color w:val="333333"/>
              </w:rPr>
              <w:t xml:space="preserve"> v2</w:t>
            </w:r>
          </w:p>
        </w:tc>
        <w:tc>
          <w:tcPr>
            <w:tcW w:w="4608" w:type="dxa"/>
            <w:shd w:val="clear" w:color="auto" w:fill="F4F6F9"/>
            <w:tcMar>
              <w:top w:w="70" w:type="dxa"/>
              <w:left w:w="120" w:type="dxa"/>
              <w:bottom w:w="70" w:type="dxa"/>
              <w:right w:w="120" w:type="dxa"/>
            </w:tcMar>
          </w:tcPr>
          <w:p w14:paraId="77F643CE" w14:textId="77777777" w:rsidR="00771A11" w:rsidRPr="00771A11" w:rsidRDefault="00771A11" w:rsidP="00771A11">
            <w:pPr>
              <w:spacing w:after="0" w:line="264" w:lineRule="auto"/>
              <w:jc w:val="both"/>
            </w:pPr>
            <w:r w:rsidRPr="00771A11">
              <w:rPr>
                <w:color w:val="333333"/>
              </w:rPr>
              <w:t>Asynchronous RESTful API endpoints, request validation, CORS management, and token-based authentication.</w:t>
            </w:r>
          </w:p>
        </w:tc>
      </w:tr>
      <w:tr w:rsidR="00771A11" w:rsidRPr="00771A11" w14:paraId="382826A3" w14:textId="77777777" w:rsidTr="00F72605">
        <w:trPr>
          <w:jc w:val="center"/>
        </w:trPr>
        <w:tc>
          <w:tcPr>
            <w:tcW w:w="2160" w:type="dxa"/>
            <w:shd w:val="clear" w:color="auto" w:fill="FFFFFF"/>
            <w:tcMar>
              <w:top w:w="70" w:type="dxa"/>
              <w:left w:w="120" w:type="dxa"/>
              <w:bottom w:w="70" w:type="dxa"/>
              <w:right w:w="120" w:type="dxa"/>
            </w:tcMar>
          </w:tcPr>
          <w:p w14:paraId="7A8DC7EE" w14:textId="77777777" w:rsidR="00771A11" w:rsidRPr="00771A11" w:rsidRDefault="00771A11" w:rsidP="00771A11">
            <w:pPr>
              <w:spacing w:after="0" w:line="264" w:lineRule="auto"/>
              <w:jc w:val="both"/>
            </w:pPr>
            <w:r w:rsidRPr="00771A11">
              <w:rPr>
                <w:color w:val="333333"/>
              </w:rPr>
              <w:t>Deterministic Calc Engine</w:t>
            </w:r>
          </w:p>
        </w:tc>
        <w:tc>
          <w:tcPr>
            <w:tcW w:w="3168" w:type="dxa"/>
            <w:shd w:val="clear" w:color="auto" w:fill="FFFFFF"/>
            <w:tcMar>
              <w:top w:w="70" w:type="dxa"/>
              <w:left w:w="120" w:type="dxa"/>
              <w:bottom w:w="70" w:type="dxa"/>
              <w:right w:w="120" w:type="dxa"/>
            </w:tcMar>
          </w:tcPr>
          <w:p w14:paraId="2C3BF07F" w14:textId="77777777" w:rsidR="00771A11" w:rsidRPr="00771A11" w:rsidRDefault="00771A11" w:rsidP="00771A11">
            <w:pPr>
              <w:spacing w:after="0" w:line="264" w:lineRule="auto"/>
              <w:jc w:val="both"/>
            </w:pPr>
            <w:r w:rsidRPr="00771A11">
              <w:rPr>
                <w:color w:val="333333"/>
              </w:rPr>
              <w:t>NumPy &amp; Pure Python Core Modules</w:t>
            </w:r>
          </w:p>
        </w:tc>
        <w:tc>
          <w:tcPr>
            <w:tcW w:w="4608" w:type="dxa"/>
            <w:shd w:val="clear" w:color="auto" w:fill="FFFFFF"/>
            <w:tcMar>
              <w:top w:w="70" w:type="dxa"/>
              <w:left w:w="120" w:type="dxa"/>
              <w:bottom w:w="70" w:type="dxa"/>
              <w:right w:w="120" w:type="dxa"/>
            </w:tcMar>
          </w:tcPr>
          <w:p w14:paraId="1285F582" w14:textId="77777777" w:rsidR="00771A11" w:rsidRPr="00771A11" w:rsidRDefault="00771A11" w:rsidP="00771A11">
            <w:pPr>
              <w:spacing w:after="0" w:line="264" w:lineRule="auto"/>
              <w:jc w:val="both"/>
            </w:pPr>
            <w:r w:rsidRPr="00771A11">
              <w:rPr>
                <w:color w:val="333333"/>
              </w:rPr>
              <w:t>Exact computation of Debt-to-Income (DTI), Fixed Obligation to Income Ratio (FOIR), and credit improvement deltas.</w:t>
            </w:r>
          </w:p>
        </w:tc>
      </w:tr>
      <w:tr w:rsidR="00771A11" w:rsidRPr="00771A11" w14:paraId="32CEE101" w14:textId="77777777" w:rsidTr="00F72605">
        <w:trPr>
          <w:jc w:val="center"/>
        </w:trPr>
        <w:tc>
          <w:tcPr>
            <w:tcW w:w="2160" w:type="dxa"/>
            <w:shd w:val="clear" w:color="auto" w:fill="F4F6F9"/>
            <w:tcMar>
              <w:top w:w="70" w:type="dxa"/>
              <w:left w:w="120" w:type="dxa"/>
              <w:bottom w:w="70" w:type="dxa"/>
              <w:right w:w="120" w:type="dxa"/>
            </w:tcMar>
          </w:tcPr>
          <w:p w14:paraId="775F0DB5" w14:textId="77777777" w:rsidR="00771A11" w:rsidRPr="00771A11" w:rsidRDefault="00771A11" w:rsidP="00771A11">
            <w:pPr>
              <w:spacing w:after="0" w:line="264" w:lineRule="auto"/>
              <w:jc w:val="both"/>
            </w:pPr>
            <w:r w:rsidRPr="00771A11">
              <w:rPr>
                <w:color w:val="333333"/>
              </w:rPr>
              <w:t>AI Intelligence Layer</w:t>
            </w:r>
          </w:p>
        </w:tc>
        <w:tc>
          <w:tcPr>
            <w:tcW w:w="3168" w:type="dxa"/>
            <w:shd w:val="clear" w:color="auto" w:fill="F4F6F9"/>
            <w:tcMar>
              <w:top w:w="70" w:type="dxa"/>
              <w:left w:w="120" w:type="dxa"/>
              <w:bottom w:w="70" w:type="dxa"/>
              <w:right w:w="120" w:type="dxa"/>
            </w:tcMar>
          </w:tcPr>
          <w:p w14:paraId="149DD86F" w14:textId="77777777" w:rsidR="00771A11" w:rsidRPr="00771A11" w:rsidRDefault="00771A11" w:rsidP="00771A11">
            <w:pPr>
              <w:spacing w:after="0" w:line="264" w:lineRule="auto"/>
              <w:jc w:val="both"/>
            </w:pPr>
            <w:r w:rsidRPr="00771A11">
              <w:rPr>
                <w:color w:val="333333"/>
              </w:rPr>
              <w:t>Google Gemini Pro / Flash API via REST</w:t>
            </w:r>
          </w:p>
        </w:tc>
        <w:tc>
          <w:tcPr>
            <w:tcW w:w="4608" w:type="dxa"/>
            <w:shd w:val="clear" w:color="auto" w:fill="F4F6F9"/>
            <w:tcMar>
              <w:top w:w="70" w:type="dxa"/>
              <w:left w:w="120" w:type="dxa"/>
              <w:bottom w:w="70" w:type="dxa"/>
              <w:right w:w="120" w:type="dxa"/>
            </w:tcMar>
          </w:tcPr>
          <w:p w14:paraId="0684E196" w14:textId="77777777" w:rsidR="00771A11" w:rsidRPr="00771A11" w:rsidRDefault="00771A11" w:rsidP="00771A11">
            <w:pPr>
              <w:spacing w:after="0" w:line="264" w:lineRule="auto"/>
              <w:jc w:val="both"/>
            </w:pPr>
            <w:r w:rsidRPr="00771A11">
              <w:rPr>
                <w:color w:val="333333"/>
              </w:rPr>
              <w:t>Contextual prompt orchestration, zero-shot structured financial health diagnosis, and 5-step actionable roadmap synthesis.</w:t>
            </w:r>
          </w:p>
        </w:tc>
      </w:tr>
      <w:tr w:rsidR="00771A11" w:rsidRPr="00771A11" w14:paraId="053C0718" w14:textId="77777777" w:rsidTr="00F72605">
        <w:trPr>
          <w:jc w:val="center"/>
        </w:trPr>
        <w:tc>
          <w:tcPr>
            <w:tcW w:w="2160" w:type="dxa"/>
            <w:shd w:val="clear" w:color="auto" w:fill="FFFFFF"/>
            <w:tcMar>
              <w:top w:w="70" w:type="dxa"/>
              <w:left w:w="120" w:type="dxa"/>
              <w:bottom w:w="70" w:type="dxa"/>
              <w:right w:w="120" w:type="dxa"/>
            </w:tcMar>
          </w:tcPr>
          <w:p w14:paraId="459AAEF7" w14:textId="77777777" w:rsidR="00771A11" w:rsidRPr="00771A11" w:rsidRDefault="00771A11" w:rsidP="00771A11">
            <w:pPr>
              <w:spacing w:after="0" w:line="264" w:lineRule="auto"/>
              <w:jc w:val="both"/>
            </w:pPr>
            <w:r w:rsidRPr="00771A11">
              <w:rPr>
                <w:color w:val="333333"/>
              </w:rPr>
              <w:t>Persistence &amp; Data Layer</w:t>
            </w:r>
          </w:p>
        </w:tc>
        <w:tc>
          <w:tcPr>
            <w:tcW w:w="3168" w:type="dxa"/>
            <w:shd w:val="clear" w:color="auto" w:fill="FFFFFF"/>
            <w:tcMar>
              <w:top w:w="70" w:type="dxa"/>
              <w:left w:w="120" w:type="dxa"/>
              <w:bottom w:w="70" w:type="dxa"/>
              <w:right w:w="120" w:type="dxa"/>
            </w:tcMar>
          </w:tcPr>
          <w:p w14:paraId="5A371E22" w14:textId="77777777" w:rsidR="00771A11" w:rsidRPr="00771A11" w:rsidRDefault="00771A11" w:rsidP="00771A11">
            <w:pPr>
              <w:spacing w:after="0" w:line="264" w:lineRule="auto"/>
              <w:jc w:val="both"/>
            </w:pPr>
            <w:proofErr w:type="spellStart"/>
            <w:r w:rsidRPr="00771A11">
              <w:rPr>
                <w:color w:val="333333"/>
              </w:rPr>
              <w:t>SQLAlchemy</w:t>
            </w:r>
            <w:proofErr w:type="spellEnd"/>
            <w:r w:rsidRPr="00771A11">
              <w:rPr>
                <w:color w:val="333333"/>
              </w:rPr>
              <w:t xml:space="preserve"> ORM with SQLite / PostgreSQL</w:t>
            </w:r>
          </w:p>
        </w:tc>
        <w:tc>
          <w:tcPr>
            <w:tcW w:w="4608" w:type="dxa"/>
            <w:shd w:val="clear" w:color="auto" w:fill="FFFFFF"/>
            <w:tcMar>
              <w:top w:w="70" w:type="dxa"/>
              <w:left w:w="120" w:type="dxa"/>
              <w:bottom w:w="70" w:type="dxa"/>
              <w:right w:w="120" w:type="dxa"/>
            </w:tcMar>
          </w:tcPr>
          <w:p w14:paraId="0F8BE77B" w14:textId="77777777" w:rsidR="00771A11" w:rsidRPr="00771A11" w:rsidRDefault="00771A11" w:rsidP="00771A11">
            <w:pPr>
              <w:spacing w:after="0" w:line="264" w:lineRule="auto"/>
              <w:jc w:val="both"/>
            </w:pPr>
            <w:r w:rsidRPr="00771A11">
              <w:rPr>
                <w:color w:val="333333"/>
              </w:rPr>
              <w:t>Secure storage of user credentials, baseline profiles, historical financial snapshots, and advisory audit logs.</w:t>
            </w:r>
          </w:p>
        </w:tc>
      </w:tr>
    </w:tbl>
    <w:p w14:paraId="6AE8DA0A" w14:textId="77777777" w:rsidR="00771A11" w:rsidRPr="00771A11" w:rsidRDefault="00771A11" w:rsidP="00771A11">
      <w:pPr>
        <w:spacing w:after="120"/>
        <w:jc w:val="both"/>
      </w:pPr>
    </w:p>
    <w:p w14:paraId="0201A5ED" w14:textId="77777777" w:rsidR="00771A11" w:rsidRPr="00771A11" w:rsidRDefault="00771A11" w:rsidP="00771A11">
      <w:pPr>
        <w:keepNext/>
        <w:spacing w:before="280" w:after="120"/>
        <w:jc w:val="both"/>
      </w:pPr>
      <w:r w:rsidRPr="00771A11">
        <w:rPr>
          <w:b/>
          <w:color w:val="008080"/>
        </w:rPr>
        <w:t>Data Flow Pipeline</w:t>
      </w:r>
    </w:p>
    <w:p w14:paraId="144724FB"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1. Ingestion: </w:t>
      </w:r>
      <w:r w:rsidRPr="00771A11">
        <w:rPr>
          <w:rFonts w:ascii="Times New Roman" w:hAnsi="Times New Roman" w:cs="Times New Roman"/>
          <w:color w:val="333333"/>
          <w:sz w:val="24"/>
          <w:szCs w:val="24"/>
        </w:rPr>
        <w:t>User registers and securely logs in; inputs income, recurring expenses, existing loan EMIs, and revolving credit card limits/balances.</w:t>
      </w:r>
    </w:p>
    <w:p w14:paraId="0862674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2. Analytical Evaluation: </w:t>
      </w:r>
      <w:proofErr w:type="spellStart"/>
      <w:r w:rsidRPr="00771A11">
        <w:rPr>
          <w:rFonts w:ascii="Times New Roman" w:hAnsi="Times New Roman" w:cs="Times New Roman"/>
          <w:color w:val="333333"/>
          <w:sz w:val="24"/>
          <w:szCs w:val="24"/>
        </w:rPr>
        <w:t>FastAPI</w:t>
      </w:r>
      <w:proofErr w:type="spellEnd"/>
      <w:r w:rsidRPr="00771A11">
        <w:rPr>
          <w:rFonts w:ascii="Times New Roman" w:hAnsi="Times New Roman" w:cs="Times New Roman"/>
          <w:color w:val="333333"/>
          <w:sz w:val="24"/>
          <w:szCs w:val="24"/>
        </w:rPr>
        <w:t xml:space="preserve"> validates payloads and deterministically computes monthly surplus, debt-to-income ratio (DTI), and credit utilization percentages.</w:t>
      </w:r>
    </w:p>
    <w:p w14:paraId="42212B8B"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3. Database Commitment: </w:t>
      </w:r>
      <w:r w:rsidRPr="00771A11">
        <w:rPr>
          <w:rFonts w:ascii="Times New Roman" w:hAnsi="Times New Roman" w:cs="Times New Roman"/>
          <w:color w:val="333333"/>
          <w:sz w:val="24"/>
          <w:szCs w:val="24"/>
        </w:rPr>
        <w:t>Calculated metrics and categorical credit score bands are persisted to the database as timestamped snapshots.</w:t>
      </w:r>
    </w:p>
    <w:p w14:paraId="0D904D0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4. AI Advisory Synthesis: </w:t>
      </w:r>
      <w:r w:rsidRPr="00771A11">
        <w:rPr>
          <w:rFonts w:ascii="Times New Roman" w:hAnsi="Times New Roman" w:cs="Times New Roman"/>
          <w:color w:val="333333"/>
          <w:sz w:val="24"/>
          <w:szCs w:val="24"/>
        </w:rPr>
        <w:t>The backend formats a prompt containing the user's financial profile and streams it to Google Gemini AI to generate custom advice.</w:t>
      </w:r>
    </w:p>
    <w:p w14:paraId="73E82E6E"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5. Visualization &amp; Feedback: </w:t>
      </w:r>
      <w:r w:rsidRPr="00771A11">
        <w:rPr>
          <w:rFonts w:ascii="Times New Roman" w:hAnsi="Times New Roman" w:cs="Times New Roman"/>
          <w:color w:val="333333"/>
          <w:sz w:val="24"/>
          <w:szCs w:val="24"/>
        </w:rPr>
        <w:t>The React frontend visualizes historical score trajectories, delta improvements, and Gemini's 5-step action plan.</w:t>
      </w:r>
    </w:p>
    <w:p w14:paraId="2D4A1BD6" w14:textId="77777777" w:rsidR="00771A11" w:rsidRPr="00771A11" w:rsidRDefault="00771A11" w:rsidP="00771A11">
      <w:pPr>
        <w:keepNext/>
        <w:spacing w:before="280" w:after="120"/>
        <w:jc w:val="both"/>
      </w:pPr>
      <w:r w:rsidRPr="00771A11">
        <w:rPr>
          <w:b/>
          <w:color w:val="102C57"/>
        </w:rPr>
        <w:lastRenderedPageBreak/>
        <w:t>4. Functional Scenarios &amp; Workflow Deep Dive</w:t>
      </w:r>
    </w:p>
    <w:p w14:paraId="0F1AAD8C" w14:textId="77777777" w:rsidR="00771A11" w:rsidRPr="00771A11" w:rsidRDefault="00771A11" w:rsidP="00771A11">
      <w:pPr>
        <w:spacing w:after="120"/>
        <w:jc w:val="both"/>
      </w:pPr>
      <w:r w:rsidRPr="00771A11">
        <w:rPr>
          <w:color w:val="333333"/>
        </w:rPr>
        <w:t>Credit Assistant is structured around four primary operational scenarios that mirror the typical financial journey of an Indian retail borrower:</w:t>
      </w:r>
    </w:p>
    <w:tbl>
      <w:tblPr>
        <w:tblW w:w="0" w:type="auto"/>
        <w:jc w:val="center"/>
        <w:tblLayout w:type="fixed"/>
        <w:tblLook w:val="04A0" w:firstRow="1" w:lastRow="0" w:firstColumn="1" w:lastColumn="0" w:noHBand="0" w:noVBand="1"/>
      </w:tblPr>
      <w:tblGrid>
        <w:gridCol w:w="2304"/>
        <w:gridCol w:w="2592"/>
        <w:gridCol w:w="2592"/>
        <w:gridCol w:w="2448"/>
      </w:tblGrid>
      <w:tr w:rsidR="00771A11" w:rsidRPr="00771A11" w14:paraId="6AE4A339" w14:textId="77777777" w:rsidTr="00F72605">
        <w:trPr>
          <w:jc w:val="center"/>
        </w:trPr>
        <w:tc>
          <w:tcPr>
            <w:tcW w:w="2304" w:type="dxa"/>
            <w:shd w:val="clear" w:color="auto" w:fill="102C57"/>
            <w:tcMar>
              <w:top w:w="100" w:type="dxa"/>
              <w:left w:w="120" w:type="dxa"/>
              <w:bottom w:w="100" w:type="dxa"/>
              <w:right w:w="120" w:type="dxa"/>
            </w:tcMar>
          </w:tcPr>
          <w:p w14:paraId="0D808E4F" w14:textId="77777777" w:rsidR="00771A11" w:rsidRPr="00771A11" w:rsidRDefault="00771A11" w:rsidP="00771A11">
            <w:pPr>
              <w:spacing w:after="0"/>
              <w:jc w:val="both"/>
            </w:pPr>
            <w:r w:rsidRPr="00771A11">
              <w:rPr>
                <w:b/>
                <w:color w:val="FFFFFF"/>
              </w:rPr>
              <w:t>Scenario ID &amp; Title</w:t>
            </w:r>
          </w:p>
        </w:tc>
        <w:tc>
          <w:tcPr>
            <w:tcW w:w="2592" w:type="dxa"/>
            <w:shd w:val="clear" w:color="auto" w:fill="102C57"/>
            <w:tcMar>
              <w:top w:w="100" w:type="dxa"/>
              <w:left w:w="120" w:type="dxa"/>
              <w:bottom w:w="100" w:type="dxa"/>
              <w:right w:w="120" w:type="dxa"/>
            </w:tcMar>
          </w:tcPr>
          <w:p w14:paraId="17E013E4" w14:textId="77777777" w:rsidR="00771A11" w:rsidRPr="00771A11" w:rsidRDefault="00771A11" w:rsidP="00771A11">
            <w:pPr>
              <w:spacing w:after="0"/>
              <w:jc w:val="both"/>
            </w:pPr>
            <w:r w:rsidRPr="00771A11">
              <w:rPr>
                <w:b/>
                <w:color w:val="FFFFFF"/>
              </w:rPr>
              <w:t>User Context &amp; Trigger</w:t>
            </w:r>
          </w:p>
        </w:tc>
        <w:tc>
          <w:tcPr>
            <w:tcW w:w="2592" w:type="dxa"/>
            <w:shd w:val="clear" w:color="auto" w:fill="102C57"/>
            <w:tcMar>
              <w:top w:w="100" w:type="dxa"/>
              <w:left w:w="120" w:type="dxa"/>
              <w:bottom w:w="100" w:type="dxa"/>
              <w:right w:w="120" w:type="dxa"/>
            </w:tcMar>
          </w:tcPr>
          <w:p w14:paraId="0A67C53C" w14:textId="77777777" w:rsidR="00771A11" w:rsidRPr="00771A11" w:rsidRDefault="00771A11" w:rsidP="00771A11">
            <w:pPr>
              <w:spacing w:after="0"/>
              <w:jc w:val="both"/>
            </w:pPr>
            <w:r w:rsidRPr="00771A11">
              <w:rPr>
                <w:b/>
                <w:color w:val="FFFFFF"/>
              </w:rPr>
              <w:t>System Processing &amp; Core Logic</w:t>
            </w:r>
          </w:p>
        </w:tc>
        <w:tc>
          <w:tcPr>
            <w:tcW w:w="2448" w:type="dxa"/>
            <w:shd w:val="clear" w:color="auto" w:fill="102C57"/>
            <w:tcMar>
              <w:top w:w="100" w:type="dxa"/>
              <w:left w:w="120" w:type="dxa"/>
              <w:bottom w:w="100" w:type="dxa"/>
              <w:right w:w="120" w:type="dxa"/>
            </w:tcMar>
          </w:tcPr>
          <w:p w14:paraId="4A063323" w14:textId="77777777" w:rsidR="00771A11" w:rsidRPr="00771A11" w:rsidRDefault="00771A11" w:rsidP="00771A11">
            <w:pPr>
              <w:spacing w:after="0"/>
              <w:jc w:val="both"/>
            </w:pPr>
            <w:r w:rsidRPr="00771A11">
              <w:rPr>
                <w:b/>
                <w:color w:val="FFFFFF"/>
              </w:rPr>
              <w:t>Output &amp; User Value Delivered</w:t>
            </w:r>
          </w:p>
        </w:tc>
      </w:tr>
      <w:tr w:rsidR="00771A11" w:rsidRPr="00771A11" w14:paraId="1798D1D4" w14:textId="77777777" w:rsidTr="00F72605">
        <w:trPr>
          <w:jc w:val="center"/>
        </w:trPr>
        <w:tc>
          <w:tcPr>
            <w:tcW w:w="2304" w:type="dxa"/>
            <w:shd w:val="clear" w:color="auto" w:fill="FFFFFF"/>
            <w:tcMar>
              <w:top w:w="70" w:type="dxa"/>
              <w:left w:w="120" w:type="dxa"/>
              <w:bottom w:w="70" w:type="dxa"/>
              <w:right w:w="120" w:type="dxa"/>
            </w:tcMar>
          </w:tcPr>
          <w:p w14:paraId="6056B5EB" w14:textId="77777777" w:rsidR="00771A11" w:rsidRPr="00771A11" w:rsidRDefault="00771A11" w:rsidP="00771A11">
            <w:pPr>
              <w:spacing w:after="0" w:line="264" w:lineRule="auto"/>
              <w:jc w:val="both"/>
            </w:pPr>
            <w:r w:rsidRPr="00771A11">
              <w:rPr>
                <w:color w:val="333333"/>
              </w:rPr>
              <w:t>Scenario 1:</w:t>
            </w:r>
            <w:r w:rsidRPr="00771A11">
              <w:rPr>
                <w:color w:val="333333"/>
              </w:rPr>
              <w:br/>
              <w:t>Onboarding &amp; Initial Assessment</w:t>
            </w:r>
          </w:p>
        </w:tc>
        <w:tc>
          <w:tcPr>
            <w:tcW w:w="2592" w:type="dxa"/>
            <w:shd w:val="clear" w:color="auto" w:fill="FFFFFF"/>
            <w:tcMar>
              <w:top w:w="70" w:type="dxa"/>
              <w:left w:w="120" w:type="dxa"/>
              <w:bottom w:w="70" w:type="dxa"/>
              <w:right w:w="120" w:type="dxa"/>
            </w:tcMar>
          </w:tcPr>
          <w:p w14:paraId="798DEE15" w14:textId="77777777" w:rsidR="00771A11" w:rsidRPr="00771A11" w:rsidRDefault="00771A11" w:rsidP="00771A11">
            <w:pPr>
              <w:spacing w:after="0" w:line="264" w:lineRule="auto"/>
              <w:jc w:val="both"/>
            </w:pPr>
            <w:r w:rsidRPr="00771A11">
              <w:rPr>
                <w:color w:val="333333"/>
              </w:rPr>
              <w:t>New user registration; submission of credit score, monthly income, recurring expenses, and active debts.</w:t>
            </w:r>
          </w:p>
        </w:tc>
        <w:tc>
          <w:tcPr>
            <w:tcW w:w="2592" w:type="dxa"/>
            <w:shd w:val="clear" w:color="auto" w:fill="FFFFFF"/>
            <w:tcMar>
              <w:top w:w="70" w:type="dxa"/>
              <w:left w:w="120" w:type="dxa"/>
              <w:bottom w:w="70" w:type="dxa"/>
              <w:right w:w="120" w:type="dxa"/>
            </w:tcMar>
          </w:tcPr>
          <w:p w14:paraId="54F3832E" w14:textId="77777777" w:rsidR="00771A11" w:rsidRPr="00771A11" w:rsidRDefault="00771A11" w:rsidP="00771A11">
            <w:pPr>
              <w:spacing w:after="0" w:line="264" w:lineRule="auto"/>
              <w:jc w:val="both"/>
            </w:pPr>
            <w:r w:rsidRPr="00771A11">
              <w:rPr>
                <w:color w:val="333333"/>
              </w:rPr>
              <w:t xml:space="preserve">Backend </w:t>
            </w:r>
            <w:proofErr w:type="spellStart"/>
            <w:r w:rsidRPr="00771A11">
              <w:rPr>
                <w:color w:val="333333"/>
              </w:rPr>
              <w:t>Pydantic</w:t>
            </w:r>
            <w:proofErr w:type="spellEnd"/>
            <w:r w:rsidRPr="00771A11">
              <w:rPr>
                <w:color w:val="333333"/>
              </w:rPr>
              <w:t xml:space="preserve"> model parses inputs; calculates DTI ratio and initial financial buffer; stores user profile snapshot in relational DB.</w:t>
            </w:r>
          </w:p>
        </w:tc>
        <w:tc>
          <w:tcPr>
            <w:tcW w:w="2448" w:type="dxa"/>
            <w:shd w:val="clear" w:color="auto" w:fill="FFFFFF"/>
            <w:tcMar>
              <w:top w:w="70" w:type="dxa"/>
              <w:left w:w="120" w:type="dxa"/>
              <w:bottom w:w="70" w:type="dxa"/>
              <w:right w:w="120" w:type="dxa"/>
            </w:tcMar>
          </w:tcPr>
          <w:p w14:paraId="1CFC56C0" w14:textId="77777777" w:rsidR="00771A11" w:rsidRPr="00771A11" w:rsidRDefault="00771A11" w:rsidP="00771A11">
            <w:pPr>
              <w:spacing w:after="0" w:line="264" w:lineRule="auto"/>
              <w:jc w:val="both"/>
            </w:pPr>
            <w:r w:rsidRPr="00771A11">
              <w:rPr>
                <w:color w:val="333333"/>
              </w:rPr>
              <w:t>Immediate onboarding health score baseline; dashboard initializes with default status and calculated DTI KPI card.</w:t>
            </w:r>
          </w:p>
        </w:tc>
      </w:tr>
      <w:tr w:rsidR="00771A11" w:rsidRPr="00771A11" w14:paraId="0586F5A4" w14:textId="77777777" w:rsidTr="00F72605">
        <w:trPr>
          <w:jc w:val="center"/>
        </w:trPr>
        <w:tc>
          <w:tcPr>
            <w:tcW w:w="2304" w:type="dxa"/>
            <w:shd w:val="clear" w:color="auto" w:fill="F4F6F9"/>
            <w:tcMar>
              <w:top w:w="70" w:type="dxa"/>
              <w:left w:w="120" w:type="dxa"/>
              <w:bottom w:w="70" w:type="dxa"/>
              <w:right w:w="120" w:type="dxa"/>
            </w:tcMar>
          </w:tcPr>
          <w:p w14:paraId="5CB66FD4" w14:textId="77777777" w:rsidR="00771A11" w:rsidRPr="00771A11" w:rsidRDefault="00771A11" w:rsidP="00771A11">
            <w:pPr>
              <w:spacing w:after="0" w:line="264" w:lineRule="auto"/>
              <w:jc w:val="both"/>
            </w:pPr>
            <w:r w:rsidRPr="00771A11">
              <w:rPr>
                <w:color w:val="333333"/>
              </w:rPr>
              <w:t>Scenario 2:</w:t>
            </w:r>
            <w:r w:rsidRPr="00771A11">
              <w:rPr>
                <w:color w:val="333333"/>
              </w:rPr>
              <w:br/>
              <w:t>AI-Powered Financial Consultation</w:t>
            </w:r>
          </w:p>
        </w:tc>
        <w:tc>
          <w:tcPr>
            <w:tcW w:w="2592" w:type="dxa"/>
            <w:shd w:val="clear" w:color="auto" w:fill="F4F6F9"/>
            <w:tcMar>
              <w:top w:w="70" w:type="dxa"/>
              <w:left w:w="120" w:type="dxa"/>
              <w:bottom w:w="70" w:type="dxa"/>
              <w:right w:w="120" w:type="dxa"/>
            </w:tcMar>
          </w:tcPr>
          <w:p w14:paraId="5DED1299" w14:textId="77777777" w:rsidR="00771A11" w:rsidRPr="00771A11" w:rsidRDefault="00771A11" w:rsidP="00771A11">
            <w:pPr>
              <w:spacing w:after="0" w:line="264" w:lineRule="auto"/>
              <w:jc w:val="both"/>
            </w:pPr>
            <w:r w:rsidRPr="00771A11">
              <w:rPr>
                <w:color w:val="333333"/>
              </w:rPr>
              <w:t>User with a 'Fair' credit score (e.g., 640) triggers the 'Ask Gemini AI Advisor' button on the dashboard.</w:t>
            </w:r>
          </w:p>
        </w:tc>
        <w:tc>
          <w:tcPr>
            <w:tcW w:w="2592" w:type="dxa"/>
            <w:shd w:val="clear" w:color="auto" w:fill="F4F6F9"/>
            <w:tcMar>
              <w:top w:w="70" w:type="dxa"/>
              <w:left w:w="120" w:type="dxa"/>
              <w:bottom w:w="70" w:type="dxa"/>
              <w:right w:w="120" w:type="dxa"/>
            </w:tcMar>
          </w:tcPr>
          <w:p w14:paraId="6AEF57B6" w14:textId="77777777" w:rsidR="00771A11" w:rsidRPr="00771A11" w:rsidRDefault="00771A11" w:rsidP="00771A11">
            <w:pPr>
              <w:spacing w:after="0" w:line="264" w:lineRule="auto"/>
              <w:jc w:val="both"/>
            </w:pPr>
            <w:proofErr w:type="spellStart"/>
            <w:r w:rsidRPr="00771A11">
              <w:rPr>
                <w:color w:val="333333"/>
              </w:rPr>
              <w:t>FastAPI</w:t>
            </w:r>
            <w:proofErr w:type="spellEnd"/>
            <w:r w:rsidRPr="00771A11">
              <w:rPr>
                <w:color w:val="333333"/>
              </w:rPr>
              <w:t xml:space="preserve"> constructs a multi-variable contextual prompt and queries Google Gemini AI with specific Indian BFSI underwriting rules.</w:t>
            </w:r>
          </w:p>
        </w:tc>
        <w:tc>
          <w:tcPr>
            <w:tcW w:w="2448" w:type="dxa"/>
            <w:shd w:val="clear" w:color="auto" w:fill="F4F6F9"/>
            <w:tcMar>
              <w:top w:w="70" w:type="dxa"/>
              <w:left w:w="120" w:type="dxa"/>
              <w:bottom w:w="70" w:type="dxa"/>
              <w:right w:w="120" w:type="dxa"/>
            </w:tcMar>
          </w:tcPr>
          <w:p w14:paraId="7B04E30A" w14:textId="77777777" w:rsidR="00771A11" w:rsidRPr="00771A11" w:rsidRDefault="00771A11" w:rsidP="00771A11">
            <w:pPr>
              <w:spacing w:after="0" w:line="264" w:lineRule="auto"/>
              <w:jc w:val="both"/>
            </w:pPr>
            <w:r w:rsidRPr="00771A11">
              <w:rPr>
                <w:color w:val="333333"/>
              </w:rPr>
              <w:t>Delivers comprehensive credit diagnostic summary and an actionable 5-step roadmap tailored to Indian banking standards.</w:t>
            </w:r>
          </w:p>
        </w:tc>
      </w:tr>
      <w:tr w:rsidR="00771A11" w:rsidRPr="00771A11" w14:paraId="344449FD" w14:textId="77777777" w:rsidTr="00F72605">
        <w:trPr>
          <w:jc w:val="center"/>
        </w:trPr>
        <w:tc>
          <w:tcPr>
            <w:tcW w:w="2304" w:type="dxa"/>
            <w:shd w:val="clear" w:color="auto" w:fill="FFFFFF"/>
            <w:tcMar>
              <w:top w:w="70" w:type="dxa"/>
              <w:left w:w="120" w:type="dxa"/>
              <w:bottom w:w="70" w:type="dxa"/>
              <w:right w:w="120" w:type="dxa"/>
            </w:tcMar>
          </w:tcPr>
          <w:p w14:paraId="258A438F" w14:textId="77777777" w:rsidR="00771A11" w:rsidRPr="00771A11" w:rsidRDefault="00771A11" w:rsidP="00771A11">
            <w:pPr>
              <w:spacing w:after="0" w:line="264" w:lineRule="auto"/>
              <w:jc w:val="both"/>
            </w:pPr>
            <w:r w:rsidRPr="00771A11">
              <w:rPr>
                <w:color w:val="333333"/>
              </w:rPr>
              <w:t>Scenario 3:</w:t>
            </w:r>
            <w:r w:rsidRPr="00771A11">
              <w:rPr>
                <w:color w:val="333333"/>
              </w:rPr>
              <w:br/>
              <w:t>Progress Tracking via Visualization</w:t>
            </w:r>
          </w:p>
        </w:tc>
        <w:tc>
          <w:tcPr>
            <w:tcW w:w="2592" w:type="dxa"/>
            <w:shd w:val="clear" w:color="auto" w:fill="FFFFFF"/>
            <w:tcMar>
              <w:top w:w="70" w:type="dxa"/>
              <w:left w:w="120" w:type="dxa"/>
              <w:bottom w:w="70" w:type="dxa"/>
              <w:right w:w="120" w:type="dxa"/>
            </w:tcMar>
          </w:tcPr>
          <w:p w14:paraId="444E9A84" w14:textId="77777777" w:rsidR="00771A11" w:rsidRPr="00771A11" w:rsidRDefault="00771A11" w:rsidP="00771A11">
            <w:pPr>
              <w:spacing w:after="0" w:line="264" w:lineRule="auto"/>
              <w:jc w:val="both"/>
            </w:pPr>
            <w:r w:rsidRPr="00771A11">
              <w:rPr>
                <w:color w:val="333333"/>
              </w:rPr>
              <w:t>User revisits platform after several months of following disciplined repayment and debt consolidation steps.</w:t>
            </w:r>
          </w:p>
        </w:tc>
        <w:tc>
          <w:tcPr>
            <w:tcW w:w="2592" w:type="dxa"/>
            <w:shd w:val="clear" w:color="auto" w:fill="FFFFFF"/>
            <w:tcMar>
              <w:top w:w="70" w:type="dxa"/>
              <w:left w:w="120" w:type="dxa"/>
              <w:bottom w:w="70" w:type="dxa"/>
              <w:right w:w="120" w:type="dxa"/>
            </w:tcMar>
          </w:tcPr>
          <w:p w14:paraId="168AA46E" w14:textId="77777777" w:rsidR="00771A11" w:rsidRPr="00771A11" w:rsidRDefault="00771A11" w:rsidP="00771A11">
            <w:pPr>
              <w:spacing w:after="0" w:line="264" w:lineRule="auto"/>
              <w:jc w:val="both"/>
            </w:pPr>
            <w:r w:rsidRPr="00771A11">
              <w:rPr>
                <w:color w:val="333333"/>
              </w:rPr>
              <w:t>Frontend queries historical financial snapshots API endpoint; aggregates chronological credit score ratings.</w:t>
            </w:r>
          </w:p>
        </w:tc>
        <w:tc>
          <w:tcPr>
            <w:tcW w:w="2448" w:type="dxa"/>
            <w:shd w:val="clear" w:color="auto" w:fill="FFFFFF"/>
            <w:tcMar>
              <w:top w:w="70" w:type="dxa"/>
              <w:left w:w="120" w:type="dxa"/>
              <w:bottom w:w="70" w:type="dxa"/>
              <w:right w:w="120" w:type="dxa"/>
            </w:tcMar>
          </w:tcPr>
          <w:p w14:paraId="5FD2C7B5" w14:textId="77777777" w:rsidR="00771A11" w:rsidRPr="00771A11" w:rsidRDefault="00771A11" w:rsidP="00771A11">
            <w:pPr>
              <w:spacing w:after="0" w:line="264" w:lineRule="auto"/>
              <w:jc w:val="both"/>
            </w:pPr>
            <w:r w:rsidRPr="00771A11">
              <w:rPr>
                <w:color w:val="333333"/>
              </w:rPr>
              <w:t>Interactive line chart renders historical score progression, illustrating the tangible trajectory from 'Fair' to 'Excellent'.</w:t>
            </w:r>
          </w:p>
        </w:tc>
      </w:tr>
      <w:tr w:rsidR="00771A11" w:rsidRPr="00771A11" w14:paraId="7701E6FC" w14:textId="77777777" w:rsidTr="00F72605">
        <w:trPr>
          <w:jc w:val="center"/>
        </w:trPr>
        <w:tc>
          <w:tcPr>
            <w:tcW w:w="2304" w:type="dxa"/>
            <w:shd w:val="clear" w:color="auto" w:fill="F4F6F9"/>
            <w:tcMar>
              <w:top w:w="70" w:type="dxa"/>
              <w:left w:w="120" w:type="dxa"/>
              <w:bottom w:w="70" w:type="dxa"/>
              <w:right w:w="120" w:type="dxa"/>
            </w:tcMar>
          </w:tcPr>
          <w:p w14:paraId="3AD74394" w14:textId="77777777" w:rsidR="00771A11" w:rsidRPr="00771A11" w:rsidRDefault="00771A11" w:rsidP="00771A11">
            <w:pPr>
              <w:spacing w:after="0" w:line="264" w:lineRule="auto"/>
              <w:jc w:val="both"/>
            </w:pPr>
            <w:r w:rsidRPr="00771A11">
              <w:rPr>
                <w:color w:val="333333"/>
              </w:rPr>
              <w:t>Scenario 4:</w:t>
            </w:r>
            <w:r w:rsidRPr="00771A11">
              <w:rPr>
                <w:color w:val="333333"/>
              </w:rPr>
              <w:br/>
              <w:t>Real-Time Monitoring &amp; Delta Calculation</w:t>
            </w:r>
          </w:p>
        </w:tc>
        <w:tc>
          <w:tcPr>
            <w:tcW w:w="2592" w:type="dxa"/>
            <w:shd w:val="clear" w:color="auto" w:fill="F4F6F9"/>
            <w:tcMar>
              <w:top w:w="70" w:type="dxa"/>
              <w:left w:w="120" w:type="dxa"/>
              <w:bottom w:w="70" w:type="dxa"/>
              <w:right w:w="120" w:type="dxa"/>
            </w:tcMar>
          </w:tcPr>
          <w:p w14:paraId="6F486858" w14:textId="77777777" w:rsidR="00771A11" w:rsidRPr="00771A11" w:rsidRDefault="00771A11" w:rsidP="00771A11">
            <w:pPr>
              <w:spacing w:after="0" w:line="264" w:lineRule="auto"/>
              <w:jc w:val="both"/>
            </w:pPr>
            <w:r w:rsidRPr="00771A11">
              <w:rPr>
                <w:color w:val="333333"/>
              </w:rPr>
              <w:t>User updates debt parameters after liquidating an outstanding personal loan or paying down credit card balances.</w:t>
            </w:r>
          </w:p>
        </w:tc>
        <w:tc>
          <w:tcPr>
            <w:tcW w:w="2592" w:type="dxa"/>
            <w:shd w:val="clear" w:color="auto" w:fill="F4F6F9"/>
            <w:tcMar>
              <w:top w:w="70" w:type="dxa"/>
              <w:left w:w="120" w:type="dxa"/>
              <w:bottom w:w="70" w:type="dxa"/>
              <w:right w:w="120" w:type="dxa"/>
            </w:tcMar>
          </w:tcPr>
          <w:p w14:paraId="47D7E12B" w14:textId="77777777" w:rsidR="00771A11" w:rsidRPr="00771A11" w:rsidRDefault="00771A11" w:rsidP="00771A11">
            <w:pPr>
              <w:spacing w:after="0" w:line="264" w:lineRule="auto"/>
              <w:jc w:val="both"/>
            </w:pPr>
            <w:r w:rsidRPr="00771A11">
              <w:rPr>
                <w:color w:val="333333"/>
              </w:rPr>
              <w:t>Engine recalculates credit utilization, computes the 'Improvement Delta', and regenerates the credit utilization pie chart.</w:t>
            </w:r>
          </w:p>
        </w:tc>
        <w:tc>
          <w:tcPr>
            <w:tcW w:w="2448" w:type="dxa"/>
            <w:shd w:val="clear" w:color="auto" w:fill="F4F6F9"/>
            <w:tcMar>
              <w:top w:w="70" w:type="dxa"/>
              <w:left w:w="120" w:type="dxa"/>
              <w:bottom w:w="70" w:type="dxa"/>
              <w:right w:w="120" w:type="dxa"/>
            </w:tcMar>
          </w:tcPr>
          <w:p w14:paraId="3FE6095C" w14:textId="77777777" w:rsidR="00771A11" w:rsidRPr="00771A11" w:rsidRDefault="00771A11" w:rsidP="00771A11">
            <w:pPr>
              <w:spacing w:after="0" w:line="264" w:lineRule="auto"/>
              <w:jc w:val="both"/>
            </w:pPr>
            <w:r w:rsidRPr="00771A11">
              <w:rPr>
                <w:color w:val="333333"/>
              </w:rPr>
              <w:t>Immediate visual affirmation of reduced debt burden, revised DTI percentage, and positive score momentum.</w:t>
            </w:r>
          </w:p>
        </w:tc>
      </w:tr>
    </w:tbl>
    <w:p w14:paraId="1F074636" w14:textId="77777777" w:rsidR="00771A11" w:rsidRPr="00771A11" w:rsidRDefault="00771A11" w:rsidP="00771A11">
      <w:pPr>
        <w:spacing w:after="120"/>
        <w:jc w:val="both"/>
      </w:pPr>
    </w:p>
    <w:p w14:paraId="751D5869" w14:textId="77777777" w:rsidR="00771A11" w:rsidRPr="00771A11" w:rsidRDefault="00771A11" w:rsidP="00771A11">
      <w:pPr>
        <w:keepNext/>
        <w:spacing w:before="280" w:after="120"/>
        <w:jc w:val="both"/>
      </w:pPr>
      <w:r w:rsidRPr="00771A11">
        <w:rPr>
          <w:b/>
          <w:color w:val="102C57"/>
        </w:rPr>
        <w:t>5. Feature Deep Dive: Interactive Dashboard &amp; Telemetry</w:t>
      </w:r>
    </w:p>
    <w:p w14:paraId="01D5A956" w14:textId="77777777" w:rsidR="00771A11" w:rsidRPr="00771A11" w:rsidRDefault="00771A11" w:rsidP="00771A11">
      <w:pPr>
        <w:spacing w:after="120"/>
        <w:jc w:val="both"/>
      </w:pPr>
      <w:r w:rsidRPr="00771A11">
        <w:rPr>
          <w:color w:val="333333"/>
        </w:rPr>
        <w:t xml:space="preserve">The Credit Assistant interactive dashboard serves as an all-in-one command </w:t>
      </w:r>
      <w:proofErr w:type="spellStart"/>
      <w:r w:rsidRPr="00771A11">
        <w:rPr>
          <w:color w:val="333333"/>
        </w:rPr>
        <w:t>center</w:t>
      </w:r>
      <w:proofErr w:type="spellEnd"/>
      <w:r w:rsidRPr="00771A11">
        <w:rPr>
          <w:color w:val="333333"/>
        </w:rPr>
        <w:t>, presenting critical financial telemetry at a glance. It translates complex balance sheets into four high-impact Key Performance Indicator (KPI) cards and two analytical charts.</w:t>
      </w:r>
    </w:p>
    <w:tbl>
      <w:tblPr>
        <w:tblW w:w="0" w:type="auto"/>
        <w:jc w:val="center"/>
        <w:tblLayout w:type="fixed"/>
        <w:tblLook w:val="04A0" w:firstRow="1" w:lastRow="0" w:firstColumn="1" w:lastColumn="0" w:noHBand="0" w:noVBand="1"/>
      </w:tblPr>
      <w:tblGrid>
        <w:gridCol w:w="2592"/>
        <w:gridCol w:w="3168"/>
        <w:gridCol w:w="4176"/>
      </w:tblGrid>
      <w:tr w:rsidR="00771A11" w:rsidRPr="00771A11" w14:paraId="60160748" w14:textId="77777777" w:rsidTr="00F72605">
        <w:trPr>
          <w:jc w:val="center"/>
        </w:trPr>
        <w:tc>
          <w:tcPr>
            <w:tcW w:w="2592" w:type="dxa"/>
            <w:shd w:val="clear" w:color="auto" w:fill="102C57"/>
            <w:tcMar>
              <w:top w:w="100" w:type="dxa"/>
              <w:left w:w="120" w:type="dxa"/>
              <w:bottom w:w="100" w:type="dxa"/>
              <w:right w:w="120" w:type="dxa"/>
            </w:tcMar>
          </w:tcPr>
          <w:p w14:paraId="7CCDFF03" w14:textId="77777777" w:rsidR="00771A11" w:rsidRPr="00771A11" w:rsidRDefault="00771A11" w:rsidP="00771A11">
            <w:pPr>
              <w:spacing w:after="0"/>
              <w:jc w:val="both"/>
            </w:pPr>
            <w:r w:rsidRPr="00771A11">
              <w:rPr>
                <w:b/>
                <w:color w:val="FFFFFF"/>
              </w:rPr>
              <w:lastRenderedPageBreak/>
              <w:t>Dashboard KPI Metric</w:t>
            </w:r>
          </w:p>
        </w:tc>
        <w:tc>
          <w:tcPr>
            <w:tcW w:w="3168" w:type="dxa"/>
            <w:shd w:val="clear" w:color="auto" w:fill="102C57"/>
            <w:tcMar>
              <w:top w:w="100" w:type="dxa"/>
              <w:left w:w="120" w:type="dxa"/>
              <w:bottom w:w="100" w:type="dxa"/>
              <w:right w:w="120" w:type="dxa"/>
            </w:tcMar>
          </w:tcPr>
          <w:p w14:paraId="05BD0DD5" w14:textId="77777777" w:rsidR="00771A11" w:rsidRPr="00771A11" w:rsidRDefault="00771A11" w:rsidP="00771A11">
            <w:pPr>
              <w:spacing w:after="0"/>
              <w:jc w:val="both"/>
            </w:pPr>
            <w:r w:rsidRPr="00771A11">
              <w:rPr>
                <w:b/>
                <w:color w:val="FFFFFF"/>
              </w:rPr>
              <w:t>Live Value (Test Profile: Aditya)</w:t>
            </w:r>
          </w:p>
        </w:tc>
        <w:tc>
          <w:tcPr>
            <w:tcW w:w="4176" w:type="dxa"/>
            <w:shd w:val="clear" w:color="auto" w:fill="102C57"/>
            <w:tcMar>
              <w:top w:w="100" w:type="dxa"/>
              <w:left w:w="120" w:type="dxa"/>
              <w:bottom w:w="100" w:type="dxa"/>
              <w:right w:w="120" w:type="dxa"/>
            </w:tcMar>
          </w:tcPr>
          <w:p w14:paraId="40C8529C" w14:textId="77777777" w:rsidR="00771A11" w:rsidRPr="00771A11" w:rsidRDefault="00771A11" w:rsidP="00771A11">
            <w:pPr>
              <w:spacing w:after="0"/>
              <w:jc w:val="both"/>
            </w:pPr>
            <w:r w:rsidRPr="00771A11">
              <w:rPr>
                <w:b/>
                <w:color w:val="FFFFFF"/>
              </w:rPr>
              <w:t>Analytical Interpretation &amp; Significance</w:t>
            </w:r>
          </w:p>
        </w:tc>
      </w:tr>
      <w:tr w:rsidR="00771A11" w:rsidRPr="00771A11" w14:paraId="7D3DD34C" w14:textId="77777777" w:rsidTr="00F72605">
        <w:trPr>
          <w:jc w:val="center"/>
        </w:trPr>
        <w:tc>
          <w:tcPr>
            <w:tcW w:w="2592" w:type="dxa"/>
            <w:shd w:val="clear" w:color="auto" w:fill="FFFFFF"/>
            <w:tcMar>
              <w:top w:w="70" w:type="dxa"/>
              <w:left w:w="120" w:type="dxa"/>
              <w:bottom w:w="70" w:type="dxa"/>
              <w:right w:w="120" w:type="dxa"/>
            </w:tcMar>
          </w:tcPr>
          <w:p w14:paraId="4822427A" w14:textId="77777777" w:rsidR="00771A11" w:rsidRPr="00771A11" w:rsidRDefault="00771A11" w:rsidP="00771A11">
            <w:pPr>
              <w:spacing w:after="0" w:line="264" w:lineRule="auto"/>
              <w:jc w:val="both"/>
            </w:pPr>
            <w:r w:rsidRPr="00771A11">
              <w:rPr>
                <w:color w:val="333333"/>
              </w:rPr>
              <w:t>Current Credit Score</w:t>
            </w:r>
          </w:p>
        </w:tc>
        <w:tc>
          <w:tcPr>
            <w:tcW w:w="3168" w:type="dxa"/>
            <w:shd w:val="clear" w:color="auto" w:fill="FFFFFF"/>
            <w:tcMar>
              <w:top w:w="70" w:type="dxa"/>
              <w:left w:w="120" w:type="dxa"/>
              <w:bottom w:w="70" w:type="dxa"/>
              <w:right w:w="120" w:type="dxa"/>
            </w:tcMar>
          </w:tcPr>
          <w:p w14:paraId="655D1CAF" w14:textId="77777777" w:rsidR="00771A11" w:rsidRPr="00771A11" w:rsidRDefault="00771A11" w:rsidP="00771A11">
            <w:pPr>
              <w:spacing w:after="0" w:line="264" w:lineRule="auto"/>
              <w:jc w:val="both"/>
            </w:pPr>
            <w:r w:rsidRPr="00771A11">
              <w:rPr>
                <w:color w:val="333333"/>
              </w:rPr>
              <w:t>640 / 900 (Fair Tier)</w:t>
            </w:r>
          </w:p>
        </w:tc>
        <w:tc>
          <w:tcPr>
            <w:tcW w:w="4176" w:type="dxa"/>
            <w:shd w:val="clear" w:color="auto" w:fill="FFFFFF"/>
            <w:tcMar>
              <w:top w:w="70" w:type="dxa"/>
              <w:left w:w="120" w:type="dxa"/>
              <w:bottom w:w="70" w:type="dxa"/>
              <w:right w:w="120" w:type="dxa"/>
            </w:tcMar>
          </w:tcPr>
          <w:p w14:paraId="402241A9" w14:textId="77777777" w:rsidR="00771A11" w:rsidRPr="00771A11" w:rsidRDefault="00771A11" w:rsidP="00771A11">
            <w:pPr>
              <w:spacing w:after="0" w:line="264" w:lineRule="auto"/>
              <w:jc w:val="both"/>
            </w:pPr>
            <w:r w:rsidRPr="00771A11">
              <w:rPr>
                <w:color w:val="333333"/>
              </w:rPr>
              <w:t>Identifies borrower as 'Near Prime' with moderate underwriting friction and higher borrowing interest rates.</w:t>
            </w:r>
          </w:p>
        </w:tc>
      </w:tr>
      <w:tr w:rsidR="00771A11" w:rsidRPr="00771A11" w14:paraId="51F0C35F" w14:textId="77777777" w:rsidTr="00F72605">
        <w:trPr>
          <w:jc w:val="center"/>
        </w:trPr>
        <w:tc>
          <w:tcPr>
            <w:tcW w:w="2592" w:type="dxa"/>
            <w:shd w:val="clear" w:color="auto" w:fill="F4F6F9"/>
            <w:tcMar>
              <w:top w:w="70" w:type="dxa"/>
              <w:left w:w="120" w:type="dxa"/>
              <w:bottom w:w="70" w:type="dxa"/>
              <w:right w:w="120" w:type="dxa"/>
            </w:tcMar>
          </w:tcPr>
          <w:p w14:paraId="47E001D2" w14:textId="77777777" w:rsidR="00771A11" w:rsidRPr="00771A11" w:rsidRDefault="00771A11" w:rsidP="00771A11">
            <w:pPr>
              <w:spacing w:after="0" w:line="264" w:lineRule="auto"/>
              <w:jc w:val="both"/>
            </w:pPr>
            <w:r w:rsidRPr="00771A11">
              <w:rPr>
                <w:color w:val="333333"/>
              </w:rPr>
              <w:t>Debt-to-Income (DTI)</w:t>
            </w:r>
          </w:p>
        </w:tc>
        <w:tc>
          <w:tcPr>
            <w:tcW w:w="3168" w:type="dxa"/>
            <w:shd w:val="clear" w:color="auto" w:fill="F4F6F9"/>
            <w:tcMar>
              <w:top w:w="70" w:type="dxa"/>
              <w:left w:w="120" w:type="dxa"/>
              <w:bottom w:w="70" w:type="dxa"/>
              <w:right w:w="120" w:type="dxa"/>
            </w:tcMar>
          </w:tcPr>
          <w:p w14:paraId="77B2AED3" w14:textId="77777777" w:rsidR="00771A11" w:rsidRPr="00771A11" w:rsidRDefault="00771A11" w:rsidP="00771A11">
            <w:pPr>
              <w:spacing w:after="0" w:line="264" w:lineRule="auto"/>
              <w:jc w:val="both"/>
            </w:pPr>
            <w:r w:rsidRPr="00771A11">
              <w:rPr>
                <w:color w:val="333333"/>
              </w:rPr>
              <w:t>42.5%</w:t>
            </w:r>
          </w:p>
        </w:tc>
        <w:tc>
          <w:tcPr>
            <w:tcW w:w="4176" w:type="dxa"/>
            <w:shd w:val="clear" w:color="auto" w:fill="F4F6F9"/>
            <w:tcMar>
              <w:top w:w="70" w:type="dxa"/>
              <w:left w:w="120" w:type="dxa"/>
              <w:bottom w:w="70" w:type="dxa"/>
              <w:right w:w="120" w:type="dxa"/>
            </w:tcMar>
          </w:tcPr>
          <w:p w14:paraId="1CE9D72E" w14:textId="77777777" w:rsidR="00771A11" w:rsidRPr="00771A11" w:rsidRDefault="00771A11" w:rsidP="00771A11">
            <w:pPr>
              <w:spacing w:after="0" w:line="264" w:lineRule="auto"/>
              <w:jc w:val="both"/>
            </w:pPr>
            <w:r w:rsidRPr="00771A11">
              <w:rPr>
                <w:color w:val="333333"/>
              </w:rPr>
              <w:t>Calculated as (Total EMIs ₹34,000 / Net Inflow ₹80,000) * 100. Nearing the aggressive 50% RBI FOIR threshold.</w:t>
            </w:r>
          </w:p>
        </w:tc>
      </w:tr>
      <w:tr w:rsidR="00771A11" w:rsidRPr="00771A11" w14:paraId="73A4A096" w14:textId="77777777" w:rsidTr="00F72605">
        <w:trPr>
          <w:jc w:val="center"/>
        </w:trPr>
        <w:tc>
          <w:tcPr>
            <w:tcW w:w="2592" w:type="dxa"/>
            <w:shd w:val="clear" w:color="auto" w:fill="FFFFFF"/>
            <w:tcMar>
              <w:top w:w="70" w:type="dxa"/>
              <w:left w:w="120" w:type="dxa"/>
              <w:bottom w:w="70" w:type="dxa"/>
              <w:right w:w="120" w:type="dxa"/>
            </w:tcMar>
          </w:tcPr>
          <w:p w14:paraId="1C83EE2D" w14:textId="77777777" w:rsidR="00771A11" w:rsidRPr="00771A11" w:rsidRDefault="00771A11" w:rsidP="00771A11">
            <w:pPr>
              <w:spacing w:after="0" w:line="264" w:lineRule="auto"/>
              <w:jc w:val="both"/>
            </w:pPr>
            <w:r w:rsidRPr="00771A11">
              <w:rPr>
                <w:color w:val="333333"/>
              </w:rPr>
              <w:t>Credit Card Utilization</w:t>
            </w:r>
          </w:p>
        </w:tc>
        <w:tc>
          <w:tcPr>
            <w:tcW w:w="3168" w:type="dxa"/>
            <w:shd w:val="clear" w:color="auto" w:fill="FFFFFF"/>
            <w:tcMar>
              <w:top w:w="70" w:type="dxa"/>
              <w:left w:w="120" w:type="dxa"/>
              <w:bottom w:w="70" w:type="dxa"/>
              <w:right w:w="120" w:type="dxa"/>
            </w:tcMar>
          </w:tcPr>
          <w:p w14:paraId="0C5505F3" w14:textId="77777777" w:rsidR="00771A11" w:rsidRPr="00771A11" w:rsidRDefault="00771A11" w:rsidP="00771A11">
            <w:pPr>
              <w:spacing w:after="0" w:line="264" w:lineRule="auto"/>
              <w:jc w:val="both"/>
            </w:pPr>
            <w:r w:rsidRPr="00771A11">
              <w:rPr>
                <w:color w:val="333333"/>
              </w:rPr>
              <w:t>68.0%</w:t>
            </w:r>
          </w:p>
        </w:tc>
        <w:tc>
          <w:tcPr>
            <w:tcW w:w="4176" w:type="dxa"/>
            <w:shd w:val="clear" w:color="auto" w:fill="FFFFFF"/>
            <w:tcMar>
              <w:top w:w="70" w:type="dxa"/>
              <w:left w:w="120" w:type="dxa"/>
              <w:bottom w:w="70" w:type="dxa"/>
              <w:right w:w="120" w:type="dxa"/>
            </w:tcMar>
          </w:tcPr>
          <w:p w14:paraId="34D1E756" w14:textId="77777777" w:rsidR="00771A11" w:rsidRPr="00771A11" w:rsidRDefault="00771A11" w:rsidP="00771A11">
            <w:pPr>
              <w:spacing w:after="0" w:line="264" w:lineRule="auto"/>
              <w:jc w:val="both"/>
            </w:pPr>
            <w:r w:rsidRPr="00771A11">
              <w:rPr>
                <w:color w:val="333333"/>
              </w:rPr>
              <w:t>Calculated from ₹1,36,000 balance against ₹2,00,000 credit limit. Flags a severe bottleneck (&gt;30% threshold).</w:t>
            </w:r>
          </w:p>
        </w:tc>
      </w:tr>
      <w:tr w:rsidR="00771A11" w:rsidRPr="00771A11" w14:paraId="143AADE1" w14:textId="77777777" w:rsidTr="00F72605">
        <w:trPr>
          <w:jc w:val="center"/>
        </w:trPr>
        <w:tc>
          <w:tcPr>
            <w:tcW w:w="2592" w:type="dxa"/>
            <w:shd w:val="clear" w:color="auto" w:fill="F4F6F9"/>
            <w:tcMar>
              <w:top w:w="70" w:type="dxa"/>
              <w:left w:w="120" w:type="dxa"/>
              <w:bottom w:w="70" w:type="dxa"/>
              <w:right w:w="120" w:type="dxa"/>
            </w:tcMar>
          </w:tcPr>
          <w:p w14:paraId="0DB18C3D" w14:textId="77777777" w:rsidR="00771A11" w:rsidRPr="00771A11" w:rsidRDefault="00771A11" w:rsidP="00771A11">
            <w:pPr>
              <w:spacing w:after="0" w:line="264" w:lineRule="auto"/>
              <w:jc w:val="both"/>
            </w:pPr>
            <w:r w:rsidRPr="00771A11">
              <w:rPr>
                <w:color w:val="333333"/>
              </w:rPr>
              <w:t>Net Monthly Surplus</w:t>
            </w:r>
          </w:p>
        </w:tc>
        <w:tc>
          <w:tcPr>
            <w:tcW w:w="3168" w:type="dxa"/>
            <w:shd w:val="clear" w:color="auto" w:fill="F4F6F9"/>
            <w:tcMar>
              <w:top w:w="70" w:type="dxa"/>
              <w:left w:w="120" w:type="dxa"/>
              <w:bottom w:w="70" w:type="dxa"/>
              <w:right w:w="120" w:type="dxa"/>
            </w:tcMar>
          </w:tcPr>
          <w:p w14:paraId="6F5DA971" w14:textId="77777777" w:rsidR="00771A11" w:rsidRPr="00771A11" w:rsidRDefault="00771A11" w:rsidP="00771A11">
            <w:pPr>
              <w:spacing w:after="0" w:line="264" w:lineRule="auto"/>
              <w:jc w:val="both"/>
            </w:pPr>
            <w:r w:rsidRPr="00771A11">
              <w:rPr>
                <w:color w:val="333333"/>
              </w:rPr>
              <w:t>₹22,000 / month</w:t>
            </w:r>
          </w:p>
        </w:tc>
        <w:tc>
          <w:tcPr>
            <w:tcW w:w="4176" w:type="dxa"/>
            <w:shd w:val="clear" w:color="auto" w:fill="F4F6F9"/>
            <w:tcMar>
              <w:top w:w="70" w:type="dxa"/>
              <w:left w:w="120" w:type="dxa"/>
              <w:bottom w:w="70" w:type="dxa"/>
              <w:right w:w="120" w:type="dxa"/>
            </w:tcMar>
          </w:tcPr>
          <w:p w14:paraId="773A5779" w14:textId="77777777" w:rsidR="00771A11" w:rsidRPr="00771A11" w:rsidRDefault="00771A11" w:rsidP="00771A11">
            <w:pPr>
              <w:spacing w:after="0" w:line="264" w:lineRule="auto"/>
              <w:jc w:val="both"/>
            </w:pPr>
            <w:r w:rsidRPr="00771A11">
              <w:rPr>
                <w:color w:val="333333"/>
              </w:rPr>
              <w:t>Available discretionary cashflow after living expenses (₹24,000) and debt service (₹34,000). Allocatable to payoff.</w:t>
            </w:r>
          </w:p>
        </w:tc>
      </w:tr>
    </w:tbl>
    <w:p w14:paraId="2A2D3A07" w14:textId="77777777" w:rsidR="00771A11" w:rsidRPr="00771A11" w:rsidRDefault="00771A11" w:rsidP="00771A11">
      <w:pPr>
        <w:spacing w:after="120"/>
        <w:jc w:val="both"/>
      </w:pPr>
    </w:p>
    <w:p w14:paraId="2417D53E" w14:textId="77777777" w:rsidR="00771A11" w:rsidRPr="00771A11" w:rsidRDefault="00771A11" w:rsidP="00771A11">
      <w:pPr>
        <w:keepNext/>
        <w:spacing w:before="280" w:after="120"/>
        <w:jc w:val="both"/>
      </w:pPr>
      <w:r w:rsidRPr="00771A11">
        <w:rPr>
          <w:b/>
          <w:color w:val="008080"/>
        </w:rPr>
        <w:t>Dashboard Analytical Visualizations</w:t>
      </w:r>
    </w:p>
    <w:p w14:paraId="415C75ED"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Credit Score Trajectory Line Chart: </w:t>
      </w:r>
      <w:r w:rsidRPr="00771A11">
        <w:rPr>
          <w:rFonts w:ascii="Times New Roman" w:hAnsi="Times New Roman" w:cs="Times New Roman"/>
          <w:color w:val="333333"/>
          <w:sz w:val="24"/>
          <w:szCs w:val="24"/>
        </w:rPr>
        <w:t>Chronologically plots the borrower's credit score over 6 to 12 months, highlighting milestones as debt is retired.</w:t>
      </w:r>
    </w:p>
    <w:p w14:paraId="1324ED1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Credit Utilization Pie Chart: </w:t>
      </w:r>
      <w:r w:rsidRPr="00771A11">
        <w:rPr>
          <w:rFonts w:ascii="Times New Roman" w:hAnsi="Times New Roman" w:cs="Times New Roman"/>
          <w:color w:val="333333"/>
          <w:sz w:val="24"/>
          <w:szCs w:val="24"/>
        </w:rPr>
        <w:t>Contrasts utilized revolving balance against total available credit limit, dynamically alerting users when utilization exceeds 30%.</w:t>
      </w:r>
    </w:p>
    <w:p w14:paraId="0AA8B66C"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Cashflow Allocation Breakdown: </w:t>
      </w:r>
      <w:r w:rsidRPr="00771A11">
        <w:rPr>
          <w:rFonts w:ascii="Times New Roman" w:hAnsi="Times New Roman" w:cs="Times New Roman"/>
          <w:color w:val="333333"/>
          <w:sz w:val="24"/>
          <w:szCs w:val="24"/>
        </w:rPr>
        <w:t>Bar chart displaying monthly earnings split across essentials, debt repayments, and discretionary savings buffer.</w:t>
      </w:r>
    </w:p>
    <w:p w14:paraId="056AF4A7" w14:textId="77777777" w:rsidR="00771A11" w:rsidRPr="00771A11" w:rsidRDefault="00771A11" w:rsidP="00771A11">
      <w:pPr>
        <w:keepNext/>
        <w:spacing w:before="280" w:after="120"/>
        <w:jc w:val="both"/>
      </w:pPr>
      <w:r w:rsidRPr="00771A11">
        <w:rPr>
          <w:b/>
          <w:color w:val="102C57"/>
        </w:rPr>
        <w:t>6. Feature Deep Dive: Google Gemini AI Advisory Engine</w:t>
      </w:r>
    </w:p>
    <w:p w14:paraId="73384C9C" w14:textId="77777777" w:rsidR="00771A11" w:rsidRDefault="00771A11" w:rsidP="00771A11">
      <w:pPr>
        <w:spacing w:after="120"/>
        <w:jc w:val="both"/>
        <w:rPr>
          <w:color w:val="333333"/>
        </w:rPr>
      </w:pPr>
      <w:r w:rsidRPr="00771A11">
        <w:rPr>
          <w:color w:val="333333"/>
        </w:rPr>
        <w:t>Credit Assistant leverages Google Gemini AI's state-of-the-art natural language reasoning to diagnose credit weaknesses and generate personalized remediation plans. Rather than generic tips, the prompt context injects exact income, credit limits, active EMIs, and Indian banking benchmarks.</w:t>
      </w:r>
    </w:p>
    <w:p w14:paraId="20CBFB0A" w14:textId="77777777" w:rsidR="00771A11" w:rsidRDefault="00771A11" w:rsidP="00771A11">
      <w:pPr>
        <w:spacing w:after="120"/>
        <w:jc w:val="both"/>
        <w:rPr>
          <w:color w:val="333333"/>
        </w:rPr>
      </w:pPr>
    </w:p>
    <w:p w14:paraId="2867FC2A" w14:textId="77777777" w:rsidR="00771A11" w:rsidRPr="00771A11" w:rsidRDefault="00771A11" w:rsidP="00771A11">
      <w:pPr>
        <w:spacing w:after="120"/>
        <w:jc w:val="both"/>
      </w:pPr>
    </w:p>
    <w:tbl>
      <w:tblPr>
        <w:tblW w:w="0" w:type="auto"/>
        <w:jc w:val="center"/>
        <w:tblLayout w:type="fixed"/>
        <w:tblLook w:val="04A0" w:firstRow="1" w:lastRow="0" w:firstColumn="1" w:lastColumn="0" w:noHBand="0" w:noVBand="1"/>
      </w:tblPr>
      <w:tblGrid>
        <w:gridCol w:w="9936"/>
      </w:tblGrid>
      <w:tr w:rsidR="00771A11" w:rsidRPr="00771A11" w14:paraId="682C7534" w14:textId="77777777" w:rsidTr="00F72605">
        <w:trPr>
          <w:jc w:val="center"/>
        </w:trPr>
        <w:tc>
          <w:tcPr>
            <w:tcW w:w="9936" w:type="dxa"/>
            <w:shd w:val="clear" w:color="auto" w:fill="F0F4F8"/>
            <w:tcMar>
              <w:top w:w="120" w:type="dxa"/>
              <w:left w:w="180" w:type="dxa"/>
              <w:bottom w:w="120" w:type="dxa"/>
              <w:right w:w="180" w:type="dxa"/>
            </w:tcMar>
          </w:tcPr>
          <w:p w14:paraId="51DFE160" w14:textId="77777777" w:rsidR="00771A11" w:rsidRPr="00771A11" w:rsidRDefault="00771A11" w:rsidP="00771A11">
            <w:pPr>
              <w:spacing w:after="80"/>
              <w:jc w:val="both"/>
            </w:pPr>
            <w:r w:rsidRPr="00771A11">
              <w:rPr>
                <w:b/>
                <w:color w:val="102C57"/>
              </w:rPr>
              <w:t>GEMINI AI EXECUTIVE DIAGNOSIS (SAMPLE LIVE RUN)</w:t>
            </w:r>
          </w:p>
          <w:p w14:paraId="14D5FE83" w14:textId="77777777" w:rsidR="00771A11" w:rsidRPr="00771A11" w:rsidRDefault="00771A11" w:rsidP="00771A11">
            <w:pPr>
              <w:spacing w:after="60"/>
              <w:jc w:val="both"/>
            </w:pPr>
            <w:r w:rsidRPr="00771A11">
              <w:rPr>
                <w:b/>
                <w:color w:val="333333"/>
              </w:rPr>
              <w:t xml:space="preserve">Diagnostic Summary: </w:t>
            </w:r>
            <w:r w:rsidRPr="00771A11">
              <w:rPr>
                <w:color w:val="333333"/>
              </w:rPr>
              <w:t xml:space="preserve">Your profile currently sits at a 'Fair' credit score of 640. While your repayment track record has no recent delinquencies, your primary financial bottleneck is your 68% </w:t>
            </w:r>
            <w:r w:rsidRPr="00771A11">
              <w:rPr>
                <w:color w:val="333333"/>
              </w:rPr>
              <w:lastRenderedPageBreak/>
              <w:t>credit card utilization ratio and a 42.5% Debt-to-Income (DTI) ratio. Under Indian banking norms, lenders penalize utilization above 30%, which artificially depresses your score by 40–60 points.</w:t>
            </w:r>
          </w:p>
          <w:p w14:paraId="7091AADF" w14:textId="77777777" w:rsidR="00771A11" w:rsidRPr="00771A11" w:rsidRDefault="00771A11" w:rsidP="00771A11">
            <w:pPr>
              <w:spacing w:after="60"/>
              <w:jc w:val="both"/>
            </w:pPr>
            <w:r w:rsidRPr="00771A11">
              <w:rPr>
                <w:b/>
                <w:color w:val="333333"/>
              </w:rPr>
              <w:t xml:space="preserve">Step 1: Emergency Utilization Reduction - </w:t>
            </w:r>
            <w:r w:rsidRPr="00771A11">
              <w:rPr>
                <w:color w:val="333333"/>
              </w:rPr>
              <w:t>Target paying down ₹76,000 across your revolving credit lines to bring aggregate utilization down from 68% to below 30% (₹60,000 limit cap).</w:t>
            </w:r>
          </w:p>
          <w:p w14:paraId="1F553190" w14:textId="77777777" w:rsidR="00771A11" w:rsidRPr="00771A11" w:rsidRDefault="00771A11" w:rsidP="00771A11">
            <w:pPr>
              <w:spacing w:after="60"/>
              <w:jc w:val="both"/>
            </w:pPr>
            <w:r w:rsidRPr="00771A11">
              <w:rPr>
                <w:b/>
                <w:color w:val="333333"/>
              </w:rPr>
              <w:t xml:space="preserve">Step 2: Utilization Spread Strategy - </w:t>
            </w:r>
            <w:r w:rsidRPr="00771A11">
              <w:rPr>
                <w:color w:val="333333"/>
              </w:rPr>
              <w:t>Avoid concentrating balances on a single card; distribute payments or request a credit limit enhancement to immediately dilute the ratio without spending additional cash.</w:t>
            </w:r>
          </w:p>
          <w:p w14:paraId="225B213A" w14:textId="77777777" w:rsidR="00771A11" w:rsidRPr="00771A11" w:rsidRDefault="00771A11" w:rsidP="00771A11">
            <w:pPr>
              <w:spacing w:after="60"/>
              <w:jc w:val="both"/>
            </w:pPr>
            <w:r w:rsidRPr="00771A11">
              <w:rPr>
                <w:b/>
                <w:color w:val="333333"/>
              </w:rPr>
              <w:t xml:space="preserve">Step 3: Debt Snowballing via Discretionary Surplus - </w:t>
            </w:r>
            <w:r w:rsidRPr="00771A11">
              <w:rPr>
                <w:color w:val="333333"/>
              </w:rPr>
              <w:t>Channel ₹15,000 of your ₹22,000 monthly surplus toward your highest-interest credit card debt while maintaining minimum payments on active personal loans.</w:t>
            </w:r>
          </w:p>
          <w:p w14:paraId="1D168597" w14:textId="77777777" w:rsidR="00771A11" w:rsidRPr="00771A11" w:rsidRDefault="00771A11" w:rsidP="00771A11">
            <w:pPr>
              <w:spacing w:after="60"/>
              <w:jc w:val="both"/>
            </w:pPr>
            <w:r w:rsidRPr="00771A11">
              <w:rPr>
                <w:b/>
                <w:color w:val="333333"/>
              </w:rPr>
              <w:t xml:space="preserve">Step 4: Automated Mandate Activation (e-NACH) - </w:t>
            </w:r>
            <w:r w:rsidRPr="00771A11">
              <w:rPr>
                <w:color w:val="333333"/>
              </w:rPr>
              <w:t>Ensure 100% on-time settlement by configuring electronic standing instructions across all active banking facilities.</w:t>
            </w:r>
          </w:p>
          <w:p w14:paraId="040FAB54" w14:textId="77777777" w:rsidR="00771A11" w:rsidRPr="00771A11" w:rsidRDefault="00771A11" w:rsidP="00771A11">
            <w:pPr>
              <w:spacing w:after="60"/>
              <w:jc w:val="both"/>
            </w:pPr>
            <w:r w:rsidRPr="00771A11">
              <w:rPr>
                <w:b/>
                <w:color w:val="333333"/>
              </w:rPr>
              <w:t xml:space="preserve">Step 5: Bureau Freeze on Hard Inquiries - </w:t>
            </w:r>
            <w:r w:rsidRPr="00771A11">
              <w:rPr>
                <w:color w:val="333333"/>
              </w:rPr>
              <w:t>Refrain from applying for new unsecured credit products for the next 6 months to eliminate hard inquiry penalties during score recovery.</w:t>
            </w:r>
          </w:p>
        </w:tc>
      </w:tr>
    </w:tbl>
    <w:p w14:paraId="0C9934DE" w14:textId="77777777" w:rsidR="00771A11" w:rsidRPr="00771A11" w:rsidRDefault="00771A11" w:rsidP="00771A11">
      <w:pPr>
        <w:spacing w:after="80"/>
        <w:jc w:val="both"/>
      </w:pPr>
    </w:p>
    <w:p w14:paraId="6C8DEE7B" w14:textId="77777777" w:rsidR="00771A11" w:rsidRPr="00771A11" w:rsidRDefault="00771A11" w:rsidP="00771A11">
      <w:pPr>
        <w:keepNext/>
        <w:spacing w:before="280" w:after="120"/>
        <w:jc w:val="both"/>
      </w:pPr>
      <w:r w:rsidRPr="00771A11">
        <w:rPr>
          <w:b/>
          <w:color w:val="102C57"/>
        </w:rPr>
        <w:t>7. Financial Algorithms &amp; Mathematical Formulations</w:t>
      </w:r>
    </w:p>
    <w:p w14:paraId="1C02C99D" w14:textId="77777777" w:rsidR="00771A11" w:rsidRPr="00771A11" w:rsidRDefault="00771A11" w:rsidP="00771A11">
      <w:pPr>
        <w:spacing w:after="120"/>
        <w:jc w:val="both"/>
      </w:pPr>
      <w:r w:rsidRPr="00771A11">
        <w:rPr>
          <w:color w:val="333333"/>
        </w:rPr>
        <w:t>Credit Assistant relies on verified financial formulations aligned with institutional banking standards across India:</w:t>
      </w:r>
    </w:p>
    <w:p w14:paraId="31FD594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1. Fixed Obligation to Income Ratio (FOIR): </w:t>
      </w:r>
      <w:r w:rsidRPr="00771A11">
        <w:rPr>
          <w:rFonts w:ascii="Times New Roman" w:hAnsi="Times New Roman" w:cs="Times New Roman"/>
          <w:color w:val="333333"/>
          <w:sz w:val="24"/>
          <w:szCs w:val="24"/>
        </w:rPr>
        <w:t xml:space="preserve">FOIR = [ (Total Active Monthly EMIs + Proposed Loan EMI) / Net Monthly </w:t>
      </w:r>
      <w:proofErr w:type="gramStart"/>
      <w:r w:rsidRPr="00771A11">
        <w:rPr>
          <w:rFonts w:ascii="Times New Roman" w:hAnsi="Times New Roman" w:cs="Times New Roman"/>
          <w:color w:val="333333"/>
          <w:sz w:val="24"/>
          <w:szCs w:val="24"/>
        </w:rPr>
        <w:t>Inflow ]</w:t>
      </w:r>
      <w:proofErr w:type="gramEnd"/>
      <w:r w:rsidRPr="00771A11">
        <w:rPr>
          <w:rFonts w:ascii="Times New Roman" w:hAnsi="Times New Roman" w:cs="Times New Roman"/>
          <w:color w:val="333333"/>
          <w:sz w:val="24"/>
          <w:szCs w:val="24"/>
        </w:rPr>
        <w:t xml:space="preserve"> * 100. Standard banking guidelines recommend capping total obligations at 40%–50% of net monthly income.</w:t>
      </w:r>
    </w:p>
    <w:p w14:paraId="5F5729C6"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2. Debt-to-Income (DTI) Ratio: </w:t>
      </w:r>
      <w:r w:rsidRPr="00771A11">
        <w:rPr>
          <w:rFonts w:ascii="Times New Roman" w:hAnsi="Times New Roman" w:cs="Times New Roman"/>
          <w:color w:val="333333"/>
          <w:sz w:val="24"/>
          <w:szCs w:val="24"/>
        </w:rPr>
        <w:t xml:space="preserve">DTI = [ Total Existing Monthly Debt Commitments / Total Monthly Gross </w:t>
      </w:r>
      <w:proofErr w:type="gramStart"/>
      <w:r w:rsidRPr="00771A11">
        <w:rPr>
          <w:rFonts w:ascii="Times New Roman" w:hAnsi="Times New Roman" w:cs="Times New Roman"/>
          <w:color w:val="333333"/>
          <w:sz w:val="24"/>
          <w:szCs w:val="24"/>
        </w:rPr>
        <w:t>Income ]</w:t>
      </w:r>
      <w:proofErr w:type="gramEnd"/>
      <w:r w:rsidRPr="00771A11">
        <w:rPr>
          <w:rFonts w:ascii="Times New Roman" w:hAnsi="Times New Roman" w:cs="Times New Roman"/>
          <w:color w:val="333333"/>
          <w:sz w:val="24"/>
          <w:szCs w:val="24"/>
        </w:rPr>
        <w:t xml:space="preserve"> * 100. Evaluates debt sustainability and default likelihood.</w:t>
      </w:r>
    </w:p>
    <w:p w14:paraId="2DEA6C1E"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3. Revolving Credit Utilization Ratio: </w:t>
      </w:r>
      <w:r w:rsidRPr="00771A11">
        <w:rPr>
          <w:rFonts w:ascii="Times New Roman" w:hAnsi="Times New Roman" w:cs="Times New Roman"/>
          <w:color w:val="333333"/>
          <w:sz w:val="24"/>
          <w:szCs w:val="24"/>
        </w:rPr>
        <w:t xml:space="preserve">Utilization Ratio = [ Total Outstanding Credit Card Balances / Total Sanctioned Credit Card </w:t>
      </w:r>
      <w:proofErr w:type="gramStart"/>
      <w:r w:rsidRPr="00771A11">
        <w:rPr>
          <w:rFonts w:ascii="Times New Roman" w:hAnsi="Times New Roman" w:cs="Times New Roman"/>
          <w:color w:val="333333"/>
          <w:sz w:val="24"/>
          <w:szCs w:val="24"/>
        </w:rPr>
        <w:t>Limits ]</w:t>
      </w:r>
      <w:proofErr w:type="gramEnd"/>
      <w:r w:rsidRPr="00771A11">
        <w:rPr>
          <w:rFonts w:ascii="Times New Roman" w:hAnsi="Times New Roman" w:cs="Times New Roman"/>
          <w:color w:val="333333"/>
          <w:sz w:val="24"/>
          <w:szCs w:val="24"/>
        </w:rPr>
        <w:t xml:space="preserve"> * 100. Essential for CIBIL/Experian calculations; values &gt;30% trigger risk scoring penalties.</w:t>
      </w:r>
    </w:p>
    <w:p w14:paraId="154296E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4. Improvement Delta Formula: </w:t>
      </w:r>
      <w:proofErr w:type="spellStart"/>
      <w:r w:rsidRPr="00771A11">
        <w:rPr>
          <w:rFonts w:ascii="Times New Roman" w:hAnsi="Times New Roman" w:cs="Times New Roman"/>
          <w:color w:val="333333"/>
          <w:sz w:val="24"/>
          <w:szCs w:val="24"/>
        </w:rPr>
        <w:t>Delta_Score</w:t>
      </w:r>
      <w:proofErr w:type="spellEnd"/>
      <w:r w:rsidRPr="00771A11">
        <w:rPr>
          <w:rFonts w:ascii="Times New Roman" w:hAnsi="Times New Roman" w:cs="Times New Roman"/>
          <w:color w:val="333333"/>
          <w:sz w:val="24"/>
          <w:szCs w:val="24"/>
        </w:rPr>
        <w:t xml:space="preserve"> = </w:t>
      </w:r>
      <w:proofErr w:type="spellStart"/>
      <w:r w:rsidRPr="00771A11">
        <w:rPr>
          <w:rFonts w:ascii="Times New Roman" w:hAnsi="Times New Roman" w:cs="Times New Roman"/>
          <w:color w:val="333333"/>
          <w:sz w:val="24"/>
          <w:szCs w:val="24"/>
        </w:rPr>
        <w:t>Score_Current</w:t>
      </w:r>
      <w:proofErr w:type="spellEnd"/>
      <w:r w:rsidRPr="00771A11">
        <w:rPr>
          <w:rFonts w:ascii="Times New Roman" w:hAnsi="Times New Roman" w:cs="Times New Roman"/>
          <w:color w:val="333333"/>
          <w:sz w:val="24"/>
          <w:szCs w:val="24"/>
        </w:rPr>
        <w:t xml:space="preserve"> - </w:t>
      </w:r>
      <w:proofErr w:type="spellStart"/>
      <w:r w:rsidRPr="00771A11">
        <w:rPr>
          <w:rFonts w:ascii="Times New Roman" w:hAnsi="Times New Roman" w:cs="Times New Roman"/>
          <w:color w:val="333333"/>
          <w:sz w:val="24"/>
          <w:szCs w:val="24"/>
        </w:rPr>
        <w:t>Score_Historical</w:t>
      </w:r>
      <w:proofErr w:type="spellEnd"/>
      <w:r w:rsidRPr="00771A11">
        <w:rPr>
          <w:rFonts w:ascii="Times New Roman" w:hAnsi="Times New Roman" w:cs="Times New Roman"/>
          <w:color w:val="333333"/>
          <w:sz w:val="24"/>
          <w:szCs w:val="24"/>
        </w:rPr>
        <w:t xml:space="preserve">; </w:t>
      </w:r>
      <w:proofErr w:type="spellStart"/>
      <w:r w:rsidRPr="00771A11">
        <w:rPr>
          <w:rFonts w:ascii="Times New Roman" w:hAnsi="Times New Roman" w:cs="Times New Roman"/>
          <w:color w:val="333333"/>
          <w:sz w:val="24"/>
          <w:szCs w:val="24"/>
        </w:rPr>
        <w:t>Delta_Utilization</w:t>
      </w:r>
      <w:proofErr w:type="spellEnd"/>
      <w:r w:rsidRPr="00771A11">
        <w:rPr>
          <w:rFonts w:ascii="Times New Roman" w:hAnsi="Times New Roman" w:cs="Times New Roman"/>
          <w:color w:val="333333"/>
          <w:sz w:val="24"/>
          <w:szCs w:val="24"/>
        </w:rPr>
        <w:t xml:space="preserve"> = </w:t>
      </w:r>
      <w:proofErr w:type="spellStart"/>
      <w:r w:rsidRPr="00771A11">
        <w:rPr>
          <w:rFonts w:ascii="Times New Roman" w:hAnsi="Times New Roman" w:cs="Times New Roman"/>
          <w:color w:val="333333"/>
          <w:sz w:val="24"/>
          <w:szCs w:val="24"/>
        </w:rPr>
        <w:t>Utilization_Previous</w:t>
      </w:r>
      <w:proofErr w:type="spellEnd"/>
      <w:r w:rsidRPr="00771A11">
        <w:rPr>
          <w:rFonts w:ascii="Times New Roman" w:hAnsi="Times New Roman" w:cs="Times New Roman"/>
          <w:color w:val="333333"/>
          <w:sz w:val="24"/>
          <w:szCs w:val="24"/>
        </w:rPr>
        <w:t xml:space="preserve"> - </w:t>
      </w:r>
      <w:proofErr w:type="spellStart"/>
      <w:r w:rsidRPr="00771A11">
        <w:rPr>
          <w:rFonts w:ascii="Times New Roman" w:hAnsi="Times New Roman" w:cs="Times New Roman"/>
          <w:color w:val="333333"/>
          <w:sz w:val="24"/>
          <w:szCs w:val="24"/>
        </w:rPr>
        <w:t>Utilization_Updated</w:t>
      </w:r>
      <w:proofErr w:type="spellEnd"/>
      <w:r w:rsidRPr="00771A11">
        <w:rPr>
          <w:rFonts w:ascii="Times New Roman" w:hAnsi="Times New Roman" w:cs="Times New Roman"/>
          <w:color w:val="333333"/>
          <w:sz w:val="24"/>
          <w:szCs w:val="24"/>
        </w:rPr>
        <w:t>. Quantifies tangible progress achieved between consecutive updates.</w:t>
      </w:r>
    </w:p>
    <w:p w14:paraId="36A44495" w14:textId="77777777" w:rsidR="00771A11" w:rsidRPr="00771A11" w:rsidRDefault="00771A11" w:rsidP="00771A11">
      <w:pPr>
        <w:keepNext/>
        <w:spacing w:before="280" w:after="120"/>
        <w:jc w:val="both"/>
      </w:pPr>
      <w:r w:rsidRPr="00771A11">
        <w:rPr>
          <w:b/>
          <w:color w:val="102C57"/>
        </w:rPr>
        <w:t>8. Implementation Technology Stack &amp; API Protocols</w:t>
      </w:r>
    </w:p>
    <w:p w14:paraId="56E7DD19" w14:textId="77777777" w:rsidR="00771A11" w:rsidRPr="00771A11" w:rsidRDefault="00771A11" w:rsidP="00771A11">
      <w:pPr>
        <w:spacing w:after="120"/>
        <w:jc w:val="both"/>
      </w:pPr>
      <w:r w:rsidRPr="00771A11">
        <w:rPr>
          <w:color w:val="333333"/>
        </w:rPr>
        <w:t>The platform is engineered using modern full-stack web standards, emphasizing high responsiveness and secure data handling:</w:t>
      </w:r>
    </w:p>
    <w:tbl>
      <w:tblPr>
        <w:tblW w:w="0" w:type="auto"/>
        <w:jc w:val="center"/>
        <w:tblLayout w:type="fixed"/>
        <w:tblLook w:val="04A0" w:firstRow="1" w:lastRow="0" w:firstColumn="1" w:lastColumn="0" w:noHBand="0" w:noVBand="1"/>
      </w:tblPr>
      <w:tblGrid>
        <w:gridCol w:w="2160"/>
        <w:gridCol w:w="3168"/>
        <w:gridCol w:w="4608"/>
      </w:tblGrid>
      <w:tr w:rsidR="00771A11" w:rsidRPr="00771A11" w14:paraId="2BB7E32F" w14:textId="77777777" w:rsidTr="00F72605">
        <w:trPr>
          <w:jc w:val="center"/>
        </w:trPr>
        <w:tc>
          <w:tcPr>
            <w:tcW w:w="2160" w:type="dxa"/>
            <w:shd w:val="clear" w:color="auto" w:fill="102C57"/>
            <w:tcMar>
              <w:top w:w="100" w:type="dxa"/>
              <w:left w:w="120" w:type="dxa"/>
              <w:bottom w:w="100" w:type="dxa"/>
              <w:right w:w="120" w:type="dxa"/>
            </w:tcMar>
          </w:tcPr>
          <w:p w14:paraId="1819E12D" w14:textId="77777777" w:rsidR="00771A11" w:rsidRPr="00771A11" w:rsidRDefault="00771A11" w:rsidP="00771A11">
            <w:pPr>
              <w:spacing w:after="0"/>
              <w:jc w:val="both"/>
            </w:pPr>
            <w:r w:rsidRPr="00771A11">
              <w:rPr>
                <w:b/>
                <w:color w:val="FFFFFF"/>
              </w:rPr>
              <w:t>Layer</w:t>
            </w:r>
          </w:p>
        </w:tc>
        <w:tc>
          <w:tcPr>
            <w:tcW w:w="3168" w:type="dxa"/>
            <w:shd w:val="clear" w:color="auto" w:fill="102C57"/>
            <w:tcMar>
              <w:top w:w="100" w:type="dxa"/>
              <w:left w:w="120" w:type="dxa"/>
              <w:bottom w:w="100" w:type="dxa"/>
              <w:right w:w="120" w:type="dxa"/>
            </w:tcMar>
          </w:tcPr>
          <w:p w14:paraId="33E02DB3" w14:textId="77777777" w:rsidR="00771A11" w:rsidRPr="00771A11" w:rsidRDefault="00771A11" w:rsidP="00771A11">
            <w:pPr>
              <w:spacing w:after="0"/>
              <w:jc w:val="both"/>
            </w:pPr>
            <w:r w:rsidRPr="00771A11">
              <w:rPr>
                <w:b/>
                <w:color w:val="FFFFFF"/>
              </w:rPr>
              <w:t>Technology Chosen</w:t>
            </w:r>
          </w:p>
        </w:tc>
        <w:tc>
          <w:tcPr>
            <w:tcW w:w="4608" w:type="dxa"/>
            <w:shd w:val="clear" w:color="auto" w:fill="102C57"/>
            <w:tcMar>
              <w:top w:w="100" w:type="dxa"/>
              <w:left w:w="120" w:type="dxa"/>
              <w:bottom w:w="100" w:type="dxa"/>
              <w:right w:w="120" w:type="dxa"/>
            </w:tcMar>
          </w:tcPr>
          <w:p w14:paraId="3A460844" w14:textId="77777777" w:rsidR="00771A11" w:rsidRPr="00771A11" w:rsidRDefault="00771A11" w:rsidP="00771A11">
            <w:pPr>
              <w:spacing w:after="0"/>
              <w:jc w:val="both"/>
            </w:pPr>
            <w:r w:rsidRPr="00771A11">
              <w:rPr>
                <w:b/>
                <w:color w:val="FFFFFF"/>
              </w:rPr>
              <w:t>Technical Role &amp; Architecture Functionality</w:t>
            </w:r>
          </w:p>
        </w:tc>
      </w:tr>
      <w:tr w:rsidR="00771A11" w:rsidRPr="00771A11" w14:paraId="242AC889" w14:textId="77777777" w:rsidTr="00F72605">
        <w:trPr>
          <w:jc w:val="center"/>
        </w:trPr>
        <w:tc>
          <w:tcPr>
            <w:tcW w:w="2160" w:type="dxa"/>
            <w:shd w:val="clear" w:color="auto" w:fill="FFFFFF"/>
            <w:tcMar>
              <w:top w:w="70" w:type="dxa"/>
              <w:left w:w="120" w:type="dxa"/>
              <w:bottom w:w="70" w:type="dxa"/>
              <w:right w:w="120" w:type="dxa"/>
            </w:tcMar>
          </w:tcPr>
          <w:p w14:paraId="48934AAE" w14:textId="77777777" w:rsidR="00771A11" w:rsidRPr="00771A11" w:rsidRDefault="00771A11" w:rsidP="00771A11">
            <w:pPr>
              <w:spacing w:after="0" w:line="264" w:lineRule="auto"/>
              <w:jc w:val="both"/>
            </w:pPr>
            <w:r w:rsidRPr="00771A11">
              <w:rPr>
                <w:color w:val="333333"/>
              </w:rPr>
              <w:lastRenderedPageBreak/>
              <w:t>Frontend Client</w:t>
            </w:r>
          </w:p>
        </w:tc>
        <w:tc>
          <w:tcPr>
            <w:tcW w:w="3168" w:type="dxa"/>
            <w:shd w:val="clear" w:color="auto" w:fill="FFFFFF"/>
            <w:tcMar>
              <w:top w:w="70" w:type="dxa"/>
              <w:left w:w="120" w:type="dxa"/>
              <w:bottom w:w="70" w:type="dxa"/>
              <w:right w:w="120" w:type="dxa"/>
            </w:tcMar>
          </w:tcPr>
          <w:p w14:paraId="55A4CF6C" w14:textId="77777777" w:rsidR="00771A11" w:rsidRPr="00771A11" w:rsidRDefault="00771A11" w:rsidP="00771A11">
            <w:pPr>
              <w:spacing w:after="0" w:line="264" w:lineRule="auto"/>
              <w:jc w:val="both"/>
            </w:pPr>
            <w:r w:rsidRPr="00771A11">
              <w:rPr>
                <w:color w:val="333333"/>
              </w:rPr>
              <w:t>React 18 / Vite, Tailwind CSS</w:t>
            </w:r>
          </w:p>
        </w:tc>
        <w:tc>
          <w:tcPr>
            <w:tcW w:w="4608" w:type="dxa"/>
            <w:shd w:val="clear" w:color="auto" w:fill="FFFFFF"/>
            <w:tcMar>
              <w:top w:w="70" w:type="dxa"/>
              <w:left w:w="120" w:type="dxa"/>
              <w:bottom w:w="70" w:type="dxa"/>
              <w:right w:w="120" w:type="dxa"/>
            </w:tcMar>
          </w:tcPr>
          <w:p w14:paraId="2EB656C0" w14:textId="77777777" w:rsidR="00771A11" w:rsidRPr="00771A11" w:rsidRDefault="00771A11" w:rsidP="00771A11">
            <w:pPr>
              <w:spacing w:after="0" w:line="264" w:lineRule="auto"/>
              <w:jc w:val="both"/>
            </w:pPr>
            <w:r w:rsidRPr="00771A11">
              <w:rPr>
                <w:color w:val="333333"/>
              </w:rPr>
              <w:t>SPA architecture delivering responsive dark/light UI, reactive form validation, and componentized dashboards.</w:t>
            </w:r>
          </w:p>
        </w:tc>
      </w:tr>
      <w:tr w:rsidR="00771A11" w:rsidRPr="00771A11" w14:paraId="464E914A" w14:textId="77777777" w:rsidTr="00F72605">
        <w:trPr>
          <w:jc w:val="center"/>
        </w:trPr>
        <w:tc>
          <w:tcPr>
            <w:tcW w:w="2160" w:type="dxa"/>
            <w:shd w:val="clear" w:color="auto" w:fill="F4F6F9"/>
            <w:tcMar>
              <w:top w:w="70" w:type="dxa"/>
              <w:left w:w="120" w:type="dxa"/>
              <w:bottom w:w="70" w:type="dxa"/>
              <w:right w:w="120" w:type="dxa"/>
            </w:tcMar>
          </w:tcPr>
          <w:p w14:paraId="185BFFDF" w14:textId="77777777" w:rsidR="00771A11" w:rsidRPr="00771A11" w:rsidRDefault="00771A11" w:rsidP="00771A11">
            <w:pPr>
              <w:spacing w:after="0" w:line="264" w:lineRule="auto"/>
              <w:jc w:val="both"/>
            </w:pPr>
            <w:r w:rsidRPr="00771A11">
              <w:rPr>
                <w:color w:val="333333"/>
              </w:rPr>
              <w:t>Data Visualization</w:t>
            </w:r>
          </w:p>
        </w:tc>
        <w:tc>
          <w:tcPr>
            <w:tcW w:w="3168" w:type="dxa"/>
            <w:shd w:val="clear" w:color="auto" w:fill="F4F6F9"/>
            <w:tcMar>
              <w:top w:w="70" w:type="dxa"/>
              <w:left w:w="120" w:type="dxa"/>
              <w:bottom w:w="70" w:type="dxa"/>
              <w:right w:w="120" w:type="dxa"/>
            </w:tcMar>
          </w:tcPr>
          <w:p w14:paraId="1C73C829" w14:textId="77777777" w:rsidR="00771A11" w:rsidRPr="00771A11" w:rsidRDefault="00771A11" w:rsidP="00771A11">
            <w:pPr>
              <w:spacing w:after="0" w:line="264" w:lineRule="auto"/>
              <w:jc w:val="both"/>
            </w:pPr>
            <w:r w:rsidRPr="00771A11">
              <w:rPr>
                <w:color w:val="333333"/>
              </w:rPr>
              <w:t>Chart.js / Recharts</w:t>
            </w:r>
          </w:p>
        </w:tc>
        <w:tc>
          <w:tcPr>
            <w:tcW w:w="4608" w:type="dxa"/>
            <w:shd w:val="clear" w:color="auto" w:fill="F4F6F9"/>
            <w:tcMar>
              <w:top w:w="70" w:type="dxa"/>
              <w:left w:w="120" w:type="dxa"/>
              <w:bottom w:w="70" w:type="dxa"/>
              <w:right w:w="120" w:type="dxa"/>
            </w:tcMar>
          </w:tcPr>
          <w:p w14:paraId="20D27E93" w14:textId="77777777" w:rsidR="00771A11" w:rsidRPr="00771A11" w:rsidRDefault="00771A11" w:rsidP="00771A11">
            <w:pPr>
              <w:spacing w:after="0" w:line="264" w:lineRule="auto"/>
              <w:jc w:val="both"/>
            </w:pPr>
            <w:r w:rsidRPr="00771A11">
              <w:rPr>
                <w:color w:val="333333"/>
              </w:rPr>
              <w:t>Dynamic rendering of credit score history line charts, utilization breakdown donuts, and debt allocation graphs.</w:t>
            </w:r>
          </w:p>
        </w:tc>
      </w:tr>
      <w:tr w:rsidR="00771A11" w:rsidRPr="00771A11" w14:paraId="6C7E4B32" w14:textId="77777777" w:rsidTr="00F72605">
        <w:trPr>
          <w:jc w:val="center"/>
        </w:trPr>
        <w:tc>
          <w:tcPr>
            <w:tcW w:w="2160" w:type="dxa"/>
            <w:shd w:val="clear" w:color="auto" w:fill="FFFFFF"/>
            <w:tcMar>
              <w:top w:w="70" w:type="dxa"/>
              <w:left w:w="120" w:type="dxa"/>
              <w:bottom w:w="70" w:type="dxa"/>
              <w:right w:w="120" w:type="dxa"/>
            </w:tcMar>
          </w:tcPr>
          <w:p w14:paraId="4F288D16" w14:textId="77777777" w:rsidR="00771A11" w:rsidRPr="00771A11" w:rsidRDefault="00771A11" w:rsidP="00771A11">
            <w:pPr>
              <w:spacing w:after="0" w:line="264" w:lineRule="auto"/>
              <w:jc w:val="both"/>
            </w:pPr>
            <w:r w:rsidRPr="00771A11">
              <w:rPr>
                <w:color w:val="333333"/>
              </w:rPr>
              <w:t>Backend REST API</w:t>
            </w:r>
          </w:p>
        </w:tc>
        <w:tc>
          <w:tcPr>
            <w:tcW w:w="3168" w:type="dxa"/>
            <w:shd w:val="clear" w:color="auto" w:fill="FFFFFF"/>
            <w:tcMar>
              <w:top w:w="70" w:type="dxa"/>
              <w:left w:w="120" w:type="dxa"/>
              <w:bottom w:w="70" w:type="dxa"/>
              <w:right w:w="120" w:type="dxa"/>
            </w:tcMar>
          </w:tcPr>
          <w:p w14:paraId="61B97096" w14:textId="77777777" w:rsidR="00771A11" w:rsidRPr="00771A11" w:rsidRDefault="00771A11" w:rsidP="00771A11">
            <w:pPr>
              <w:spacing w:after="0" w:line="264" w:lineRule="auto"/>
              <w:jc w:val="both"/>
            </w:pPr>
            <w:proofErr w:type="spellStart"/>
            <w:r w:rsidRPr="00771A11">
              <w:rPr>
                <w:color w:val="333333"/>
              </w:rPr>
              <w:t>FastAPI</w:t>
            </w:r>
            <w:proofErr w:type="spellEnd"/>
            <w:r w:rsidRPr="00771A11">
              <w:rPr>
                <w:color w:val="333333"/>
              </w:rPr>
              <w:t xml:space="preserve"> (Python 3.11+)</w:t>
            </w:r>
          </w:p>
        </w:tc>
        <w:tc>
          <w:tcPr>
            <w:tcW w:w="4608" w:type="dxa"/>
            <w:shd w:val="clear" w:color="auto" w:fill="FFFFFF"/>
            <w:tcMar>
              <w:top w:w="70" w:type="dxa"/>
              <w:left w:w="120" w:type="dxa"/>
              <w:bottom w:w="70" w:type="dxa"/>
              <w:right w:w="120" w:type="dxa"/>
            </w:tcMar>
          </w:tcPr>
          <w:p w14:paraId="22212467" w14:textId="77777777" w:rsidR="00771A11" w:rsidRPr="00771A11" w:rsidRDefault="00771A11" w:rsidP="00771A11">
            <w:pPr>
              <w:spacing w:after="0" w:line="264" w:lineRule="auto"/>
              <w:jc w:val="both"/>
            </w:pPr>
            <w:r w:rsidRPr="00771A11">
              <w:rPr>
                <w:color w:val="333333"/>
              </w:rPr>
              <w:t xml:space="preserve">High-performance asynchronous API endpoints, dependency injection, and </w:t>
            </w:r>
            <w:proofErr w:type="spellStart"/>
            <w:r w:rsidRPr="00771A11">
              <w:rPr>
                <w:color w:val="333333"/>
              </w:rPr>
              <w:t>Pydantic</w:t>
            </w:r>
            <w:proofErr w:type="spellEnd"/>
            <w:r w:rsidRPr="00771A11">
              <w:rPr>
                <w:color w:val="333333"/>
              </w:rPr>
              <w:t xml:space="preserve"> data </w:t>
            </w:r>
            <w:proofErr w:type="spellStart"/>
            <w:r w:rsidRPr="00771A11">
              <w:rPr>
                <w:color w:val="333333"/>
              </w:rPr>
              <w:t>modeling</w:t>
            </w:r>
            <w:proofErr w:type="spellEnd"/>
            <w:r w:rsidRPr="00771A11">
              <w:rPr>
                <w:color w:val="333333"/>
              </w:rPr>
              <w:t>.</w:t>
            </w:r>
          </w:p>
        </w:tc>
      </w:tr>
      <w:tr w:rsidR="00771A11" w:rsidRPr="00771A11" w14:paraId="351FA98B" w14:textId="77777777" w:rsidTr="00F72605">
        <w:trPr>
          <w:jc w:val="center"/>
        </w:trPr>
        <w:tc>
          <w:tcPr>
            <w:tcW w:w="2160" w:type="dxa"/>
            <w:shd w:val="clear" w:color="auto" w:fill="F4F6F9"/>
            <w:tcMar>
              <w:top w:w="70" w:type="dxa"/>
              <w:left w:w="120" w:type="dxa"/>
              <w:bottom w:w="70" w:type="dxa"/>
              <w:right w:w="120" w:type="dxa"/>
            </w:tcMar>
          </w:tcPr>
          <w:p w14:paraId="4417BDD1" w14:textId="77777777" w:rsidR="00771A11" w:rsidRPr="00771A11" w:rsidRDefault="00771A11" w:rsidP="00771A11">
            <w:pPr>
              <w:spacing w:after="0" w:line="264" w:lineRule="auto"/>
              <w:jc w:val="both"/>
            </w:pPr>
            <w:r w:rsidRPr="00771A11">
              <w:rPr>
                <w:color w:val="333333"/>
              </w:rPr>
              <w:t>Generative AI Layer</w:t>
            </w:r>
          </w:p>
        </w:tc>
        <w:tc>
          <w:tcPr>
            <w:tcW w:w="3168" w:type="dxa"/>
            <w:shd w:val="clear" w:color="auto" w:fill="F4F6F9"/>
            <w:tcMar>
              <w:top w:w="70" w:type="dxa"/>
              <w:left w:w="120" w:type="dxa"/>
              <w:bottom w:w="70" w:type="dxa"/>
              <w:right w:w="120" w:type="dxa"/>
            </w:tcMar>
          </w:tcPr>
          <w:p w14:paraId="5DD9D01E" w14:textId="77777777" w:rsidR="00771A11" w:rsidRPr="00771A11" w:rsidRDefault="00771A11" w:rsidP="00771A11">
            <w:pPr>
              <w:spacing w:after="0" w:line="264" w:lineRule="auto"/>
              <w:jc w:val="both"/>
            </w:pPr>
            <w:r w:rsidRPr="00771A11">
              <w:rPr>
                <w:color w:val="333333"/>
              </w:rPr>
              <w:t>Google Gemini Pro API</w:t>
            </w:r>
          </w:p>
        </w:tc>
        <w:tc>
          <w:tcPr>
            <w:tcW w:w="4608" w:type="dxa"/>
            <w:shd w:val="clear" w:color="auto" w:fill="F4F6F9"/>
            <w:tcMar>
              <w:top w:w="70" w:type="dxa"/>
              <w:left w:w="120" w:type="dxa"/>
              <w:bottom w:w="70" w:type="dxa"/>
              <w:right w:w="120" w:type="dxa"/>
            </w:tcMar>
          </w:tcPr>
          <w:p w14:paraId="0811FCE6" w14:textId="77777777" w:rsidR="00771A11" w:rsidRPr="00771A11" w:rsidRDefault="00771A11" w:rsidP="00771A11">
            <w:pPr>
              <w:spacing w:after="0" w:line="264" w:lineRule="auto"/>
              <w:jc w:val="both"/>
            </w:pPr>
            <w:r w:rsidRPr="00771A11">
              <w:rPr>
                <w:color w:val="333333"/>
              </w:rPr>
              <w:t>Multi-shot contextual prompt processing to deliver nuanced, localized financial guidance.</w:t>
            </w:r>
          </w:p>
        </w:tc>
      </w:tr>
      <w:tr w:rsidR="00771A11" w:rsidRPr="00771A11" w14:paraId="3DC585CF" w14:textId="77777777" w:rsidTr="00F72605">
        <w:trPr>
          <w:jc w:val="center"/>
        </w:trPr>
        <w:tc>
          <w:tcPr>
            <w:tcW w:w="2160" w:type="dxa"/>
            <w:shd w:val="clear" w:color="auto" w:fill="FFFFFF"/>
            <w:tcMar>
              <w:top w:w="70" w:type="dxa"/>
              <w:left w:w="120" w:type="dxa"/>
              <w:bottom w:w="70" w:type="dxa"/>
              <w:right w:w="120" w:type="dxa"/>
            </w:tcMar>
          </w:tcPr>
          <w:p w14:paraId="1AB816DC" w14:textId="77777777" w:rsidR="00771A11" w:rsidRPr="00771A11" w:rsidRDefault="00771A11" w:rsidP="00771A11">
            <w:pPr>
              <w:spacing w:after="0" w:line="264" w:lineRule="auto"/>
              <w:jc w:val="both"/>
            </w:pPr>
            <w:r w:rsidRPr="00771A11">
              <w:rPr>
                <w:color w:val="333333"/>
              </w:rPr>
              <w:t>Persistence Layer</w:t>
            </w:r>
          </w:p>
        </w:tc>
        <w:tc>
          <w:tcPr>
            <w:tcW w:w="3168" w:type="dxa"/>
            <w:shd w:val="clear" w:color="auto" w:fill="FFFFFF"/>
            <w:tcMar>
              <w:top w:w="70" w:type="dxa"/>
              <w:left w:w="120" w:type="dxa"/>
              <w:bottom w:w="70" w:type="dxa"/>
              <w:right w:w="120" w:type="dxa"/>
            </w:tcMar>
          </w:tcPr>
          <w:p w14:paraId="2351B5D6" w14:textId="77777777" w:rsidR="00771A11" w:rsidRPr="00771A11" w:rsidRDefault="00771A11" w:rsidP="00771A11">
            <w:pPr>
              <w:spacing w:after="0" w:line="264" w:lineRule="auto"/>
              <w:jc w:val="both"/>
            </w:pPr>
            <w:r w:rsidRPr="00771A11">
              <w:rPr>
                <w:color w:val="333333"/>
              </w:rPr>
              <w:t xml:space="preserve">SQLite / PostgreSQL with </w:t>
            </w:r>
            <w:proofErr w:type="spellStart"/>
            <w:r w:rsidRPr="00771A11">
              <w:rPr>
                <w:color w:val="333333"/>
              </w:rPr>
              <w:t>SQLAlchemy</w:t>
            </w:r>
            <w:proofErr w:type="spellEnd"/>
          </w:p>
        </w:tc>
        <w:tc>
          <w:tcPr>
            <w:tcW w:w="4608" w:type="dxa"/>
            <w:shd w:val="clear" w:color="auto" w:fill="FFFFFF"/>
            <w:tcMar>
              <w:top w:w="70" w:type="dxa"/>
              <w:left w:w="120" w:type="dxa"/>
              <w:bottom w:w="70" w:type="dxa"/>
              <w:right w:w="120" w:type="dxa"/>
            </w:tcMar>
          </w:tcPr>
          <w:p w14:paraId="10B9AA43" w14:textId="77777777" w:rsidR="00771A11" w:rsidRPr="00771A11" w:rsidRDefault="00771A11" w:rsidP="00771A11">
            <w:pPr>
              <w:spacing w:after="0" w:line="264" w:lineRule="auto"/>
              <w:jc w:val="both"/>
            </w:pPr>
            <w:r w:rsidRPr="00771A11">
              <w:rPr>
                <w:color w:val="333333"/>
              </w:rPr>
              <w:t>ACID-compliant relational database management storing user profiles, loan logs, and historical snapshots.</w:t>
            </w:r>
          </w:p>
        </w:tc>
      </w:tr>
      <w:tr w:rsidR="00771A11" w:rsidRPr="00771A11" w14:paraId="11E20CD9" w14:textId="77777777" w:rsidTr="00F72605">
        <w:trPr>
          <w:jc w:val="center"/>
        </w:trPr>
        <w:tc>
          <w:tcPr>
            <w:tcW w:w="2160" w:type="dxa"/>
            <w:shd w:val="clear" w:color="auto" w:fill="F4F6F9"/>
            <w:tcMar>
              <w:top w:w="70" w:type="dxa"/>
              <w:left w:w="120" w:type="dxa"/>
              <w:bottom w:w="70" w:type="dxa"/>
              <w:right w:w="120" w:type="dxa"/>
            </w:tcMar>
          </w:tcPr>
          <w:p w14:paraId="5DAB3C40" w14:textId="77777777" w:rsidR="00771A11" w:rsidRPr="00771A11" w:rsidRDefault="00771A11" w:rsidP="00771A11">
            <w:pPr>
              <w:spacing w:after="0" w:line="264" w:lineRule="auto"/>
              <w:jc w:val="both"/>
            </w:pPr>
            <w:r w:rsidRPr="00771A11">
              <w:rPr>
                <w:color w:val="333333"/>
              </w:rPr>
              <w:t>Security &amp; Config</w:t>
            </w:r>
          </w:p>
        </w:tc>
        <w:tc>
          <w:tcPr>
            <w:tcW w:w="3168" w:type="dxa"/>
            <w:shd w:val="clear" w:color="auto" w:fill="F4F6F9"/>
            <w:tcMar>
              <w:top w:w="70" w:type="dxa"/>
              <w:left w:w="120" w:type="dxa"/>
              <w:bottom w:w="70" w:type="dxa"/>
              <w:right w:w="120" w:type="dxa"/>
            </w:tcMar>
          </w:tcPr>
          <w:p w14:paraId="0D334C3A" w14:textId="77777777" w:rsidR="00771A11" w:rsidRPr="00771A11" w:rsidRDefault="00771A11" w:rsidP="00771A11">
            <w:pPr>
              <w:spacing w:after="0" w:line="264" w:lineRule="auto"/>
              <w:jc w:val="both"/>
            </w:pPr>
            <w:r w:rsidRPr="00771A11">
              <w:rPr>
                <w:color w:val="333333"/>
              </w:rPr>
              <w:t>Python-</w:t>
            </w:r>
            <w:proofErr w:type="spellStart"/>
            <w:r w:rsidRPr="00771A11">
              <w:rPr>
                <w:color w:val="333333"/>
              </w:rPr>
              <w:t>dotenv</w:t>
            </w:r>
            <w:proofErr w:type="spellEnd"/>
            <w:r w:rsidRPr="00771A11">
              <w:rPr>
                <w:color w:val="333333"/>
              </w:rPr>
              <w:t xml:space="preserve">, </w:t>
            </w:r>
            <w:proofErr w:type="spellStart"/>
            <w:r w:rsidRPr="00771A11">
              <w:rPr>
                <w:color w:val="333333"/>
              </w:rPr>
              <w:t>Passlib</w:t>
            </w:r>
            <w:proofErr w:type="spellEnd"/>
            <w:r w:rsidRPr="00771A11">
              <w:rPr>
                <w:color w:val="333333"/>
              </w:rPr>
              <w:t xml:space="preserve"> (</w:t>
            </w:r>
            <w:proofErr w:type="spellStart"/>
            <w:r w:rsidRPr="00771A11">
              <w:rPr>
                <w:color w:val="333333"/>
              </w:rPr>
              <w:t>Bcrypt</w:t>
            </w:r>
            <w:proofErr w:type="spellEnd"/>
            <w:r w:rsidRPr="00771A11">
              <w:rPr>
                <w:color w:val="333333"/>
              </w:rPr>
              <w:t>)</w:t>
            </w:r>
          </w:p>
        </w:tc>
        <w:tc>
          <w:tcPr>
            <w:tcW w:w="4608" w:type="dxa"/>
            <w:shd w:val="clear" w:color="auto" w:fill="F4F6F9"/>
            <w:tcMar>
              <w:top w:w="70" w:type="dxa"/>
              <w:left w:w="120" w:type="dxa"/>
              <w:bottom w:w="70" w:type="dxa"/>
              <w:right w:w="120" w:type="dxa"/>
            </w:tcMar>
          </w:tcPr>
          <w:p w14:paraId="040012E8" w14:textId="77777777" w:rsidR="00771A11" w:rsidRPr="00771A11" w:rsidRDefault="00771A11" w:rsidP="00771A11">
            <w:pPr>
              <w:spacing w:after="0" w:line="264" w:lineRule="auto"/>
              <w:jc w:val="both"/>
            </w:pPr>
            <w:r w:rsidRPr="00771A11">
              <w:rPr>
                <w:color w:val="333333"/>
              </w:rPr>
              <w:t>Environment variable isolation, cryptographic password hashing, and CORS protection.</w:t>
            </w:r>
          </w:p>
        </w:tc>
      </w:tr>
    </w:tbl>
    <w:p w14:paraId="2813AE03" w14:textId="77777777" w:rsidR="00771A11" w:rsidRPr="00771A11" w:rsidRDefault="00771A11" w:rsidP="00771A11">
      <w:pPr>
        <w:spacing w:after="120"/>
        <w:jc w:val="both"/>
      </w:pPr>
    </w:p>
    <w:p w14:paraId="16076004" w14:textId="77777777" w:rsidR="00771A11" w:rsidRPr="00771A11" w:rsidRDefault="00771A11" w:rsidP="00771A11">
      <w:pPr>
        <w:keepNext/>
        <w:spacing w:before="280" w:after="120"/>
        <w:jc w:val="both"/>
      </w:pPr>
      <w:r w:rsidRPr="00771A11">
        <w:rPr>
          <w:b/>
          <w:color w:val="102C57"/>
        </w:rPr>
        <w:t>9. Test Scenarios, Validation &amp; Experimental Results</w:t>
      </w:r>
    </w:p>
    <w:p w14:paraId="33FB3266" w14:textId="77777777" w:rsidR="00771A11" w:rsidRPr="00771A11" w:rsidRDefault="00771A11" w:rsidP="00771A11">
      <w:pPr>
        <w:spacing w:after="120"/>
        <w:jc w:val="both"/>
      </w:pPr>
      <w:r w:rsidRPr="00771A11">
        <w:rPr>
          <w:color w:val="333333"/>
        </w:rPr>
        <w:t>The system was evaluated against multiple synthetic borrower profiles to validate scoring models, visualization fidelity, and AI reasoning quality under diverse financial circumstances:</w:t>
      </w:r>
    </w:p>
    <w:tbl>
      <w:tblPr>
        <w:tblW w:w="0" w:type="auto"/>
        <w:jc w:val="center"/>
        <w:tblLayout w:type="fixed"/>
        <w:tblLook w:val="04A0" w:firstRow="1" w:lastRow="0" w:firstColumn="1" w:lastColumn="0" w:noHBand="0" w:noVBand="1"/>
      </w:tblPr>
      <w:tblGrid>
        <w:gridCol w:w="1152"/>
        <w:gridCol w:w="2160"/>
        <w:gridCol w:w="2160"/>
        <w:gridCol w:w="2160"/>
        <w:gridCol w:w="2304"/>
      </w:tblGrid>
      <w:tr w:rsidR="00771A11" w:rsidRPr="00771A11" w14:paraId="6C6C96C3" w14:textId="77777777" w:rsidTr="00F72605">
        <w:trPr>
          <w:jc w:val="center"/>
        </w:trPr>
        <w:tc>
          <w:tcPr>
            <w:tcW w:w="1152" w:type="dxa"/>
            <w:shd w:val="clear" w:color="auto" w:fill="102C57"/>
            <w:tcMar>
              <w:top w:w="100" w:type="dxa"/>
              <w:left w:w="120" w:type="dxa"/>
              <w:bottom w:w="100" w:type="dxa"/>
              <w:right w:w="120" w:type="dxa"/>
            </w:tcMar>
          </w:tcPr>
          <w:p w14:paraId="46C94EB1" w14:textId="77777777" w:rsidR="00771A11" w:rsidRPr="00771A11" w:rsidRDefault="00771A11" w:rsidP="00771A11">
            <w:pPr>
              <w:spacing w:after="0"/>
              <w:jc w:val="both"/>
            </w:pPr>
            <w:r w:rsidRPr="00771A11">
              <w:rPr>
                <w:b/>
                <w:color w:val="FFFFFF"/>
              </w:rPr>
              <w:t>Test ID</w:t>
            </w:r>
          </w:p>
        </w:tc>
        <w:tc>
          <w:tcPr>
            <w:tcW w:w="2160" w:type="dxa"/>
            <w:shd w:val="clear" w:color="auto" w:fill="102C57"/>
            <w:tcMar>
              <w:top w:w="100" w:type="dxa"/>
              <w:left w:w="120" w:type="dxa"/>
              <w:bottom w:w="100" w:type="dxa"/>
              <w:right w:w="120" w:type="dxa"/>
            </w:tcMar>
          </w:tcPr>
          <w:p w14:paraId="33DCBBC3" w14:textId="77777777" w:rsidR="00771A11" w:rsidRPr="00771A11" w:rsidRDefault="00771A11" w:rsidP="00771A11">
            <w:pPr>
              <w:spacing w:after="0"/>
              <w:jc w:val="both"/>
            </w:pPr>
            <w:r w:rsidRPr="00771A11">
              <w:rPr>
                <w:b/>
                <w:color w:val="FFFFFF"/>
              </w:rPr>
              <w:t>Profile Persona</w:t>
            </w:r>
          </w:p>
        </w:tc>
        <w:tc>
          <w:tcPr>
            <w:tcW w:w="2160" w:type="dxa"/>
            <w:shd w:val="clear" w:color="auto" w:fill="102C57"/>
            <w:tcMar>
              <w:top w:w="100" w:type="dxa"/>
              <w:left w:w="120" w:type="dxa"/>
              <w:bottom w:w="100" w:type="dxa"/>
              <w:right w:w="120" w:type="dxa"/>
            </w:tcMar>
          </w:tcPr>
          <w:p w14:paraId="361BEB0D" w14:textId="77777777" w:rsidR="00771A11" w:rsidRPr="00771A11" w:rsidRDefault="00771A11" w:rsidP="00771A11">
            <w:pPr>
              <w:spacing w:after="0"/>
              <w:jc w:val="both"/>
            </w:pPr>
            <w:r w:rsidRPr="00771A11">
              <w:rPr>
                <w:b/>
                <w:color w:val="FFFFFF"/>
              </w:rPr>
              <w:t>Financial Baseline</w:t>
            </w:r>
          </w:p>
        </w:tc>
        <w:tc>
          <w:tcPr>
            <w:tcW w:w="2160" w:type="dxa"/>
            <w:shd w:val="clear" w:color="auto" w:fill="102C57"/>
            <w:tcMar>
              <w:top w:w="100" w:type="dxa"/>
              <w:left w:w="120" w:type="dxa"/>
              <w:bottom w:w="100" w:type="dxa"/>
              <w:right w:w="120" w:type="dxa"/>
            </w:tcMar>
          </w:tcPr>
          <w:p w14:paraId="681528F0" w14:textId="77777777" w:rsidR="00771A11" w:rsidRPr="00771A11" w:rsidRDefault="00771A11" w:rsidP="00771A11">
            <w:pPr>
              <w:spacing w:after="0"/>
              <w:jc w:val="both"/>
            </w:pPr>
            <w:r w:rsidRPr="00771A11">
              <w:rPr>
                <w:b/>
                <w:color w:val="FFFFFF"/>
              </w:rPr>
              <w:t>System Identified Bottleneck</w:t>
            </w:r>
          </w:p>
        </w:tc>
        <w:tc>
          <w:tcPr>
            <w:tcW w:w="2304" w:type="dxa"/>
            <w:shd w:val="clear" w:color="auto" w:fill="102C57"/>
            <w:tcMar>
              <w:top w:w="100" w:type="dxa"/>
              <w:left w:w="120" w:type="dxa"/>
              <w:bottom w:w="100" w:type="dxa"/>
              <w:right w:w="120" w:type="dxa"/>
            </w:tcMar>
          </w:tcPr>
          <w:p w14:paraId="0ED06984" w14:textId="77777777" w:rsidR="00771A11" w:rsidRPr="00771A11" w:rsidRDefault="00771A11" w:rsidP="00771A11">
            <w:pPr>
              <w:spacing w:after="0"/>
              <w:jc w:val="both"/>
            </w:pPr>
            <w:r w:rsidRPr="00771A11">
              <w:rPr>
                <w:b/>
                <w:color w:val="FFFFFF"/>
              </w:rPr>
              <w:t>AI Roadmap Recommendation</w:t>
            </w:r>
          </w:p>
        </w:tc>
      </w:tr>
      <w:tr w:rsidR="00771A11" w:rsidRPr="00771A11" w14:paraId="071A1670" w14:textId="77777777" w:rsidTr="00F72605">
        <w:trPr>
          <w:jc w:val="center"/>
        </w:trPr>
        <w:tc>
          <w:tcPr>
            <w:tcW w:w="1152" w:type="dxa"/>
            <w:shd w:val="clear" w:color="auto" w:fill="FFFFFF"/>
            <w:tcMar>
              <w:top w:w="70" w:type="dxa"/>
              <w:left w:w="120" w:type="dxa"/>
              <w:bottom w:w="70" w:type="dxa"/>
              <w:right w:w="120" w:type="dxa"/>
            </w:tcMar>
          </w:tcPr>
          <w:p w14:paraId="1CE09E51" w14:textId="77777777" w:rsidR="00771A11" w:rsidRPr="00771A11" w:rsidRDefault="00771A11" w:rsidP="00771A11">
            <w:pPr>
              <w:spacing w:after="0" w:line="264" w:lineRule="auto"/>
              <w:jc w:val="both"/>
            </w:pPr>
            <w:r w:rsidRPr="00771A11">
              <w:rPr>
                <w:color w:val="333333"/>
              </w:rPr>
              <w:t>TC-01</w:t>
            </w:r>
          </w:p>
        </w:tc>
        <w:tc>
          <w:tcPr>
            <w:tcW w:w="2160" w:type="dxa"/>
            <w:shd w:val="clear" w:color="auto" w:fill="FFFFFF"/>
            <w:tcMar>
              <w:top w:w="70" w:type="dxa"/>
              <w:left w:w="120" w:type="dxa"/>
              <w:bottom w:w="70" w:type="dxa"/>
              <w:right w:w="120" w:type="dxa"/>
            </w:tcMar>
          </w:tcPr>
          <w:p w14:paraId="70265D6B" w14:textId="77777777" w:rsidR="00771A11" w:rsidRPr="00771A11" w:rsidRDefault="00771A11" w:rsidP="00771A11">
            <w:pPr>
              <w:spacing w:after="0" w:line="264" w:lineRule="auto"/>
              <w:jc w:val="both"/>
            </w:pPr>
            <w:r w:rsidRPr="00771A11">
              <w:rPr>
                <w:color w:val="333333"/>
              </w:rPr>
              <w:t>Aditya Verma (Salaried, Age 30)</w:t>
            </w:r>
          </w:p>
        </w:tc>
        <w:tc>
          <w:tcPr>
            <w:tcW w:w="2160" w:type="dxa"/>
            <w:shd w:val="clear" w:color="auto" w:fill="FFFFFF"/>
            <w:tcMar>
              <w:top w:w="70" w:type="dxa"/>
              <w:left w:w="120" w:type="dxa"/>
              <w:bottom w:w="70" w:type="dxa"/>
              <w:right w:w="120" w:type="dxa"/>
            </w:tcMar>
          </w:tcPr>
          <w:p w14:paraId="0ADAC377" w14:textId="77777777" w:rsidR="00771A11" w:rsidRPr="00771A11" w:rsidRDefault="00771A11" w:rsidP="00771A11">
            <w:pPr>
              <w:spacing w:after="0" w:line="264" w:lineRule="auto"/>
              <w:jc w:val="both"/>
            </w:pPr>
            <w:r w:rsidRPr="00771A11">
              <w:rPr>
                <w:color w:val="333333"/>
              </w:rPr>
              <w:t>Income: ₹80,000 | EMI: ₹34,000 | Score: 640</w:t>
            </w:r>
          </w:p>
        </w:tc>
        <w:tc>
          <w:tcPr>
            <w:tcW w:w="2160" w:type="dxa"/>
            <w:shd w:val="clear" w:color="auto" w:fill="FFFFFF"/>
            <w:tcMar>
              <w:top w:w="70" w:type="dxa"/>
              <w:left w:w="120" w:type="dxa"/>
              <w:bottom w:w="70" w:type="dxa"/>
              <w:right w:w="120" w:type="dxa"/>
            </w:tcMar>
          </w:tcPr>
          <w:p w14:paraId="05896DCC" w14:textId="77777777" w:rsidR="00771A11" w:rsidRPr="00771A11" w:rsidRDefault="00771A11" w:rsidP="00771A11">
            <w:pPr>
              <w:spacing w:after="0" w:line="264" w:lineRule="auto"/>
              <w:jc w:val="both"/>
            </w:pPr>
            <w:r w:rsidRPr="00771A11">
              <w:rPr>
                <w:color w:val="333333"/>
              </w:rPr>
              <w:t>High Utilization (68%) &amp; Stressed DTI (42.5%)</w:t>
            </w:r>
          </w:p>
        </w:tc>
        <w:tc>
          <w:tcPr>
            <w:tcW w:w="2304" w:type="dxa"/>
            <w:shd w:val="clear" w:color="auto" w:fill="FFFFFF"/>
            <w:tcMar>
              <w:top w:w="70" w:type="dxa"/>
              <w:left w:w="120" w:type="dxa"/>
              <w:bottom w:w="70" w:type="dxa"/>
              <w:right w:w="120" w:type="dxa"/>
            </w:tcMar>
          </w:tcPr>
          <w:p w14:paraId="0445DC1E" w14:textId="77777777" w:rsidR="00771A11" w:rsidRPr="00771A11" w:rsidRDefault="00771A11" w:rsidP="00771A11">
            <w:pPr>
              <w:spacing w:after="0" w:line="264" w:lineRule="auto"/>
              <w:jc w:val="both"/>
            </w:pPr>
            <w:r w:rsidRPr="00771A11">
              <w:rPr>
                <w:color w:val="333333"/>
              </w:rPr>
              <w:t>Reduce credit card balances by ₹76K; freeze new hard inquiries; deploy ₹15K monthly surplus.</w:t>
            </w:r>
          </w:p>
        </w:tc>
      </w:tr>
      <w:tr w:rsidR="00771A11" w:rsidRPr="00771A11" w14:paraId="67566F3F" w14:textId="77777777" w:rsidTr="00F72605">
        <w:trPr>
          <w:jc w:val="center"/>
        </w:trPr>
        <w:tc>
          <w:tcPr>
            <w:tcW w:w="1152" w:type="dxa"/>
            <w:shd w:val="clear" w:color="auto" w:fill="F4F6F9"/>
            <w:tcMar>
              <w:top w:w="70" w:type="dxa"/>
              <w:left w:w="120" w:type="dxa"/>
              <w:bottom w:w="70" w:type="dxa"/>
              <w:right w:w="120" w:type="dxa"/>
            </w:tcMar>
          </w:tcPr>
          <w:p w14:paraId="0EDB6842" w14:textId="77777777" w:rsidR="00771A11" w:rsidRPr="00771A11" w:rsidRDefault="00771A11" w:rsidP="00771A11">
            <w:pPr>
              <w:spacing w:after="0" w:line="264" w:lineRule="auto"/>
              <w:jc w:val="both"/>
            </w:pPr>
            <w:r w:rsidRPr="00771A11">
              <w:rPr>
                <w:color w:val="333333"/>
              </w:rPr>
              <w:t>TC-02</w:t>
            </w:r>
          </w:p>
        </w:tc>
        <w:tc>
          <w:tcPr>
            <w:tcW w:w="2160" w:type="dxa"/>
            <w:shd w:val="clear" w:color="auto" w:fill="F4F6F9"/>
            <w:tcMar>
              <w:top w:w="70" w:type="dxa"/>
              <w:left w:w="120" w:type="dxa"/>
              <w:bottom w:w="70" w:type="dxa"/>
              <w:right w:w="120" w:type="dxa"/>
            </w:tcMar>
          </w:tcPr>
          <w:p w14:paraId="123B6DD7" w14:textId="77777777" w:rsidR="00771A11" w:rsidRPr="00771A11" w:rsidRDefault="00771A11" w:rsidP="00771A11">
            <w:pPr>
              <w:spacing w:after="0" w:line="264" w:lineRule="auto"/>
              <w:jc w:val="both"/>
            </w:pPr>
            <w:r w:rsidRPr="00771A11">
              <w:rPr>
                <w:color w:val="333333"/>
              </w:rPr>
              <w:t>Pooja Sharma (Tech Professional, Age 26)</w:t>
            </w:r>
          </w:p>
        </w:tc>
        <w:tc>
          <w:tcPr>
            <w:tcW w:w="2160" w:type="dxa"/>
            <w:shd w:val="clear" w:color="auto" w:fill="F4F6F9"/>
            <w:tcMar>
              <w:top w:w="70" w:type="dxa"/>
              <w:left w:w="120" w:type="dxa"/>
              <w:bottom w:w="70" w:type="dxa"/>
              <w:right w:w="120" w:type="dxa"/>
            </w:tcMar>
          </w:tcPr>
          <w:p w14:paraId="0CF19DFC" w14:textId="77777777" w:rsidR="00771A11" w:rsidRPr="00771A11" w:rsidRDefault="00771A11" w:rsidP="00771A11">
            <w:pPr>
              <w:spacing w:after="0" w:line="264" w:lineRule="auto"/>
              <w:jc w:val="both"/>
            </w:pPr>
            <w:r w:rsidRPr="00771A11">
              <w:rPr>
                <w:color w:val="333333"/>
              </w:rPr>
              <w:t>Income: ₹1,20,000 | EMI: ₹12,000 | Score: 785</w:t>
            </w:r>
          </w:p>
        </w:tc>
        <w:tc>
          <w:tcPr>
            <w:tcW w:w="2160" w:type="dxa"/>
            <w:shd w:val="clear" w:color="auto" w:fill="F4F6F9"/>
            <w:tcMar>
              <w:top w:w="70" w:type="dxa"/>
              <w:left w:w="120" w:type="dxa"/>
              <w:bottom w:w="70" w:type="dxa"/>
              <w:right w:w="120" w:type="dxa"/>
            </w:tcMar>
          </w:tcPr>
          <w:p w14:paraId="2C468DF6" w14:textId="77777777" w:rsidR="00771A11" w:rsidRPr="00771A11" w:rsidRDefault="00771A11" w:rsidP="00771A11">
            <w:pPr>
              <w:spacing w:after="0" w:line="264" w:lineRule="auto"/>
              <w:jc w:val="both"/>
            </w:pPr>
            <w:r w:rsidRPr="00771A11">
              <w:rPr>
                <w:color w:val="333333"/>
              </w:rPr>
              <w:t>Thin credit file vintage (&lt;2 yrs); minimal debt</w:t>
            </w:r>
          </w:p>
        </w:tc>
        <w:tc>
          <w:tcPr>
            <w:tcW w:w="2304" w:type="dxa"/>
            <w:shd w:val="clear" w:color="auto" w:fill="F4F6F9"/>
            <w:tcMar>
              <w:top w:w="70" w:type="dxa"/>
              <w:left w:w="120" w:type="dxa"/>
              <w:bottom w:w="70" w:type="dxa"/>
              <w:right w:w="120" w:type="dxa"/>
            </w:tcMar>
          </w:tcPr>
          <w:p w14:paraId="29C0DFCC" w14:textId="77777777" w:rsidR="00771A11" w:rsidRPr="00771A11" w:rsidRDefault="00771A11" w:rsidP="00771A11">
            <w:pPr>
              <w:spacing w:after="0" w:line="264" w:lineRule="auto"/>
              <w:jc w:val="both"/>
            </w:pPr>
            <w:r w:rsidRPr="00771A11">
              <w:rPr>
                <w:color w:val="333333"/>
              </w:rPr>
              <w:t>Maintain low 10% utilization; keep credit lines active to build vintage; prime loan eligibility.</w:t>
            </w:r>
          </w:p>
        </w:tc>
      </w:tr>
      <w:tr w:rsidR="00771A11" w:rsidRPr="00771A11" w14:paraId="35479EDF" w14:textId="77777777" w:rsidTr="00F72605">
        <w:trPr>
          <w:jc w:val="center"/>
        </w:trPr>
        <w:tc>
          <w:tcPr>
            <w:tcW w:w="1152" w:type="dxa"/>
            <w:shd w:val="clear" w:color="auto" w:fill="FFFFFF"/>
            <w:tcMar>
              <w:top w:w="70" w:type="dxa"/>
              <w:left w:w="120" w:type="dxa"/>
              <w:bottom w:w="70" w:type="dxa"/>
              <w:right w:w="120" w:type="dxa"/>
            </w:tcMar>
          </w:tcPr>
          <w:p w14:paraId="79F6B16E" w14:textId="77777777" w:rsidR="00771A11" w:rsidRPr="00771A11" w:rsidRDefault="00771A11" w:rsidP="00771A11">
            <w:pPr>
              <w:spacing w:after="0" w:line="264" w:lineRule="auto"/>
              <w:jc w:val="both"/>
            </w:pPr>
            <w:r w:rsidRPr="00771A11">
              <w:rPr>
                <w:color w:val="333333"/>
              </w:rPr>
              <w:lastRenderedPageBreak/>
              <w:t>TC-03</w:t>
            </w:r>
          </w:p>
        </w:tc>
        <w:tc>
          <w:tcPr>
            <w:tcW w:w="2160" w:type="dxa"/>
            <w:shd w:val="clear" w:color="auto" w:fill="FFFFFF"/>
            <w:tcMar>
              <w:top w:w="70" w:type="dxa"/>
              <w:left w:w="120" w:type="dxa"/>
              <w:bottom w:w="70" w:type="dxa"/>
              <w:right w:w="120" w:type="dxa"/>
            </w:tcMar>
          </w:tcPr>
          <w:p w14:paraId="0801B83C" w14:textId="77777777" w:rsidR="00771A11" w:rsidRPr="00771A11" w:rsidRDefault="00771A11" w:rsidP="00771A11">
            <w:pPr>
              <w:spacing w:after="0" w:line="264" w:lineRule="auto"/>
              <w:jc w:val="both"/>
            </w:pPr>
            <w:r w:rsidRPr="00771A11">
              <w:rPr>
                <w:color w:val="333333"/>
              </w:rPr>
              <w:t>Ramesh Patel (Trader / Self-Employed)</w:t>
            </w:r>
          </w:p>
        </w:tc>
        <w:tc>
          <w:tcPr>
            <w:tcW w:w="2160" w:type="dxa"/>
            <w:shd w:val="clear" w:color="auto" w:fill="FFFFFF"/>
            <w:tcMar>
              <w:top w:w="70" w:type="dxa"/>
              <w:left w:w="120" w:type="dxa"/>
              <w:bottom w:w="70" w:type="dxa"/>
              <w:right w:w="120" w:type="dxa"/>
            </w:tcMar>
          </w:tcPr>
          <w:p w14:paraId="45057F3B" w14:textId="77777777" w:rsidR="00771A11" w:rsidRPr="00771A11" w:rsidRDefault="00771A11" w:rsidP="00771A11">
            <w:pPr>
              <w:spacing w:after="0" w:line="264" w:lineRule="auto"/>
              <w:jc w:val="both"/>
            </w:pPr>
            <w:r w:rsidRPr="00771A11">
              <w:rPr>
                <w:color w:val="333333"/>
              </w:rPr>
              <w:t>Income: ₹65,000 | EMI: ₹38,000 | Score: 590</w:t>
            </w:r>
          </w:p>
        </w:tc>
        <w:tc>
          <w:tcPr>
            <w:tcW w:w="2160" w:type="dxa"/>
            <w:shd w:val="clear" w:color="auto" w:fill="FFFFFF"/>
            <w:tcMar>
              <w:top w:w="70" w:type="dxa"/>
              <w:left w:w="120" w:type="dxa"/>
              <w:bottom w:w="70" w:type="dxa"/>
              <w:right w:w="120" w:type="dxa"/>
            </w:tcMar>
          </w:tcPr>
          <w:p w14:paraId="7EEEE56D" w14:textId="77777777" w:rsidR="00771A11" w:rsidRPr="00771A11" w:rsidRDefault="00771A11" w:rsidP="00771A11">
            <w:pPr>
              <w:spacing w:after="0" w:line="264" w:lineRule="auto"/>
              <w:jc w:val="both"/>
            </w:pPr>
            <w:r w:rsidRPr="00771A11">
              <w:rPr>
                <w:color w:val="333333"/>
              </w:rPr>
              <w:t>Severe DTI (58.4%) exceeding RBI FOIR limits</w:t>
            </w:r>
          </w:p>
        </w:tc>
        <w:tc>
          <w:tcPr>
            <w:tcW w:w="2304" w:type="dxa"/>
            <w:shd w:val="clear" w:color="auto" w:fill="FFFFFF"/>
            <w:tcMar>
              <w:top w:w="70" w:type="dxa"/>
              <w:left w:w="120" w:type="dxa"/>
              <w:bottom w:w="70" w:type="dxa"/>
              <w:right w:w="120" w:type="dxa"/>
            </w:tcMar>
          </w:tcPr>
          <w:p w14:paraId="2DE4957D" w14:textId="77777777" w:rsidR="00771A11" w:rsidRPr="00771A11" w:rsidRDefault="00771A11" w:rsidP="00771A11">
            <w:pPr>
              <w:spacing w:after="0" w:line="264" w:lineRule="auto"/>
              <w:jc w:val="both"/>
            </w:pPr>
            <w:r w:rsidRPr="00771A11">
              <w:rPr>
                <w:color w:val="333333"/>
              </w:rPr>
              <w:t>Urgent debt consolidation; restructure high-cost unsecured debt into a single lower-rate facility.</w:t>
            </w:r>
          </w:p>
        </w:tc>
      </w:tr>
      <w:tr w:rsidR="00771A11" w:rsidRPr="00771A11" w14:paraId="51DDA44E" w14:textId="77777777" w:rsidTr="00F72605">
        <w:trPr>
          <w:jc w:val="center"/>
        </w:trPr>
        <w:tc>
          <w:tcPr>
            <w:tcW w:w="1152" w:type="dxa"/>
            <w:shd w:val="clear" w:color="auto" w:fill="F4F6F9"/>
            <w:tcMar>
              <w:top w:w="70" w:type="dxa"/>
              <w:left w:w="120" w:type="dxa"/>
              <w:bottom w:w="70" w:type="dxa"/>
              <w:right w:w="120" w:type="dxa"/>
            </w:tcMar>
          </w:tcPr>
          <w:p w14:paraId="17A6AF46" w14:textId="77777777" w:rsidR="00771A11" w:rsidRPr="00771A11" w:rsidRDefault="00771A11" w:rsidP="00771A11">
            <w:pPr>
              <w:spacing w:after="0" w:line="264" w:lineRule="auto"/>
              <w:jc w:val="both"/>
            </w:pPr>
            <w:r w:rsidRPr="00771A11">
              <w:rPr>
                <w:color w:val="333333"/>
              </w:rPr>
              <w:t>TC-04</w:t>
            </w:r>
          </w:p>
        </w:tc>
        <w:tc>
          <w:tcPr>
            <w:tcW w:w="2160" w:type="dxa"/>
            <w:shd w:val="clear" w:color="auto" w:fill="F4F6F9"/>
            <w:tcMar>
              <w:top w:w="70" w:type="dxa"/>
              <w:left w:w="120" w:type="dxa"/>
              <w:bottom w:w="70" w:type="dxa"/>
              <w:right w:w="120" w:type="dxa"/>
            </w:tcMar>
          </w:tcPr>
          <w:p w14:paraId="709ED73C" w14:textId="77777777" w:rsidR="00771A11" w:rsidRPr="00771A11" w:rsidRDefault="00771A11" w:rsidP="00771A11">
            <w:pPr>
              <w:spacing w:after="0" w:line="264" w:lineRule="auto"/>
              <w:jc w:val="both"/>
            </w:pPr>
            <w:r w:rsidRPr="00771A11">
              <w:rPr>
                <w:color w:val="333333"/>
              </w:rPr>
              <w:t>Neha Kulkarni (Entry Professional, Age 23)</w:t>
            </w:r>
          </w:p>
        </w:tc>
        <w:tc>
          <w:tcPr>
            <w:tcW w:w="2160" w:type="dxa"/>
            <w:shd w:val="clear" w:color="auto" w:fill="F4F6F9"/>
            <w:tcMar>
              <w:top w:w="70" w:type="dxa"/>
              <w:left w:w="120" w:type="dxa"/>
              <w:bottom w:w="70" w:type="dxa"/>
              <w:right w:w="120" w:type="dxa"/>
            </w:tcMar>
          </w:tcPr>
          <w:p w14:paraId="18B40B97" w14:textId="77777777" w:rsidR="00771A11" w:rsidRPr="00771A11" w:rsidRDefault="00771A11" w:rsidP="00771A11">
            <w:pPr>
              <w:spacing w:after="0" w:line="264" w:lineRule="auto"/>
              <w:jc w:val="both"/>
            </w:pPr>
            <w:r w:rsidRPr="00771A11">
              <w:rPr>
                <w:color w:val="333333"/>
              </w:rPr>
              <w:t>Income: ₹35,000 | EMI: ₹0 | Score: -1 (New to Credit)</w:t>
            </w:r>
          </w:p>
        </w:tc>
        <w:tc>
          <w:tcPr>
            <w:tcW w:w="2160" w:type="dxa"/>
            <w:shd w:val="clear" w:color="auto" w:fill="F4F6F9"/>
            <w:tcMar>
              <w:top w:w="70" w:type="dxa"/>
              <w:left w:w="120" w:type="dxa"/>
              <w:bottom w:w="70" w:type="dxa"/>
              <w:right w:w="120" w:type="dxa"/>
            </w:tcMar>
          </w:tcPr>
          <w:p w14:paraId="4E2D5DD2" w14:textId="77777777" w:rsidR="00771A11" w:rsidRPr="00771A11" w:rsidRDefault="00771A11" w:rsidP="00771A11">
            <w:pPr>
              <w:spacing w:after="0" w:line="264" w:lineRule="auto"/>
              <w:jc w:val="both"/>
            </w:pPr>
            <w:r w:rsidRPr="00771A11">
              <w:rPr>
                <w:color w:val="333333"/>
              </w:rPr>
              <w:t>Absence of bureau footprint (No CIBIL history)</w:t>
            </w:r>
          </w:p>
        </w:tc>
        <w:tc>
          <w:tcPr>
            <w:tcW w:w="2304" w:type="dxa"/>
            <w:shd w:val="clear" w:color="auto" w:fill="F4F6F9"/>
            <w:tcMar>
              <w:top w:w="70" w:type="dxa"/>
              <w:left w:w="120" w:type="dxa"/>
              <w:bottom w:w="70" w:type="dxa"/>
              <w:right w:w="120" w:type="dxa"/>
            </w:tcMar>
          </w:tcPr>
          <w:p w14:paraId="3D752372" w14:textId="77777777" w:rsidR="00771A11" w:rsidRPr="00771A11" w:rsidRDefault="00771A11" w:rsidP="00771A11">
            <w:pPr>
              <w:spacing w:after="0" w:line="264" w:lineRule="auto"/>
              <w:jc w:val="both"/>
            </w:pPr>
            <w:r w:rsidRPr="00771A11">
              <w:rPr>
                <w:color w:val="333333"/>
              </w:rPr>
              <w:t>Apply for a secured credit card backed by fixed deposit (FD) to establish an initial positive score.</w:t>
            </w:r>
          </w:p>
        </w:tc>
      </w:tr>
    </w:tbl>
    <w:p w14:paraId="3EF520A6" w14:textId="77777777" w:rsidR="00771A11" w:rsidRPr="00771A11" w:rsidRDefault="00771A11" w:rsidP="00771A11">
      <w:pPr>
        <w:spacing w:after="120"/>
        <w:jc w:val="both"/>
      </w:pPr>
    </w:p>
    <w:p w14:paraId="5CF251C0" w14:textId="77777777" w:rsidR="00771A11" w:rsidRPr="00771A11" w:rsidRDefault="00771A11" w:rsidP="00771A11">
      <w:pPr>
        <w:keepNext/>
        <w:spacing w:before="280" w:after="120"/>
        <w:jc w:val="both"/>
      </w:pPr>
      <w:r w:rsidRPr="00771A11">
        <w:rPr>
          <w:b/>
          <w:color w:val="102C57"/>
        </w:rPr>
        <w:t>10. BFSI Regulatory Compliance &amp; Ethical Guardrails</w:t>
      </w:r>
    </w:p>
    <w:p w14:paraId="57371D99"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Educational Disclaimer &amp; Non-Lender Mandate: </w:t>
      </w:r>
      <w:r w:rsidRPr="00771A11">
        <w:rPr>
          <w:rFonts w:ascii="Times New Roman" w:hAnsi="Times New Roman" w:cs="Times New Roman"/>
          <w:color w:val="333333"/>
          <w:sz w:val="24"/>
          <w:szCs w:val="24"/>
        </w:rPr>
        <w:t>The platform strictly operates as an educational and self-advisory mechanism. It explicitly states that generated scores, ratios, and AI tips do not constitute legally binding loan offers.</w:t>
      </w:r>
    </w:p>
    <w:p w14:paraId="7877512B"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Adherence to RBI Underwriting Norms: </w:t>
      </w:r>
      <w:r w:rsidRPr="00771A11">
        <w:rPr>
          <w:rFonts w:ascii="Times New Roman" w:hAnsi="Times New Roman" w:cs="Times New Roman"/>
          <w:color w:val="333333"/>
          <w:sz w:val="24"/>
          <w:szCs w:val="24"/>
        </w:rPr>
        <w:t>Deterministic calculations adhere to standard Reserve Bank of India lending limits (40%–50% FOIR ceiling) to prevent advising users into over-leveraged debt distress.</w:t>
      </w:r>
    </w:p>
    <w:p w14:paraId="1471CF9E"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Zero Credit Bureau Penalty: </w:t>
      </w:r>
      <w:r w:rsidRPr="00771A11">
        <w:rPr>
          <w:rFonts w:ascii="Times New Roman" w:hAnsi="Times New Roman" w:cs="Times New Roman"/>
          <w:color w:val="333333"/>
          <w:sz w:val="24"/>
          <w:szCs w:val="24"/>
        </w:rPr>
        <w:t>Calculations and scenario simulations run without triggering hard credit bureau inquiries, safeguarding user credit ratings from inquiry depreciation.</w:t>
      </w:r>
    </w:p>
    <w:p w14:paraId="18FFB2F9" w14:textId="4049CE73"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Data Privacy &amp; Confidentiality: </w:t>
      </w:r>
      <w:r w:rsidRPr="00771A11">
        <w:rPr>
          <w:rFonts w:ascii="Times New Roman" w:hAnsi="Times New Roman" w:cs="Times New Roman"/>
          <w:color w:val="333333"/>
          <w:sz w:val="24"/>
          <w:szCs w:val="24"/>
        </w:rPr>
        <w:t xml:space="preserve">User telemetry is isolated within secure relational storage with </w:t>
      </w:r>
      <w:proofErr w:type="spellStart"/>
      <w:r w:rsidRPr="00771A11">
        <w:rPr>
          <w:rFonts w:ascii="Times New Roman" w:hAnsi="Times New Roman" w:cs="Times New Roman"/>
          <w:color w:val="333333"/>
          <w:sz w:val="24"/>
          <w:szCs w:val="24"/>
        </w:rPr>
        <w:t>Bcrypt</w:t>
      </w:r>
      <w:proofErr w:type="spellEnd"/>
      <w:r w:rsidRPr="00771A11">
        <w:rPr>
          <w:rFonts w:ascii="Times New Roman" w:hAnsi="Times New Roman" w:cs="Times New Roman"/>
          <w:color w:val="333333"/>
          <w:sz w:val="24"/>
          <w:szCs w:val="24"/>
        </w:rPr>
        <w:t xml:space="preserve"> password hashing. Financial records are never shared with predatory third-party lenders.</w:t>
      </w:r>
    </w:p>
    <w:p w14:paraId="1E6C921B" w14:textId="77777777" w:rsidR="00771A11" w:rsidRDefault="00771A11" w:rsidP="00771A11">
      <w:pPr>
        <w:keepNext/>
        <w:spacing w:before="280" w:after="120"/>
        <w:jc w:val="both"/>
        <w:rPr>
          <w:b/>
          <w:color w:val="102C57"/>
        </w:rPr>
      </w:pPr>
    </w:p>
    <w:p w14:paraId="66647D9F" w14:textId="77777777" w:rsidR="00771A11" w:rsidRDefault="00771A11" w:rsidP="00771A11">
      <w:pPr>
        <w:keepNext/>
        <w:spacing w:before="280" w:after="120"/>
        <w:jc w:val="both"/>
        <w:rPr>
          <w:b/>
          <w:color w:val="102C57"/>
        </w:rPr>
      </w:pPr>
    </w:p>
    <w:p w14:paraId="61554FBC" w14:textId="3834181A" w:rsidR="00771A11" w:rsidRPr="00771A11" w:rsidRDefault="00771A11" w:rsidP="00771A11">
      <w:pPr>
        <w:keepNext/>
        <w:spacing w:before="280" w:after="120"/>
        <w:jc w:val="both"/>
      </w:pPr>
      <w:r w:rsidRPr="00771A11">
        <w:rPr>
          <w:b/>
          <w:color w:val="102C57"/>
        </w:rPr>
        <w:t>11. Comparative Analysis &amp; Industry Benchmarks</w:t>
      </w:r>
    </w:p>
    <w:p w14:paraId="20E0D4B6" w14:textId="77777777" w:rsidR="00771A11" w:rsidRPr="00771A11" w:rsidRDefault="00771A11" w:rsidP="00771A11">
      <w:pPr>
        <w:spacing w:after="120"/>
        <w:jc w:val="both"/>
      </w:pPr>
      <w:r w:rsidRPr="00771A11">
        <w:rPr>
          <w:color w:val="333333"/>
        </w:rPr>
        <w:t>A comparative matrix demonstrating Credit Assistant's technological edge over standard financial apps:</w:t>
      </w:r>
    </w:p>
    <w:tbl>
      <w:tblPr>
        <w:tblW w:w="0" w:type="auto"/>
        <w:jc w:val="center"/>
        <w:tblLayout w:type="fixed"/>
        <w:tblLook w:val="04A0" w:firstRow="1" w:lastRow="0" w:firstColumn="1" w:lastColumn="0" w:noHBand="0" w:noVBand="1"/>
      </w:tblPr>
      <w:tblGrid>
        <w:gridCol w:w="2160"/>
        <w:gridCol w:w="2592"/>
        <w:gridCol w:w="2592"/>
        <w:gridCol w:w="2592"/>
      </w:tblGrid>
      <w:tr w:rsidR="00771A11" w:rsidRPr="00771A11" w14:paraId="0F6DA5DF" w14:textId="77777777" w:rsidTr="00F72605">
        <w:trPr>
          <w:jc w:val="center"/>
        </w:trPr>
        <w:tc>
          <w:tcPr>
            <w:tcW w:w="2160" w:type="dxa"/>
            <w:shd w:val="clear" w:color="auto" w:fill="102C57"/>
            <w:tcMar>
              <w:top w:w="100" w:type="dxa"/>
              <w:left w:w="120" w:type="dxa"/>
              <w:bottom w:w="100" w:type="dxa"/>
              <w:right w:w="120" w:type="dxa"/>
            </w:tcMar>
          </w:tcPr>
          <w:p w14:paraId="6C4D15CB" w14:textId="77777777" w:rsidR="00771A11" w:rsidRPr="00771A11" w:rsidRDefault="00771A11" w:rsidP="00771A11">
            <w:pPr>
              <w:spacing w:after="0"/>
              <w:jc w:val="both"/>
            </w:pPr>
            <w:r w:rsidRPr="00771A11">
              <w:rPr>
                <w:b/>
                <w:color w:val="FFFFFF"/>
              </w:rPr>
              <w:t>Platform Capability</w:t>
            </w:r>
          </w:p>
        </w:tc>
        <w:tc>
          <w:tcPr>
            <w:tcW w:w="2592" w:type="dxa"/>
            <w:shd w:val="clear" w:color="auto" w:fill="102C57"/>
            <w:tcMar>
              <w:top w:w="100" w:type="dxa"/>
              <w:left w:w="120" w:type="dxa"/>
              <w:bottom w:w="100" w:type="dxa"/>
              <w:right w:w="120" w:type="dxa"/>
            </w:tcMar>
          </w:tcPr>
          <w:p w14:paraId="6449F81E" w14:textId="77777777" w:rsidR="00771A11" w:rsidRPr="00771A11" w:rsidRDefault="00771A11" w:rsidP="00771A11">
            <w:pPr>
              <w:spacing w:after="0"/>
              <w:jc w:val="both"/>
            </w:pPr>
            <w:r w:rsidRPr="00771A11">
              <w:rPr>
                <w:b/>
                <w:color w:val="FFFFFF"/>
              </w:rPr>
              <w:t>Traditional Banking Portal</w:t>
            </w:r>
          </w:p>
        </w:tc>
        <w:tc>
          <w:tcPr>
            <w:tcW w:w="2592" w:type="dxa"/>
            <w:shd w:val="clear" w:color="auto" w:fill="102C57"/>
            <w:tcMar>
              <w:top w:w="100" w:type="dxa"/>
              <w:left w:w="120" w:type="dxa"/>
              <w:bottom w:w="100" w:type="dxa"/>
              <w:right w:w="120" w:type="dxa"/>
            </w:tcMar>
          </w:tcPr>
          <w:p w14:paraId="04C07BFB" w14:textId="77777777" w:rsidR="00771A11" w:rsidRPr="00771A11" w:rsidRDefault="00771A11" w:rsidP="00771A11">
            <w:pPr>
              <w:spacing w:after="0"/>
              <w:jc w:val="both"/>
            </w:pPr>
            <w:r w:rsidRPr="00771A11">
              <w:rPr>
                <w:b/>
                <w:color w:val="FFFFFF"/>
              </w:rPr>
              <w:t>Lead Aggregators (</w:t>
            </w:r>
            <w:proofErr w:type="spellStart"/>
            <w:r w:rsidRPr="00771A11">
              <w:rPr>
                <w:b/>
                <w:color w:val="FFFFFF"/>
              </w:rPr>
              <w:t>PolicyBazaar</w:t>
            </w:r>
            <w:proofErr w:type="spellEnd"/>
            <w:r w:rsidRPr="00771A11">
              <w:rPr>
                <w:b/>
                <w:color w:val="FFFFFF"/>
              </w:rPr>
              <w:t>/</w:t>
            </w:r>
            <w:proofErr w:type="spellStart"/>
            <w:r w:rsidRPr="00771A11">
              <w:rPr>
                <w:b/>
                <w:color w:val="FFFFFF"/>
              </w:rPr>
              <w:t>Paisabazaar</w:t>
            </w:r>
            <w:proofErr w:type="spellEnd"/>
            <w:r w:rsidRPr="00771A11">
              <w:rPr>
                <w:b/>
                <w:color w:val="FFFFFF"/>
              </w:rPr>
              <w:t>)</w:t>
            </w:r>
          </w:p>
        </w:tc>
        <w:tc>
          <w:tcPr>
            <w:tcW w:w="2592" w:type="dxa"/>
            <w:shd w:val="clear" w:color="auto" w:fill="102C57"/>
            <w:tcMar>
              <w:top w:w="100" w:type="dxa"/>
              <w:left w:w="120" w:type="dxa"/>
              <w:bottom w:w="100" w:type="dxa"/>
              <w:right w:w="120" w:type="dxa"/>
            </w:tcMar>
          </w:tcPr>
          <w:p w14:paraId="676100EE" w14:textId="77777777" w:rsidR="00771A11" w:rsidRPr="00771A11" w:rsidRDefault="00771A11" w:rsidP="00771A11">
            <w:pPr>
              <w:spacing w:after="0"/>
              <w:jc w:val="both"/>
            </w:pPr>
            <w:r w:rsidRPr="00771A11">
              <w:rPr>
                <w:b/>
                <w:color w:val="FFFFFF"/>
              </w:rPr>
              <w:t>Credit Assistant (This Project)</w:t>
            </w:r>
          </w:p>
        </w:tc>
      </w:tr>
      <w:tr w:rsidR="00771A11" w:rsidRPr="00771A11" w14:paraId="2D7C5C23" w14:textId="77777777" w:rsidTr="00F72605">
        <w:trPr>
          <w:jc w:val="center"/>
        </w:trPr>
        <w:tc>
          <w:tcPr>
            <w:tcW w:w="2160" w:type="dxa"/>
            <w:shd w:val="clear" w:color="auto" w:fill="FFFFFF"/>
            <w:tcMar>
              <w:top w:w="70" w:type="dxa"/>
              <w:left w:w="120" w:type="dxa"/>
              <w:bottom w:w="70" w:type="dxa"/>
              <w:right w:w="120" w:type="dxa"/>
            </w:tcMar>
          </w:tcPr>
          <w:p w14:paraId="7C8115B4" w14:textId="77777777" w:rsidR="00771A11" w:rsidRPr="00771A11" w:rsidRDefault="00771A11" w:rsidP="00771A11">
            <w:pPr>
              <w:spacing w:after="0" w:line="264" w:lineRule="auto"/>
              <w:jc w:val="both"/>
            </w:pPr>
            <w:r w:rsidRPr="00771A11">
              <w:rPr>
                <w:color w:val="333333"/>
              </w:rPr>
              <w:lastRenderedPageBreak/>
              <w:t>Credit Inquiry Impact</w:t>
            </w:r>
          </w:p>
        </w:tc>
        <w:tc>
          <w:tcPr>
            <w:tcW w:w="2592" w:type="dxa"/>
            <w:shd w:val="clear" w:color="auto" w:fill="FFFFFF"/>
            <w:tcMar>
              <w:top w:w="70" w:type="dxa"/>
              <w:left w:w="120" w:type="dxa"/>
              <w:bottom w:w="70" w:type="dxa"/>
              <w:right w:w="120" w:type="dxa"/>
            </w:tcMar>
          </w:tcPr>
          <w:p w14:paraId="7F2A9558" w14:textId="77777777" w:rsidR="00771A11" w:rsidRPr="00771A11" w:rsidRDefault="00771A11" w:rsidP="00771A11">
            <w:pPr>
              <w:spacing w:after="0" w:line="264" w:lineRule="auto"/>
              <w:jc w:val="both"/>
            </w:pPr>
            <w:r w:rsidRPr="00771A11">
              <w:rPr>
                <w:color w:val="333333"/>
              </w:rPr>
              <w:t>Hard Inquiry triggered</w:t>
            </w:r>
          </w:p>
        </w:tc>
        <w:tc>
          <w:tcPr>
            <w:tcW w:w="2592" w:type="dxa"/>
            <w:shd w:val="clear" w:color="auto" w:fill="FFFFFF"/>
            <w:tcMar>
              <w:top w:w="70" w:type="dxa"/>
              <w:left w:w="120" w:type="dxa"/>
              <w:bottom w:w="70" w:type="dxa"/>
              <w:right w:w="120" w:type="dxa"/>
            </w:tcMar>
          </w:tcPr>
          <w:p w14:paraId="1FB05405" w14:textId="77777777" w:rsidR="00771A11" w:rsidRPr="00771A11" w:rsidRDefault="00771A11" w:rsidP="00771A11">
            <w:pPr>
              <w:spacing w:after="0" w:line="264" w:lineRule="auto"/>
              <w:jc w:val="both"/>
            </w:pPr>
            <w:r w:rsidRPr="00771A11">
              <w:rPr>
                <w:color w:val="333333"/>
              </w:rPr>
              <w:t>Hard Inquiries triggered across lenders</w:t>
            </w:r>
          </w:p>
        </w:tc>
        <w:tc>
          <w:tcPr>
            <w:tcW w:w="2592" w:type="dxa"/>
            <w:shd w:val="clear" w:color="auto" w:fill="FFFFFF"/>
            <w:tcMar>
              <w:top w:w="70" w:type="dxa"/>
              <w:left w:w="120" w:type="dxa"/>
              <w:bottom w:w="70" w:type="dxa"/>
              <w:right w:w="120" w:type="dxa"/>
            </w:tcMar>
          </w:tcPr>
          <w:p w14:paraId="4A9411D1" w14:textId="77777777" w:rsidR="00771A11" w:rsidRPr="00771A11" w:rsidRDefault="00771A11" w:rsidP="00771A11">
            <w:pPr>
              <w:spacing w:after="0" w:line="264" w:lineRule="auto"/>
              <w:jc w:val="both"/>
            </w:pPr>
            <w:r w:rsidRPr="00771A11">
              <w:rPr>
                <w:color w:val="333333"/>
              </w:rPr>
              <w:t>Zero Impact (Soft Simulation &amp; User Logged)</w:t>
            </w:r>
          </w:p>
        </w:tc>
      </w:tr>
      <w:tr w:rsidR="00771A11" w:rsidRPr="00771A11" w14:paraId="1DDBD540" w14:textId="77777777" w:rsidTr="00F72605">
        <w:trPr>
          <w:jc w:val="center"/>
        </w:trPr>
        <w:tc>
          <w:tcPr>
            <w:tcW w:w="2160" w:type="dxa"/>
            <w:shd w:val="clear" w:color="auto" w:fill="F4F6F9"/>
            <w:tcMar>
              <w:top w:w="70" w:type="dxa"/>
              <w:left w:w="120" w:type="dxa"/>
              <w:bottom w:w="70" w:type="dxa"/>
              <w:right w:w="120" w:type="dxa"/>
            </w:tcMar>
          </w:tcPr>
          <w:p w14:paraId="16E7830F" w14:textId="77777777" w:rsidR="00771A11" w:rsidRPr="00771A11" w:rsidRDefault="00771A11" w:rsidP="00771A11">
            <w:pPr>
              <w:spacing w:after="0" w:line="264" w:lineRule="auto"/>
              <w:jc w:val="both"/>
            </w:pPr>
            <w:r w:rsidRPr="00771A11">
              <w:rPr>
                <w:color w:val="333333"/>
              </w:rPr>
              <w:t>Bottleneck Identification</w:t>
            </w:r>
          </w:p>
        </w:tc>
        <w:tc>
          <w:tcPr>
            <w:tcW w:w="2592" w:type="dxa"/>
            <w:shd w:val="clear" w:color="auto" w:fill="F4F6F9"/>
            <w:tcMar>
              <w:top w:w="70" w:type="dxa"/>
              <w:left w:w="120" w:type="dxa"/>
              <w:bottom w:w="70" w:type="dxa"/>
              <w:right w:w="120" w:type="dxa"/>
            </w:tcMar>
          </w:tcPr>
          <w:p w14:paraId="4A9B8FD8" w14:textId="77777777" w:rsidR="00771A11" w:rsidRPr="00771A11" w:rsidRDefault="00771A11" w:rsidP="00771A11">
            <w:pPr>
              <w:spacing w:after="0" w:line="264" w:lineRule="auto"/>
              <w:jc w:val="both"/>
            </w:pPr>
            <w:r w:rsidRPr="00771A11">
              <w:rPr>
                <w:color w:val="333333"/>
              </w:rPr>
              <w:t>Opaque pass/fail verdict</w:t>
            </w:r>
          </w:p>
        </w:tc>
        <w:tc>
          <w:tcPr>
            <w:tcW w:w="2592" w:type="dxa"/>
            <w:shd w:val="clear" w:color="auto" w:fill="F4F6F9"/>
            <w:tcMar>
              <w:top w:w="70" w:type="dxa"/>
              <w:left w:w="120" w:type="dxa"/>
              <w:bottom w:w="70" w:type="dxa"/>
              <w:right w:w="120" w:type="dxa"/>
            </w:tcMar>
          </w:tcPr>
          <w:p w14:paraId="4CEA308D" w14:textId="77777777" w:rsidR="00771A11" w:rsidRPr="00771A11" w:rsidRDefault="00771A11" w:rsidP="00771A11">
            <w:pPr>
              <w:spacing w:after="0" w:line="264" w:lineRule="auto"/>
              <w:jc w:val="both"/>
            </w:pPr>
            <w:r w:rsidRPr="00771A11">
              <w:rPr>
                <w:color w:val="333333"/>
              </w:rPr>
              <w:t>Targeted promotional offers only</w:t>
            </w:r>
          </w:p>
        </w:tc>
        <w:tc>
          <w:tcPr>
            <w:tcW w:w="2592" w:type="dxa"/>
            <w:shd w:val="clear" w:color="auto" w:fill="F4F6F9"/>
            <w:tcMar>
              <w:top w:w="70" w:type="dxa"/>
              <w:left w:w="120" w:type="dxa"/>
              <w:bottom w:w="70" w:type="dxa"/>
              <w:right w:w="120" w:type="dxa"/>
            </w:tcMar>
          </w:tcPr>
          <w:p w14:paraId="4F557E51" w14:textId="77777777" w:rsidR="00771A11" w:rsidRPr="00771A11" w:rsidRDefault="00771A11" w:rsidP="00771A11">
            <w:pPr>
              <w:spacing w:after="0" w:line="264" w:lineRule="auto"/>
              <w:jc w:val="both"/>
            </w:pPr>
            <w:r w:rsidRPr="00771A11">
              <w:rPr>
                <w:color w:val="333333"/>
              </w:rPr>
              <w:t>Automated detection of utilization &amp; DTI bottlenecks</w:t>
            </w:r>
          </w:p>
        </w:tc>
      </w:tr>
      <w:tr w:rsidR="00771A11" w:rsidRPr="00771A11" w14:paraId="414C6481" w14:textId="77777777" w:rsidTr="00F72605">
        <w:trPr>
          <w:jc w:val="center"/>
        </w:trPr>
        <w:tc>
          <w:tcPr>
            <w:tcW w:w="2160" w:type="dxa"/>
            <w:shd w:val="clear" w:color="auto" w:fill="FFFFFF"/>
            <w:tcMar>
              <w:top w:w="70" w:type="dxa"/>
              <w:left w:w="120" w:type="dxa"/>
              <w:bottom w:w="70" w:type="dxa"/>
              <w:right w:w="120" w:type="dxa"/>
            </w:tcMar>
          </w:tcPr>
          <w:p w14:paraId="1590BA57" w14:textId="77777777" w:rsidR="00771A11" w:rsidRPr="00771A11" w:rsidRDefault="00771A11" w:rsidP="00771A11">
            <w:pPr>
              <w:spacing w:after="0" w:line="264" w:lineRule="auto"/>
              <w:jc w:val="both"/>
            </w:pPr>
            <w:r w:rsidRPr="00771A11">
              <w:rPr>
                <w:color w:val="333333"/>
              </w:rPr>
              <w:t>AI Advisory Capability</w:t>
            </w:r>
          </w:p>
        </w:tc>
        <w:tc>
          <w:tcPr>
            <w:tcW w:w="2592" w:type="dxa"/>
            <w:shd w:val="clear" w:color="auto" w:fill="FFFFFF"/>
            <w:tcMar>
              <w:top w:w="70" w:type="dxa"/>
              <w:left w:w="120" w:type="dxa"/>
              <w:bottom w:w="70" w:type="dxa"/>
              <w:right w:w="120" w:type="dxa"/>
            </w:tcMar>
          </w:tcPr>
          <w:p w14:paraId="6C495705" w14:textId="77777777" w:rsidR="00771A11" w:rsidRPr="00771A11" w:rsidRDefault="00771A11" w:rsidP="00771A11">
            <w:pPr>
              <w:spacing w:after="0" w:line="264" w:lineRule="auto"/>
              <w:jc w:val="both"/>
            </w:pPr>
            <w:r w:rsidRPr="00771A11">
              <w:rPr>
                <w:color w:val="333333"/>
              </w:rPr>
              <w:t>None (Static FAQs)</w:t>
            </w:r>
          </w:p>
        </w:tc>
        <w:tc>
          <w:tcPr>
            <w:tcW w:w="2592" w:type="dxa"/>
            <w:shd w:val="clear" w:color="auto" w:fill="FFFFFF"/>
            <w:tcMar>
              <w:top w:w="70" w:type="dxa"/>
              <w:left w:w="120" w:type="dxa"/>
              <w:bottom w:w="70" w:type="dxa"/>
              <w:right w:w="120" w:type="dxa"/>
            </w:tcMar>
          </w:tcPr>
          <w:p w14:paraId="549C5C97" w14:textId="77777777" w:rsidR="00771A11" w:rsidRPr="00771A11" w:rsidRDefault="00771A11" w:rsidP="00771A11">
            <w:pPr>
              <w:spacing w:after="0" w:line="264" w:lineRule="auto"/>
              <w:jc w:val="both"/>
            </w:pPr>
            <w:r w:rsidRPr="00771A11">
              <w:rPr>
                <w:color w:val="333333"/>
              </w:rPr>
              <w:t>Sales/Telemarketing lead bots</w:t>
            </w:r>
          </w:p>
        </w:tc>
        <w:tc>
          <w:tcPr>
            <w:tcW w:w="2592" w:type="dxa"/>
            <w:shd w:val="clear" w:color="auto" w:fill="FFFFFF"/>
            <w:tcMar>
              <w:top w:w="70" w:type="dxa"/>
              <w:left w:w="120" w:type="dxa"/>
              <w:bottom w:w="70" w:type="dxa"/>
              <w:right w:w="120" w:type="dxa"/>
            </w:tcMar>
          </w:tcPr>
          <w:p w14:paraId="0D98FDC7" w14:textId="77777777" w:rsidR="00771A11" w:rsidRPr="00771A11" w:rsidRDefault="00771A11" w:rsidP="00771A11">
            <w:pPr>
              <w:spacing w:after="0" w:line="264" w:lineRule="auto"/>
              <w:jc w:val="both"/>
            </w:pPr>
            <w:r w:rsidRPr="00771A11">
              <w:rPr>
                <w:color w:val="333333"/>
              </w:rPr>
              <w:t>Google Gemini AI tailored 5-step roadmaps</w:t>
            </w:r>
          </w:p>
        </w:tc>
      </w:tr>
      <w:tr w:rsidR="00771A11" w:rsidRPr="00771A11" w14:paraId="02A37635" w14:textId="77777777" w:rsidTr="00F72605">
        <w:trPr>
          <w:jc w:val="center"/>
        </w:trPr>
        <w:tc>
          <w:tcPr>
            <w:tcW w:w="2160" w:type="dxa"/>
            <w:shd w:val="clear" w:color="auto" w:fill="F4F6F9"/>
            <w:tcMar>
              <w:top w:w="70" w:type="dxa"/>
              <w:left w:w="120" w:type="dxa"/>
              <w:bottom w:w="70" w:type="dxa"/>
              <w:right w:w="120" w:type="dxa"/>
            </w:tcMar>
          </w:tcPr>
          <w:p w14:paraId="2AB87EF5" w14:textId="77777777" w:rsidR="00771A11" w:rsidRPr="00771A11" w:rsidRDefault="00771A11" w:rsidP="00771A11">
            <w:pPr>
              <w:spacing w:after="0" w:line="264" w:lineRule="auto"/>
              <w:jc w:val="both"/>
            </w:pPr>
            <w:r w:rsidRPr="00771A11">
              <w:rPr>
                <w:color w:val="333333"/>
              </w:rPr>
              <w:t>Historical Tracking</w:t>
            </w:r>
          </w:p>
        </w:tc>
        <w:tc>
          <w:tcPr>
            <w:tcW w:w="2592" w:type="dxa"/>
            <w:shd w:val="clear" w:color="auto" w:fill="F4F6F9"/>
            <w:tcMar>
              <w:top w:w="70" w:type="dxa"/>
              <w:left w:w="120" w:type="dxa"/>
              <w:bottom w:w="70" w:type="dxa"/>
              <w:right w:w="120" w:type="dxa"/>
            </w:tcMar>
          </w:tcPr>
          <w:p w14:paraId="02EB4B88" w14:textId="77777777" w:rsidR="00771A11" w:rsidRPr="00771A11" w:rsidRDefault="00771A11" w:rsidP="00771A11">
            <w:pPr>
              <w:spacing w:after="0" w:line="264" w:lineRule="auto"/>
              <w:jc w:val="both"/>
            </w:pPr>
            <w:r w:rsidRPr="00771A11">
              <w:rPr>
                <w:color w:val="333333"/>
              </w:rPr>
              <w:t>Single static score view</w:t>
            </w:r>
          </w:p>
        </w:tc>
        <w:tc>
          <w:tcPr>
            <w:tcW w:w="2592" w:type="dxa"/>
            <w:shd w:val="clear" w:color="auto" w:fill="F4F6F9"/>
            <w:tcMar>
              <w:top w:w="70" w:type="dxa"/>
              <w:left w:w="120" w:type="dxa"/>
              <w:bottom w:w="70" w:type="dxa"/>
              <w:right w:w="120" w:type="dxa"/>
            </w:tcMar>
          </w:tcPr>
          <w:p w14:paraId="17BD61AC" w14:textId="77777777" w:rsidR="00771A11" w:rsidRPr="00771A11" w:rsidRDefault="00771A11" w:rsidP="00771A11">
            <w:pPr>
              <w:spacing w:after="0" w:line="264" w:lineRule="auto"/>
              <w:jc w:val="both"/>
            </w:pPr>
            <w:r w:rsidRPr="00771A11">
              <w:rPr>
                <w:color w:val="333333"/>
              </w:rPr>
              <w:t>Score refreshed monthly</w:t>
            </w:r>
          </w:p>
        </w:tc>
        <w:tc>
          <w:tcPr>
            <w:tcW w:w="2592" w:type="dxa"/>
            <w:shd w:val="clear" w:color="auto" w:fill="F4F6F9"/>
            <w:tcMar>
              <w:top w:w="70" w:type="dxa"/>
              <w:left w:w="120" w:type="dxa"/>
              <w:bottom w:w="70" w:type="dxa"/>
              <w:right w:w="120" w:type="dxa"/>
            </w:tcMar>
          </w:tcPr>
          <w:p w14:paraId="5758BEFB" w14:textId="77777777" w:rsidR="00771A11" w:rsidRPr="00771A11" w:rsidRDefault="00771A11" w:rsidP="00771A11">
            <w:pPr>
              <w:spacing w:after="0" w:line="264" w:lineRule="auto"/>
              <w:jc w:val="both"/>
            </w:pPr>
            <w:r w:rsidRPr="00771A11">
              <w:rPr>
                <w:color w:val="333333"/>
              </w:rPr>
              <w:t>Continuous snapshot tracking with improvement deltas</w:t>
            </w:r>
          </w:p>
        </w:tc>
      </w:tr>
      <w:tr w:rsidR="00771A11" w:rsidRPr="00771A11" w14:paraId="60B24F81" w14:textId="77777777" w:rsidTr="00F72605">
        <w:trPr>
          <w:jc w:val="center"/>
        </w:trPr>
        <w:tc>
          <w:tcPr>
            <w:tcW w:w="2160" w:type="dxa"/>
            <w:shd w:val="clear" w:color="auto" w:fill="FFFFFF"/>
            <w:tcMar>
              <w:top w:w="70" w:type="dxa"/>
              <w:left w:w="120" w:type="dxa"/>
              <w:bottom w:w="70" w:type="dxa"/>
              <w:right w:w="120" w:type="dxa"/>
            </w:tcMar>
          </w:tcPr>
          <w:p w14:paraId="53FA8C9F" w14:textId="77777777" w:rsidR="00771A11" w:rsidRPr="00771A11" w:rsidRDefault="00771A11" w:rsidP="00771A11">
            <w:pPr>
              <w:spacing w:after="0" w:line="264" w:lineRule="auto"/>
              <w:jc w:val="both"/>
            </w:pPr>
            <w:r w:rsidRPr="00771A11">
              <w:rPr>
                <w:color w:val="333333"/>
              </w:rPr>
              <w:t>Data Monetization</w:t>
            </w:r>
          </w:p>
        </w:tc>
        <w:tc>
          <w:tcPr>
            <w:tcW w:w="2592" w:type="dxa"/>
            <w:shd w:val="clear" w:color="auto" w:fill="FFFFFF"/>
            <w:tcMar>
              <w:top w:w="70" w:type="dxa"/>
              <w:left w:w="120" w:type="dxa"/>
              <w:bottom w:w="70" w:type="dxa"/>
              <w:right w:w="120" w:type="dxa"/>
            </w:tcMar>
          </w:tcPr>
          <w:p w14:paraId="4DF18089" w14:textId="77777777" w:rsidR="00771A11" w:rsidRPr="00771A11" w:rsidRDefault="00771A11" w:rsidP="00771A11">
            <w:pPr>
              <w:spacing w:after="0" w:line="264" w:lineRule="auto"/>
              <w:jc w:val="both"/>
            </w:pPr>
            <w:r w:rsidRPr="00771A11">
              <w:rPr>
                <w:color w:val="333333"/>
              </w:rPr>
              <w:t>In-house product marketing</w:t>
            </w:r>
          </w:p>
        </w:tc>
        <w:tc>
          <w:tcPr>
            <w:tcW w:w="2592" w:type="dxa"/>
            <w:shd w:val="clear" w:color="auto" w:fill="FFFFFF"/>
            <w:tcMar>
              <w:top w:w="70" w:type="dxa"/>
              <w:left w:w="120" w:type="dxa"/>
              <w:bottom w:w="70" w:type="dxa"/>
              <w:right w:w="120" w:type="dxa"/>
            </w:tcMar>
          </w:tcPr>
          <w:p w14:paraId="44DCF145" w14:textId="77777777" w:rsidR="00771A11" w:rsidRPr="00771A11" w:rsidRDefault="00771A11" w:rsidP="00771A11">
            <w:pPr>
              <w:spacing w:after="0" w:line="264" w:lineRule="auto"/>
              <w:jc w:val="both"/>
            </w:pPr>
            <w:r w:rsidRPr="00771A11">
              <w:rPr>
                <w:color w:val="333333"/>
              </w:rPr>
              <w:t>Aggressive spam calls and data resale</w:t>
            </w:r>
          </w:p>
        </w:tc>
        <w:tc>
          <w:tcPr>
            <w:tcW w:w="2592" w:type="dxa"/>
            <w:shd w:val="clear" w:color="auto" w:fill="FFFFFF"/>
            <w:tcMar>
              <w:top w:w="70" w:type="dxa"/>
              <w:left w:w="120" w:type="dxa"/>
              <w:bottom w:w="70" w:type="dxa"/>
              <w:right w:w="120" w:type="dxa"/>
            </w:tcMar>
          </w:tcPr>
          <w:p w14:paraId="6B20B450" w14:textId="77777777" w:rsidR="00771A11" w:rsidRPr="00771A11" w:rsidRDefault="00771A11" w:rsidP="00771A11">
            <w:pPr>
              <w:spacing w:after="0" w:line="264" w:lineRule="auto"/>
              <w:jc w:val="both"/>
            </w:pPr>
            <w:r w:rsidRPr="00771A11">
              <w:rPr>
                <w:color w:val="333333"/>
              </w:rPr>
              <w:t>User-owned, ad-free educational sandbox</w:t>
            </w:r>
          </w:p>
        </w:tc>
      </w:tr>
    </w:tbl>
    <w:p w14:paraId="33A0FE2D" w14:textId="77777777" w:rsidR="00771A11" w:rsidRPr="00771A11" w:rsidRDefault="00771A11" w:rsidP="00771A11">
      <w:pPr>
        <w:spacing w:after="120"/>
        <w:jc w:val="both"/>
      </w:pPr>
    </w:p>
    <w:p w14:paraId="4243D6EB" w14:textId="77777777" w:rsidR="00771A11" w:rsidRPr="00771A11" w:rsidRDefault="00771A11" w:rsidP="00771A11">
      <w:pPr>
        <w:keepNext/>
        <w:spacing w:before="280" w:after="120"/>
        <w:jc w:val="both"/>
      </w:pPr>
      <w:r w:rsidRPr="00771A11">
        <w:rPr>
          <w:b/>
          <w:color w:val="102C57"/>
        </w:rPr>
        <w:t>12. Future Roadmap &amp; Production Scaling Strategy</w:t>
      </w:r>
    </w:p>
    <w:p w14:paraId="3F98D5A8"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Account Aggregator (AA) Integration: </w:t>
      </w:r>
      <w:r w:rsidRPr="00771A11">
        <w:rPr>
          <w:rFonts w:ascii="Times New Roman" w:hAnsi="Times New Roman" w:cs="Times New Roman"/>
          <w:color w:val="333333"/>
          <w:sz w:val="24"/>
          <w:szCs w:val="24"/>
        </w:rPr>
        <w:t>Integrate with RBI-licensed NBFC-AAs to enable seamless, consent-driven bank statement fetching for automated income and expense classification.</w:t>
      </w:r>
    </w:p>
    <w:p w14:paraId="6549512A"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What-If Credit Simulation Engine: </w:t>
      </w:r>
      <w:r w:rsidRPr="00771A11">
        <w:rPr>
          <w:rFonts w:ascii="Times New Roman" w:hAnsi="Times New Roman" w:cs="Times New Roman"/>
          <w:color w:val="333333"/>
          <w:sz w:val="24"/>
          <w:szCs w:val="24"/>
        </w:rPr>
        <w:t>Enable users to test hypothetical credit events (e.g., 'What happens if I take a ₹5L car loan?' or 'What if I pay off 50% of Card B?') with instantaneous predictive scoring.</w:t>
      </w:r>
    </w:p>
    <w:p w14:paraId="48BBAEDE"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Multilingual &amp; Tier-2/3 Regional Localization: </w:t>
      </w:r>
      <w:r w:rsidRPr="00771A11">
        <w:rPr>
          <w:rFonts w:ascii="Times New Roman" w:hAnsi="Times New Roman" w:cs="Times New Roman"/>
          <w:color w:val="333333"/>
          <w:sz w:val="24"/>
          <w:szCs w:val="24"/>
        </w:rPr>
        <w:t>Expand Gemini prompts to analyze regional financial schemes, MSME credit guarantee funds (CGTMSE), and localized banking incentives across Tier 2 and Tier 3 Indian demographics.</w:t>
      </w:r>
    </w:p>
    <w:p w14:paraId="63306917" w14:textId="77777777" w:rsidR="00771A11" w:rsidRPr="00771A11" w:rsidRDefault="00771A11" w:rsidP="00771A11">
      <w:pPr>
        <w:pStyle w:val="ListBullet"/>
        <w:tabs>
          <w:tab w:val="num" w:pos="360"/>
        </w:tabs>
        <w:spacing w:after="80"/>
        <w:ind w:left="360" w:hanging="360"/>
        <w:jc w:val="both"/>
        <w:rPr>
          <w:rFonts w:ascii="Times New Roman" w:hAnsi="Times New Roman" w:cs="Times New Roman"/>
          <w:sz w:val="24"/>
          <w:szCs w:val="24"/>
        </w:rPr>
      </w:pPr>
      <w:r w:rsidRPr="00771A11">
        <w:rPr>
          <w:rFonts w:ascii="Times New Roman" w:hAnsi="Times New Roman" w:cs="Times New Roman"/>
          <w:b/>
          <w:color w:val="333333"/>
          <w:sz w:val="24"/>
          <w:szCs w:val="24"/>
        </w:rPr>
        <w:t xml:space="preserve">Enterprise Cloud Deployment: </w:t>
      </w:r>
      <w:r w:rsidRPr="00771A11">
        <w:rPr>
          <w:rFonts w:ascii="Times New Roman" w:hAnsi="Times New Roman" w:cs="Times New Roman"/>
          <w:color w:val="333333"/>
          <w:sz w:val="24"/>
          <w:szCs w:val="24"/>
        </w:rPr>
        <w:t xml:space="preserve">Containerize </w:t>
      </w:r>
      <w:proofErr w:type="spellStart"/>
      <w:r w:rsidRPr="00771A11">
        <w:rPr>
          <w:rFonts w:ascii="Times New Roman" w:hAnsi="Times New Roman" w:cs="Times New Roman"/>
          <w:color w:val="333333"/>
          <w:sz w:val="24"/>
          <w:szCs w:val="24"/>
        </w:rPr>
        <w:t>FastAPI</w:t>
      </w:r>
      <w:proofErr w:type="spellEnd"/>
      <w:r w:rsidRPr="00771A11">
        <w:rPr>
          <w:rFonts w:ascii="Times New Roman" w:hAnsi="Times New Roman" w:cs="Times New Roman"/>
          <w:color w:val="333333"/>
          <w:sz w:val="24"/>
          <w:szCs w:val="24"/>
        </w:rPr>
        <w:t xml:space="preserve"> backend and React frontend into lightweight Docker containers deployed on Google Cloud Platform (GCP) Cloud Run with automated CI/CD pipelines.</w:t>
      </w:r>
    </w:p>
    <w:p w14:paraId="3AD57ADC" w14:textId="77777777" w:rsidR="00771A11" w:rsidRDefault="00771A11" w:rsidP="00771A11">
      <w:pPr>
        <w:keepNext/>
        <w:spacing w:before="280" w:after="120"/>
        <w:jc w:val="both"/>
        <w:rPr>
          <w:b/>
          <w:color w:val="102C57"/>
        </w:rPr>
      </w:pPr>
    </w:p>
    <w:p w14:paraId="1669905D" w14:textId="77777777" w:rsidR="00771A11" w:rsidRDefault="00771A11" w:rsidP="00771A11">
      <w:pPr>
        <w:keepNext/>
        <w:spacing w:before="280" w:after="120"/>
        <w:jc w:val="both"/>
        <w:rPr>
          <w:b/>
          <w:color w:val="102C57"/>
        </w:rPr>
      </w:pPr>
    </w:p>
    <w:p w14:paraId="639D7B2D" w14:textId="77777777" w:rsidR="00771A11" w:rsidRDefault="00771A11" w:rsidP="00771A11">
      <w:pPr>
        <w:keepNext/>
        <w:spacing w:before="280" w:after="120"/>
        <w:jc w:val="both"/>
        <w:rPr>
          <w:b/>
          <w:color w:val="102C57"/>
        </w:rPr>
      </w:pPr>
    </w:p>
    <w:p w14:paraId="3BBE40AA" w14:textId="77777777" w:rsidR="00771A11" w:rsidRDefault="00771A11" w:rsidP="00771A11">
      <w:pPr>
        <w:keepNext/>
        <w:spacing w:before="280" w:after="120"/>
        <w:jc w:val="both"/>
        <w:rPr>
          <w:b/>
          <w:color w:val="102C57"/>
        </w:rPr>
      </w:pPr>
    </w:p>
    <w:p w14:paraId="533C8D84" w14:textId="3025F284" w:rsidR="00771A11" w:rsidRPr="00771A11" w:rsidRDefault="00771A11" w:rsidP="00771A11">
      <w:pPr>
        <w:keepNext/>
        <w:spacing w:before="280" w:after="120"/>
        <w:jc w:val="both"/>
      </w:pPr>
      <w:r w:rsidRPr="00771A11">
        <w:rPr>
          <w:b/>
          <w:color w:val="102C57"/>
        </w:rPr>
        <w:t>13. Conclusion</w:t>
      </w:r>
    </w:p>
    <w:p w14:paraId="550DEBF3" w14:textId="77777777" w:rsidR="00771A11" w:rsidRPr="00771A11" w:rsidRDefault="00771A11" w:rsidP="00771A11">
      <w:pPr>
        <w:spacing w:after="120"/>
        <w:jc w:val="both"/>
      </w:pPr>
      <w:r w:rsidRPr="00771A11">
        <w:rPr>
          <w:color w:val="333333"/>
        </w:rPr>
        <w:t>Credit Assistant demonstrates how the convergence of modern web engineering, deterministic financial calculations, and generative artificial intelligence can transform consumer credit literacy. By providing an intuitive platform where users can simulate their credit health, visualize bottlenecks, track their score trajectory, and receive contextual guidance from Google Gemini AI, the project demystifies the Indian retail credit ecosystem. The resulting system is secure, transparent, and uniquely positioned to guide individuals toward sustained financial wellness and prime creditworthiness.</w:t>
      </w:r>
    </w:p>
    <w:p w14:paraId="0556D372" w14:textId="77777777" w:rsidR="008C209D" w:rsidRPr="00771A11" w:rsidRDefault="008C209D" w:rsidP="00771A11">
      <w:pPr>
        <w:spacing w:line="360" w:lineRule="auto"/>
        <w:jc w:val="both"/>
        <w:rPr>
          <w:sz w:val="22"/>
          <w:szCs w:val="22"/>
        </w:rPr>
      </w:pPr>
    </w:p>
    <w:p w14:paraId="1758B6F1" w14:textId="77777777" w:rsidR="008C209D" w:rsidRPr="00771A11" w:rsidRDefault="008C209D" w:rsidP="00771A11">
      <w:pPr>
        <w:spacing w:line="360" w:lineRule="auto"/>
        <w:jc w:val="both"/>
        <w:rPr>
          <w:sz w:val="22"/>
          <w:szCs w:val="22"/>
        </w:rPr>
      </w:pPr>
    </w:p>
    <w:p w14:paraId="5A0817DE" w14:textId="77777777" w:rsidR="008C209D" w:rsidRPr="00771A11" w:rsidRDefault="008C209D" w:rsidP="00771A11">
      <w:pPr>
        <w:spacing w:line="360" w:lineRule="auto"/>
        <w:jc w:val="both"/>
        <w:rPr>
          <w:sz w:val="22"/>
          <w:szCs w:val="22"/>
        </w:rPr>
      </w:pPr>
    </w:p>
    <w:p w14:paraId="2547C67B" w14:textId="77777777" w:rsidR="008C209D" w:rsidRPr="00771A11" w:rsidRDefault="008C209D" w:rsidP="00771A11">
      <w:pPr>
        <w:spacing w:line="360" w:lineRule="auto"/>
        <w:jc w:val="both"/>
        <w:rPr>
          <w:sz w:val="22"/>
          <w:szCs w:val="22"/>
        </w:rPr>
      </w:pPr>
    </w:p>
    <w:p w14:paraId="14A59C27" w14:textId="77777777" w:rsidR="008C209D" w:rsidRPr="00771A11" w:rsidRDefault="008C209D" w:rsidP="00771A11">
      <w:pPr>
        <w:spacing w:line="360" w:lineRule="auto"/>
        <w:jc w:val="both"/>
        <w:rPr>
          <w:sz w:val="22"/>
          <w:szCs w:val="22"/>
        </w:rPr>
      </w:pPr>
    </w:p>
    <w:sectPr w:rsidR="008C209D" w:rsidRPr="00771A11">
      <w:head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2D8A" w14:textId="77777777" w:rsidR="00BD3BF5" w:rsidRDefault="00BD3BF5">
      <w:pPr>
        <w:spacing w:after="0" w:line="240" w:lineRule="auto"/>
      </w:pPr>
      <w:r>
        <w:separator/>
      </w:r>
    </w:p>
  </w:endnote>
  <w:endnote w:type="continuationSeparator" w:id="0">
    <w:p w14:paraId="24FDC88A" w14:textId="77777777" w:rsidR="00BD3BF5" w:rsidRDefault="00BD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78CBE01-90C1-491B-B017-3B597A1D7D18}"/>
  </w:font>
  <w:font w:name="Calibri">
    <w:panose1 w:val="020F0502020204030204"/>
    <w:charset w:val="00"/>
    <w:family w:val="swiss"/>
    <w:pitch w:val="variable"/>
    <w:sig w:usb0="E4002EFF" w:usb1="C200247B" w:usb2="00000009" w:usb3="00000000" w:csb0="000001FF" w:csb1="00000000"/>
    <w:embedRegular r:id="rId2" w:fontKey="{45AE08B0-6712-4F54-AA68-06BE64219C6C}"/>
    <w:embedItalic r:id="rId3" w:fontKey="{284A5BE0-5ED4-4ED8-8C67-327C7586DFEF}"/>
  </w:font>
  <w:font w:name="Mangal">
    <w:panose1 w:val="02040503050203030202"/>
    <w:charset w:val="00"/>
    <w:family w:val="roman"/>
    <w:pitch w:val="variable"/>
    <w:sig w:usb0="00008003" w:usb1="00000000" w:usb2="00000000" w:usb3="00000000" w:csb0="00000001" w:csb1="00000000"/>
    <w:embedRegular r:id="rId4" w:fontKey="{439A3C5A-4811-4CB4-B08F-1A453C9E78A5}"/>
    <w:embedItalic r:id="rId5" w:fontKey="{7BBDC2FE-ED2B-41A3-91FE-8AF01C12F686}"/>
  </w:font>
  <w:font w:name="Calibri Light">
    <w:panose1 w:val="020F0302020204030204"/>
    <w:charset w:val="00"/>
    <w:family w:val="swiss"/>
    <w:pitch w:val="variable"/>
    <w:sig w:usb0="E4002EFF" w:usb1="C200247B" w:usb2="00000009" w:usb3="00000000" w:csb0="000001FF" w:csb1="00000000"/>
    <w:embedRegular r:id="rId6" w:fontKey="{C3D20557-E032-42F7-AE7B-54D1AE192209}"/>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F464" w14:textId="77777777" w:rsidR="00BD3BF5" w:rsidRDefault="00BD3BF5">
      <w:pPr>
        <w:spacing w:after="0" w:line="240" w:lineRule="auto"/>
      </w:pPr>
      <w:r>
        <w:separator/>
      </w:r>
    </w:p>
  </w:footnote>
  <w:footnote w:type="continuationSeparator" w:id="0">
    <w:p w14:paraId="61C430C4" w14:textId="77777777" w:rsidR="00BD3BF5" w:rsidRDefault="00BD3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3BF" w14:textId="77777777" w:rsidR="003F2983" w:rsidRDefault="00000000">
    <w:pPr>
      <w:spacing w:before="65" w:after="0" w:line="240" w:lineRule="auto"/>
      <w:ind w:left="1397" w:right="1280"/>
      <w:jc w:val="center"/>
      <w:rPr>
        <w:b/>
        <w:bCs/>
        <w:i/>
        <w:iCs/>
        <w:sz w:val="21"/>
        <w:szCs w:val="21"/>
      </w:rPr>
    </w:pPr>
    <w:r>
      <w:rPr>
        <w:b/>
        <w:bCs/>
        <w:i/>
        <w:iCs/>
        <w:sz w:val="21"/>
        <w:szCs w:val="21"/>
      </w:rPr>
      <w:t>Dr. D. Y. Patil Educational Federation’s</w:t>
    </w:r>
    <w:r>
      <w:rPr>
        <w:noProof/>
      </w:rPr>
      <w:drawing>
        <wp:anchor distT="0" distB="0" distL="0" distR="0" simplePos="0" relativeHeight="251658240" behindDoc="0" locked="0" layoutInCell="1" hidden="0" allowOverlap="1" wp14:anchorId="4604FE2A" wp14:editId="48976D92">
          <wp:simplePos x="0" y="0"/>
          <wp:positionH relativeFrom="column">
            <wp:posOffset>5383530</wp:posOffset>
          </wp:positionH>
          <wp:positionV relativeFrom="paragraph">
            <wp:posOffset>136525</wp:posOffset>
          </wp:positionV>
          <wp:extent cx="1024890" cy="938530"/>
          <wp:effectExtent l="0" t="0" r="0" b="0"/>
          <wp:wrapNone/>
          <wp:docPr id="146668123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24890" cy="938530"/>
                  </a:xfrm>
                  <a:prstGeom prst="rect">
                    <a:avLst/>
                  </a:prstGeom>
                  <a:ln/>
                </pic:spPr>
              </pic:pic>
            </a:graphicData>
          </a:graphic>
        </wp:anchor>
      </w:drawing>
    </w:r>
    <w:r>
      <w:rPr>
        <w:noProof/>
      </w:rPr>
      <w:drawing>
        <wp:anchor distT="0" distB="0" distL="0" distR="0" simplePos="0" relativeHeight="251659264" behindDoc="0" locked="0" layoutInCell="1" hidden="0" allowOverlap="1" wp14:anchorId="74534B7C" wp14:editId="3A83BEE5">
          <wp:simplePos x="0" y="0"/>
          <wp:positionH relativeFrom="column">
            <wp:posOffset>-588644</wp:posOffset>
          </wp:positionH>
          <wp:positionV relativeFrom="paragraph">
            <wp:posOffset>-68579</wp:posOffset>
          </wp:positionV>
          <wp:extent cx="942975" cy="1109345"/>
          <wp:effectExtent l="0" t="0" r="0" b="0"/>
          <wp:wrapNone/>
          <wp:docPr id="146668124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942975" cy="1109345"/>
                  </a:xfrm>
                  <a:prstGeom prst="rect">
                    <a:avLst/>
                  </a:prstGeom>
                  <a:ln/>
                </pic:spPr>
              </pic:pic>
            </a:graphicData>
          </a:graphic>
        </wp:anchor>
      </w:drawing>
    </w:r>
  </w:p>
  <w:p w14:paraId="1C717E77" w14:textId="77777777" w:rsidR="003F2983" w:rsidRDefault="00000000">
    <w:pPr>
      <w:spacing w:after="0" w:line="240" w:lineRule="auto"/>
      <w:ind w:right="1285" w:firstLine="663"/>
      <w:jc w:val="center"/>
      <w:rPr>
        <w:b/>
        <w:bCs/>
        <w:sz w:val="22"/>
        <w:szCs w:val="22"/>
      </w:rPr>
    </w:pPr>
    <w:r>
      <w:rPr>
        <w:b/>
        <w:bCs/>
        <w:sz w:val="22"/>
        <w:szCs w:val="22"/>
      </w:rPr>
      <w:t>Dr. D. Y. Patil College of Engineering &amp; Innovation</w:t>
    </w:r>
  </w:p>
  <w:p w14:paraId="490D5A3F" w14:textId="77777777" w:rsidR="003F2983" w:rsidRDefault="00000000">
    <w:pPr>
      <w:spacing w:after="0" w:line="240" w:lineRule="auto"/>
      <w:ind w:left="1397" w:right="1284"/>
      <w:jc w:val="center"/>
      <w:rPr>
        <w:sz w:val="21"/>
        <w:szCs w:val="21"/>
      </w:rPr>
    </w:pPr>
    <w:r>
      <w:rPr>
        <w:sz w:val="21"/>
        <w:szCs w:val="21"/>
      </w:rPr>
      <w:t>Approved by AICTE, Recognized by Govt. of Maharashtra,</w:t>
    </w:r>
  </w:p>
  <w:p w14:paraId="204BF383" w14:textId="77777777" w:rsidR="003F2983" w:rsidRDefault="00000000">
    <w:pPr>
      <w:spacing w:before="5" w:after="0" w:line="240" w:lineRule="auto"/>
      <w:ind w:right="1279" w:firstLine="1160"/>
      <w:jc w:val="both"/>
      <w:rPr>
        <w:b/>
        <w:bCs/>
        <w:color w:val="FF0000"/>
        <w:sz w:val="21"/>
        <w:szCs w:val="21"/>
      </w:rPr>
    </w:pPr>
    <w:r>
      <w:rPr>
        <w:b/>
        <w:bCs/>
        <w:color w:val="FF0000"/>
        <w:sz w:val="21"/>
        <w:szCs w:val="21"/>
      </w:rPr>
      <w:t>(An Autonomous Institute Affiliated to Savitribai Phule Pune University)</w:t>
    </w:r>
  </w:p>
  <w:p w14:paraId="1CC9AD27" w14:textId="77777777" w:rsidR="003F2983" w:rsidRDefault="00000000">
    <w:pPr>
      <w:spacing w:before="5" w:after="0" w:line="240" w:lineRule="auto"/>
      <w:ind w:left="1397" w:right="1279"/>
      <w:jc w:val="center"/>
      <w:rPr>
        <w:b/>
        <w:bCs/>
        <w:color w:val="6F2F9F"/>
        <w:sz w:val="21"/>
        <w:szCs w:val="21"/>
      </w:rPr>
    </w:pPr>
    <w:r>
      <w:rPr>
        <w:b/>
        <w:bCs/>
        <w:color w:val="6F2F9F"/>
        <w:sz w:val="21"/>
        <w:szCs w:val="21"/>
      </w:rPr>
      <w:t>Accredited by NAAC with “A” Grade</w:t>
    </w:r>
  </w:p>
  <w:p w14:paraId="1E969E40" w14:textId="77777777" w:rsidR="00183684" w:rsidRDefault="00183684">
    <w:pPr>
      <w:spacing w:before="5" w:after="0" w:line="240" w:lineRule="auto"/>
      <w:ind w:left="1397" w:right="1279"/>
      <w:jc w:val="center"/>
      <w:rPr>
        <w:b/>
        <w:bCs/>
        <w:color w:val="6F2F9F"/>
        <w:sz w:val="21"/>
        <w:szCs w:val="21"/>
      </w:rPr>
    </w:pPr>
  </w:p>
  <w:p w14:paraId="5B19F640" w14:textId="77777777" w:rsidR="00183684" w:rsidRDefault="00183684">
    <w:pPr>
      <w:spacing w:before="5" w:after="0" w:line="240" w:lineRule="auto"/>
      <w:ind w:left="1397" w:right="1279"/>
      <w:jc w:val="cent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4A7F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C44CAA"/>
    <w:multiLevelType w:val="multilevel"/>
    <w:tmpl w:val="675004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3664485">
    <w:abstractNumId w:val="1"/>
  </w:num>
  <w:num w:numId="2" w16cid:durableId="3189217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83"/>
    <w:rsid w:val="00183684"/>
    <w:rsid w:val="002560F3"/>
    <w:rsid w:val="003F2983"/>
    <w:rsid w:val="006404F1"/>
    <w:rsid w:val="00723971"/>
    <w:rsid w:val="00771A11"/>
    <w:rsid w:val="007B0E88"/>
    <w:rsid w:val="008C209D"/>
    <w:rsid w:val="00A630B2"/>
    <w:rsid w:val="00A76CCA"/>
    <w:rsid w:val="00B328BC"/>
    <w:rsid w:val="00BD3BF5"/>
    <w:rsid w:val="00BF2D69"/>
    <w:rsid w:val="00DF62F3"/>
    <w:rsid w:val="00E33D53"/>
    <w:rsid w:val="00F53FA7"/>
    <w:rsid w:val="00F951FD"/>
    <w:rsid w:val="00FA5E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F302"/>
  <w15:docId w15:val="{53D735A5-611A-4D8A-8779-F901681C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 w:type="paragraph" w:customStyle="1" w:styleId="msonormal0">
    <w:name w:val="msonormal"/>
    <w:basedOn w:val="Normal"/>
    <w:rsid w:val="00616A07"/>
    <w:pPr>
      <w:spacing w:before="100" w:beforeAutospacing="1" w:after="100" w:afterAutospacing="1" w:line="240" w:lineRule="auto"/>
    </w:pPr>
  </w:style>
  <w:style w:type="paragraph" w:styleId="NormalWeb">
    <w:name w:val="Normal (Web)"/>
    <w:basedOn w:val="Normal"/>
    <w:uiPriority w:val="99"/>
    <w:semiHidden/>
    <w:unhideWhenUsed/>
    <w:rsid w:val="00616A07"/>
    <w:pPr>
      <w:spacing w:before="100" w:beforeAutospacing="1" w:after="100" w:afterAutospacing="1" w:line="240" w:lineRule="auto"/>
    </w:pPr>
  </w:style>
  <w:style w:type="character" w:styleId="Strong">
    <w:name w:val="Strong"/>
    <w:basedOn w:val="DefaultParagraphFont"/>
    <w:uiPriority w:val="22"/>
    <w:qFormat/>
    <w:rsid w:val="00616A07"/>
    <w:rPr>
      <w:b/>
      <w:bCs/>
    </w:rPr>
  </w:style>
  <w:style w:type="paragraph" w:styleId="HTMLPreformatted">
    <w:name w:val="HTML Preformatted"/>
    <w:basedOn w:val="Normal"/>
    <w:link w:val="HTMLPreformattedChar"/>
    <w:uiPriority w:val="99"/>
    <w:semiHidden/>
    <w:unhideWhenUsed/>
    <w:rsid w:val="0061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16A07"/>
    <w:rPr>
      <w:rFonts w:ascii="Courier New" w:eastAsia="Times New Roman" w:hAnsi="Courier New" w:cs="Courier New"/>
      <w:lang w:val="en-IN" w:eastAsia="en-IN"/>
    </w:rPr>
  </w:style>
  <w:style w:type="character" w:styleId="HTMLCode">
    <w:name w:val="HTML Code"/>
    <w:basedOn w:val="DefaultParagraphFont"/>
    <w:uiPriority w:val="99"/>
    <w:semiHidden/>
    <w:unhideWhenUsed/>
    <w:rsid w:val="00616A07"/>
    <w:rPr>
      <w:rFonts w:ascii="Courier New" w:eastAsia="Times New Roman" w:hAnsi="Courier New" w:cs="Courier New"/>
      <w:sz w:val="20"/>
      <w:szCs w:val="20"/>
    </w:rPr>
  </w:style>
  <w:style w:type="paragraph" w:styleId="Subtitle">
    <w:name w:val="Subtitle"/>
    <w:basedOn w:val="Normal"/>
    <w:next w:val="Normal"/>
    <w:link w:val="SubtitleChar"/>
    <w:uiPriority w:val="11"/>
    <w:qFormat/>
    <w:rPr>
      <w:rFonts w:ascii="Calibri" w:eastAsia="Calibri" w:hAnsi="Calibri" w:cs="Calibri"/>
      <w:color w:val="595959"/>
      <w:sz w:val="28"/>
      <w:szCs w:val="28"/>
    </w:rPr>
  </w:style>
  <w:style w:type="paragraph" w:styleId="Revision">
    <w:name w:val="Revision"/>
    <w:hidden/>
    <w:uiPriority w:val="99"/>
    <w:semiHidden/>
    <w:rsid w:val="00771A11"/>
    <w:pPr>
      <w:spacing w:after="0" w:line="240" w:lineRule="auto"/>
    </w:pPr>
  </w:style>
  <w:style w:type="paragraph" w:styleId="ListBullet">
    <w:name w:val="List Bullet"/>
    <w:basedOn w:val="Normal"/>
    <w:uiPriority w:val="99"/>
    <w:unhideWhenUsed/>
    <w:rsid w:val="00771A11"/>
    <w:pPr>
      <w:numPr>
        <w:numId w:val="2"/>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lsF2hNuOJ7sOsGkwZjCFy7lF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zgAciExTnpTNVl6SkprSFdON2pUeV9TVDlXeEhKcGVBYU1za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Tushar Gavit</cp:lastModifiedBy>
  <cp:revision>3</cp:revision>
  <dcterms:created xsi:type="dcterms:W3CDTF">2026-10-26T14:18:00Z</dcterms:created>
  <dcterms:modified xsi:type="dcterms:W3CDTF">2026-10-26T14:20:00Z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