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2E4A7A"/>
          <w:sz w:val="40"/>
          <w:szCs w:val="40"/>
        </w:rPr>
        <w:t xml:space="preserve">PS2 — Signal Processing Hardware Design</w:t>
      </w:r>
    </w:p>
    <w:p>
      <w:pPr>
        <w:spacing w:before="0" w:after="60"/>
        <w:jc w:val="center"/>
      </w:pPr>
      <w:r>
        <w:rPr>
          <w:rFonts w:ascii="Arial" w:cs="Arial" w:eastAsia="Arial" w:hAnsi="Arial"/>
          <w:color w:val="555555"/>
          <w:sz w:val="26"/>
          <w:szCs w:val="26"/>
        </w:rPr>
        <w:t xml:space="preserve">FIR Filter: MATLAB Design to Hardware Architecture</w:t>
      </w:r>
    </w:p>
    <w:p>
      <w:pPr>
        <w:spacing w:before="0" w:after="200"/>
        <w:jc w:val="center"/>
      </w:pPr>
      <w:r>
        <w:rPr>
          <w:rFonts w:ascii="Arial" w:cs="Arial" w:eastAsia="Arial" w:hAnsi="Arial"/>
          <w:i/>
          <w:iCs/>
          <w:color w:val="888888"/>
          <w:sz w:val="20"/>
          <w:szCs w:val="20"/>
        </w:rPr>
        <w:t xml:space="preserve">VLSI Cohort 1.0  |  Fixed-Point Conversion  |  RTL Architecture Proposal</w:t>
      </w:r>
    </w:p>
    <w:p>
      <w:pPr>
        <w:pBdr>
          <w:bottom w:val="single" w:color="AAAAAA" w:sz="4" w:space="1"/>
        </w:pBdr>
        <w:spacing w:before="120" w:after="120"/>
      </w:pPr>
      <w:r>
        <w:t xml:space="preserve"/>
      </w:r>
    </w:p>
    <w:p>
      <w:pPr>
        <w:pStyle w:val="Heading1"/>
        <w:spacing w:before="240" w:after="120"/>
      </w:pPr>
      <w:r>
        <w:rPr>
          <w:rFonts w:ascii="Arial" w:cs="Arial" w:eastAsia="Arial" w:hAnsi="Arial"/>
          <w:b/>
          <w:bCs/>
          <w:color w:val="2E4A7A"/>
          <w:sz w:val="28"/>
          <w:szCs w:val="28"/>
        </w:rPr>
        <w:t xml:space="preserve">1.  Introduction</w:t>
      </w:r>
    </w:p>
    <w:p>
      <w:pPr>
        <w:spacing w:before="60" w:after="60"/>
        <w:jc w:val="both"/>
      </w:pPr>
      <w:r>
        <w:rPr>
          <w:rFonts w:ascii="Arial" w:cs="Arial" w:eastAsia="Arial" w:hAnsi="Arial"/>
          <w:sz w:val="22"/>
          <w:szCs w:val="22"/>
        </w:rPr>
        <w:t xml:space="preserve">This report documents the design and analysis of a 16-tap Finite Impulse Response (FIR) low-pass filter, covering the full pipeline from software-level MATLAB modelling through fixed-point arithmetic conversion to a proposed hardware architecture suitable for VLSI implementation. The goal of PS2 is to bridge the gap between floating-point algorithm design and real hardware constraints — demonstrating how a clean mathematical filter translates into circuits built from registers, multipliers, and adders.</w:t>
      </w:r>
    </w:p>
    <w:p>
      <w:pPr>
        <w:spacing w:before="60" w:after="0"/>
      </w:pPr>
      <w:r>
        <w:t xml:space="preserve"/>
      </w:r>
    </w:p>
    <w:p>
      <w:pPr>
        <w:spacing w:before="60" w:after="60"/>
        <w:jc w:val="both"/>
      </w:pPr>
      <w:r>
        <w:rPr>
          <w:rFonts w:ascii="Arial" w:cs="Arial" w:eastAsia="Arial" w:hAnsi="Arial"/>
          <w:sz w:val="22"/>
          <w:szCs w:val="22"/>
        </w:rPr>
        <w:t xml:space="preserve">The chosen application context is audio signal processing — a domain where noise removal is critical. A microphone recording, for instance, captures the desired voice signal alongside high-frequency interference from electrical hum, fan noise, or radio interference. A low-pass FIR filter cleanly separates these components by allowing frequencies below a defined cutoff to pass while attenuating everything above it. The same principle applies in biomedical signal processing (ECG noise removal), communications receivers, and sensor data conditioning.</w:t>
      </w:r>
    </w:p>
    <w:p>
      <w:pPr>
        <w:spacing w:before="60" w:after="0"/>
      </w:pPr>
      <w:r>
        <w:t xml:space="preserve"/>
      </w:r>
    </w:p>
    <w:p>
      <w:pPr>
        <w:spacing w:before="60" w:after="60"/>
        <w:jc w:val="left"/>
      </w:pPr>
      <w:r>
        <w:rPr>
          <w:rFonts w:ascii="Arial" w:cs="Arial" w:eastAsia="Arial" w:hAnsi="Arial"/>
          <w:sz w:val="22"/>
          <w:szCs w:val="22"/>
        </w:rPr>
        <w:t xml:space="preserve">The implementation covers four stages:</w:t>
      </w:r>
    </w:p>
    <w:p>
      <w:pPr>
        <w:pStyle w:val="ListParagraph"/>
        <w:numPr>
          <w:ilvl w:val="0"/>
          <w:numId w:val="2"/>
        </w:numPr>
        <w:spacing w:before="40" w:after="40"/>
      </w:pPr>
      <w:r>
        <w:rPr>
          <w:rFonts w:ascii="Arial" w:cs="Arial" w:eastAsia="Arial" w:hAnsi="Arial"/>
          <w:sz w:val="22"/>
          <w:szCs w:val="22"/>
        </w:rPr>
        <w:t xml:space="preserve">MATLAB filter design using the fir1 command with a 16-tap configuration</w:t>
      </w:r>
    </w:p>
    <w:p>
      <w:pPr>
        <w:pStyle w:val="ListParagraph"/>
        <w:numPr>
          <w:ilvl w:val="0"/>
          <w:numId w:val="2"/>
        </w:numPr>
        <w:spacing w:before="40" w:after="40"/>
      </w:pPr>
      <w:r>
        <w:rPr>
          <w:rFonts w:ascii="Arial" w:cs="Arial" w:eastAsia="Arial" w:hAnsi="Arial"/>
          <w:sz w:val="22"/>
          <w:szCs w:val="22"/>
        </w:rPr>
        <w:t xml:space="preserve">Signal test — applying the filter to a mixed 50 Hz + 400 Hz signal</w:t>
      </w:r>
    </w:p>
    <w:p>
      <w:pPr>
        <w:pStyle w:val="ListParagraph"/>
        <w:numPr>
          <w:ilvl w:val="0"/>
          <w:numId w:val="2"/>
        </w:numPr>
        <w:spacing w:before="40" w:after="40"/>
      </w:pPr>
      <w:r>
        <w:rPr>
          <w:rFonts w:ascii="Arial" w:cs="Arial" w:eastAsia="Arial" w:hAnsi="Arial"/>
          <w:sz w:val="22"/>
          <w:szCs w:val="22"/>
        </w:rPr>
        <w:t xml:space="preserve">Fixed-point conversion of all 16 coefficients using Q1.15 format</w:t>
      </w:r>
    </w:p>
    <w:p>
      <w:pPr>
        <w:pStyle w:val="ListParagraph"/>
        <w:numPr>
          <w:ilvl w:val="0"/>
          <w:numId w:val="2"/>
        </w:numPr>
        <w:spacing w:before="40" w:after="40"/>
      </w:pPr>
      <w:r>
        <w:rPr>
          <w:rFonts w:ascii="Arial" w:cs="Arial" w:eastAsia="Arial" w:hAnsi="Arial"/>
          <w:sz w:val="22"/>
          <w:szCs w:val="22"/>
        </w:rPr>
        <w:t xml:space="preserve">RTL hardware architecture proposal using Direct Form structure</w:t>
      </w:r>
    </w:p>
    <w:p>
      <w:pPr>
        <w:pBdr>
          <w:bottom w:val="single" w:color="AAAAAA" w:sz="4" w:space="1"/>
        </w:pBdr>
        <w:spacing w:before="120" w:after="120"/>
      </w:pPr>
      <w:r>
        <w:t xml:space="preserve"/>
      </w:r>
    </w:p>
    <w:p>
      <w:pPr>
        <w:pStyle w:val="Heading1"/>
        <w:spacing w:before="240" w:after="120"/>
      </w:pPr>
      <w:r>
        <w:rPr>
          <w:rFonts w:ascii="Arial" w:cs="Arial" w:eastAsia="Arial" w:hAnsi="Arial"/>
          <w:b/>
          <w:bCs/>
          <w:color w:val="2E4A7A"/>
          <w:sz w:val="28"/>
          <w:szCs w:val="28"/>
        </w:rPr>
        <w:t xml:space="preserve">2.  Filter Design</w:t>
      </w:r>
    </w:p>
    <w:p>
      <w:pPr>
        <w:pStyle w:val="Heading2"/>
        <w:spacing w:before="160" w:after="80"/>
      </w:pPr>
      <w:r>
        <w:rPr>
          <w:rFonts w:ascii="Arial" w:cs="Arial" w:eastAsia="Arial" w:hAnsi="Arial"/>
          <w:b/>
          <w:bCs/>
          <w:color w:val="1A6B3C"/>
          <w:sz w:val="24"/>
          <w:szCs w:val="24"/>
        </w:rPr>
        <w:t xml:space="preserve">2.1  Design Parameters and Decisions</w:t>
      </w:r>
    </w:p>
    <w:p>
      <w:pPr>
        <w:spacing w:before="60" w:after="60"/>
        <w:jc w:val="both"/>
      </w:pPr>
      <w:r>
        <w:rPr>
          <w:rFonts w:ascii="Arial" w:cs="Arial" w:eastAsia="Arial" w:hAnsi="Arial"/>
          <w:sz w:val="22"/>
          <w:szCs w:val="22"/>
        </w:rPr>
        <w:t xml:space="preserve">The filter was designed using MATLAB's fir1 function with filter order N = 15, yielding 16 tap coefficients. The normalised cutoff frequency was set to Wn = 0.3, meaning the filter passes frequencies below 30% of the Nyquist frequency and rejects those above it.</w:t>
      </w:r>
    </w:p>
    <w:p>
      <w:pPr>
        <w:spacing w:before="60" w:after="0"/>
      </w:pPr>
      <w:r>
        <w:t xml:space="preserve"/>
      </w:r>
    </w:p>
    <w:p>
      <w:pPr>
        <w:spacing w:before="60" w:after="60"/>
        <w:jc w:val="both"/>
      </w:pPr>
      <w:r>
        <w:rPr>
          <w:rFonts w:ascii="Arial" w:cs="Arial" w:eastAsia="Arial" w:hAnsi="Arial"/>
          <w:sz w:val="22"/>
          <w:szCs w:val="22"/>
        </w:rPr>
        <w:t xml:space="preserve">The choice of Wn = 0.3 was deliberate. With a sampling rate of Fs = 1000 Hz, the Nyquist limit is 500 Hz. A cutoff at Wn = 0.3 places the transition band at 150 Hz — well above the 50 Hz signal of interest but well below the 400 Hz noise component. This creates a clear 250 Hz separation margin, ensuring the filter can cleanly isolate the target frequency without affecting it.</w:t>
      </w:r>
    </w:p>
    <w:p>
      <w:pPr>
        <w:spacing w:before="60" w:after="0"/>
      </w:pPr>
      <w:r>
        <w:t xml:space="preserve"/>
      </w:r>
    </w:p>
    <w:p>
      <w:pPr>
        <w:spacing w:before="60" w:after="60"/>
        <w:jc w:val="left"/>
      </w:pPr>
      <w:r>
        <w:rPr>
          <w:rFonts w:ascii="Arial" w:cs="Arial" w:eastAsia="Arial" w:hAnsi="Arial"/>
          <w:sz w:val="22"/>
          <w:szCs w:val="22"/>
        </w:rPr>
        <w:t xml:space="preserve">Key MATLAB commands used:</w:t>
      </w:r>
    </w:p>
    <w:p>
      <w:pPr>
        <w:pStyle w:val="ListParagraph"/>
        <w:numPr>
          <w:ilvl w:val="0"/>
          <w:numId w:val="2"/>
        </w:numPr>
        <w:spacing w:before="40" w:after="40"/>
      </w:pPr>
      <w:r>
        <w:rPr>
          <w:rFonts w:ascii="Arial" w:cs="Arial" w:eastAsia="Arial" w:hAnsi="Arial"/>
          <w:sz w:val="22"/>
          <w:szCs w:val="22"/>
        </w:rPr>
        <w:t xml:space="preserve">h = fir1(15, 0.3) — designs the 16-tap window-based FIR filter</w:t>
      </w:r>
    </w:p>
    <w:p>
      <w:pPr>
        <w:pStyle w:val="ListParagraph"/>
        <w:numPr>
          <w:ilvl w:val="0"/>
          <w:numId w:val="2"/>
        </w:numPr>
        <w:spacing w:before="40" w:after="40"/>
      </w:pPr>
      <w:r>
        <w:rPr>
          <w:rFonts w:ascii="Arial" w:cs="Arial" w:eastAsia="Arial" w:hAnsi="Arial"/>
          <w:sz w:val="22"/>
          <w:szCs w:val="22"/>
        </w:rPr>
        <w:t xml:space="preserve">freqz(h, 1, 1024) — plots frequency response showing passband and stopband</w:t>
      </w:r>
    </w:p>
    <w:p>
      <w:pPr>
        <w:pStyle w:val="ListParagraph"/>
        <w:numPr>
          <w:ilvl w:val="0"/>
          <w:numId w:val="2"/>
        </w:numPr>
        <w:spacing w:before="40" w:after="40"/>
      </w:pPr>
      <w:r>
        <w:rPr>
          <w:rFonts w:ascii="Arial" w:cs="Arial" w:eastAsia="Arial" w:hAnsi="Arial"/>
          <w:sz w:val="22"/>
          <w:szCs w:val="22"/>
        </w:rPr>
        <w:t xml:space="preserve">filter(h, 1, noisy_signal) — applies the filter to the mixed input signal</w:t>
      </w:r>
    </w:p>
    <w:p>
      <w:pPr>
        <w:spacing w:before="60" w:after="0"/>
      </w:pPr>
      <w:r>
        <w:t xml:space="preserve"/>
      </w:r>
    </w:p>
    <w:p>
      <w:pPr>
        <w:pStyle w:val="Heading2"/>
        <w:spacing w:before="160" w:after="80"/>
      </w:pPr>
      <w:r>
        <w:rPr>
          <w:rFonts w:ascii="Arial" w:cs="Arial" w:eastAsia="Arial" w:hAnsi="Arial"/>
          <w:b/>
          <w:bCs/>
          <w:color w:val="1A6B3C"/>
          <w:sz w:val="24"/>
          <w:szCs w:val="24"/>
        </w:rPr>
        <w:t xml:space="preserve">2.2  Frequency Response Analysis</w:t>
      </w:r>
    </w:p>
    <w:p>
      <w:pPr>
        <w:spacing w:before="60" w:after="60"/>
        <w:jc w:val="both"/>
      </w:pPr>
      <w:r>
        <w:rPr>
          <w:rFonts w:ascii="Arial" w:cs="Arial" w:eastAsia="Arial" w:hAnsi="Arial"/>
          <w:sz w:val="22"/>
          <w:szCs w:val="22"/>
        </w:rPr>
        <w:t xml:space="preserve">The freqz plot confirmed the expected low-pass behaviour: a flat 0 dB passband from DC to the cutoff frequency, followed by a sharp rolloff into the stopband. The transition band exhibits smooth attenuation without ripple, which is characteristic of the Hamming-windowed FIR design used by fir1 by default.</w:t>
      </w:r>
    </w:p>
    <w:p>
      <w:pPr>
        <w:spacing w:before="60" w:after="0"/>
      </w:pPr>
      <w:r>
        <w:t xml:space="preserve"/>
      </w:r>
    </w:p>
    <w:p>
      <w:pPr>
        <w:pStyle w:val="Heading2"/>
        <w:spacing w:before="160" w:after="80"/>
      </w:pPr>
      <w:r>
        <w:rPr>
          <w:rFonts w:ascii="Arial" w:cs="Arial" w:eastAsia="Arial" w:hAnsi="Arial"/>
          <w:b/>
          <w:bCs/>
          <w:color w:val="1A6B3C"/>
          <w:sz w:val="24"/>
          <w:szCs w:val="24"/>
        </w:rPr>
        <w:t xml:space="preserve">2.3  Signal Filtering Results</w:t>
      </w:r>
    </w:p>
    <w:p>
      <w:pPr>
        <w:spacing w:before="60" w:after="60"/>
        <w:jc w:val="both"/>
      </w:pPr>
      <w:r>
        <w:rPr>
          <w:rFonts w:ascii="Arial" w:cs="Arial" w:eastAsia="Arial" w:hAnsi="Arial"/>
          <w:sz w:val="22"/>
          <w:szCs w:val="22"/>
        </w:rPr>
        <w:t xml:space="preserve">The test signal combined a 50 Hz sine wave (amplitude 1.0) with a 400 Hz noise component (amplitude 0.5). Before filtering, the time-domain plot showed a heavily distorted waveform with high-frequency ripple superimposed on the base sine. After applying the filter, the output was a clean 50 Hz sine wave with the 400 Hz component fully suppressed — visually confirming correct filter behaviour. A slight transient at the start of the filtered signal is expected and is due to the 15-sample initialisation delay inherent to a 16-tap FIR filter.</w:t>
      </w:r>
    </w:p>
    <w:p>
      <w:pPr>
        <w:pBdr>
          <w:bottom w:val="single" w:color="AAAAAA" w:sz="4" w:space="1"/>
        </w:pBdr>
        <w:spacing w:before="120" w:after="120"/>
      </w:pPr>
      <w:r>
        <w:t xml:space="preserve"/>
      </w:r>
    </w:p>
    <w:p>
      <w:pPr>
        <w:pStyle w:val="Heading1"/>
        <w:spacing w:before="240" w:after="120"/>
      </w:pPr>
      <w:r>
        <w:rPr>
          <w:rFonts w:ascii="Arial" w:cs="Arial" w:eastAsia="Arial" w:hAnsi="Arial"/>
          <w:b/>
          <w:bCs/>
          <w:color w:val="2E4A7A"/>
          <w:sz w:val="28"/>
          <w:szCs w:val="28"/>
        </w:rPr>
        <w:t xml:space="preserve">3.  Fixed-Point Conversion</w:t>
      </w:r>
    </w:p>
    <w:p>
      <w:pPr>
        <w:pStyle w:val="Heading2"/>
        <w:spacing w:before="160" w:after="80"/>
      </w:pPr>
      <w:r>
        <w:rPr>
          <w:rFonts w:ascii="Arial" w:cs="Arial" w:eastAsia="Arial" w:hAnsi="Arial"/>
          <w:b/>
          <w:bCs/>
          <w:color w:val="1A6B3C"/>
          <w:sz w:val="24"/>
          <w:szCs w:val="24"/>
        </w:rPr>
        <w:t xml:space="preserve">3.1  Why Fixed-Point is Necessary</w:t>
      </w:r>
    </w:p>
    <w:p>
      <w:pPr>
        <w:spacing w:before="60" w:after="60"/>
        <w:jc w:val="both"/>
      </w:pPr>
      <w:r>
        <w:rPr>
          <w:rFonts w:ascii="Arial" w:cs="Arial" w:eastAsia="Arial" w:hAnsi="Arial"/>
          <w:sz w:val="22"/>
          <w:szCs w:val="22"/>
        </w:rPr>
        <w:t xml:space="preserve">MATLAB operates in 64-bit double-precision floating-point, which is unsuitable for hardware. Digital logic on an FPGA or ASIC works exclusively with binary integers of fixed width. Floating-point arithmetic requires complex hardware units (FPUs) that are power-hungry, slow, and area-expensive. Fixed-point representation achieves the same numerical range using simple integer arithmetic — making it the standard approach for all production DSP hardware.</w:t>
      </w:r>
    </w:p>
    <w:p>
      <w:pPr>
        <w:spacing w:before="60" w:after="0"/>
      </w:pPr>
      <w:r>
        <w:t xml:space="preserve"/>
      </w:r>
    </w:p>
    <w:p>
      <w:pPr>
        <w:pStyle w:val="Heading2"/>
        <w:spacing w:before="160" w:after="80"/>
      </w:pPr>
      <w:r>
        <w:rPr>
          <w:rFonts w:ascii="Arial" w:cs="Arial" w:eastAsia="Arial" w:hAnsi="Arial"/>
          <w:b/>
          <w:bCs/>
          <w:color w:val="1A6B3C"/>
          <w:sz w:val="24"/>
          <w:szCs w:val="24"/>
        </w:rPr>
        <w:t xml:space="preserve">3.2  Q1.15 Format — Design Choice and Justification</w:t>
      </w:r>
    </w:p>
    <w:p>
      <w:pPr>
        <w:spacing w:before="60" w:after="60"/>
        <w:jc w:val="both"/>
      </w:pPr>
      <w:r>
        <w:rPr>
          <w:rFonts w:ascii="Arial" w:cs="Arial" w:eastAsia="Arial" w:hAnsi="Arial"/>
          <w:sz w:val="22"/>
          <w:szCs w:val="22"/>
        </w:rPr>
        <w:t xml:space="preserve">The Q1.15 format was selected: 1 sign bit, 15 fractional bits, 16 bits total. The scale factor is 2^15 = 32768. This format covers the range -1.0 to +0.9999, which fully accommodates all 16 FIR coefficients produced by fir1 for this design — none exceed ±1.0 in magnitude. An alternative such as Q2.14 would provide a wider range but at the cost of reduced fractional precision, which is unnecessary here.</w:t>
      </w:r>
    </w:p>
    <w:p>
      <w:pPr>
        <w:spacing w:before="60" w:after="0"/>
      </w:pPr>
      <w:r>
        <w:t xml:space="preserve"/>
      </w:r>
    </w:p>
    <w:p>
      <w:pPr>
        <w:spacing w:before="60" w:after="60"/>
        <w:jc w:val="left"/>
      </w:pPr>
      <w:r>
        <w:rPr>
          <w:rFonts w:ascii="Arial" w:cs="Arial" w:eastAsia="Arial" w:hAnsi="Arial"/>
          <w:sz w:val="22"/>
          <w:szCs w:val="22"/>
        </w:rPr>
        <w:t xml:space="preserve">Conversion procedure for each coefficient h[i]:</w:t>
      </w:r>
    </w:p>
    <w:p>
      <w:pPr>
        <w:pStyle w:val="ListParagraph"/>
        <w:numPr>
          <w:ilvl w:val="0"/>
          <w:numId w:val="2"/>
        </w:numPr>
        <w:spacing w:before="40" w:after="40"/>
      </w:pPr>
      <w:r>
        <w:rPr>
          <w:rFonts w:ascii="Arial" w:cs="Arial" w:eastAsia="Arial" w:hAnsi="Arial"/>
          <w:sz w:val="22"/>
          <w:szCs w:val="22"/>
        </w:rPr>
        <w:t xml:space="preserve">Multiply the floating-point value by 32768</w:t>
      </w:r>
    </w:p>
    <w:p>
      <w:pPr>
        <w:pStyle w:val="ListParagraph"/>
        <w:numPr>
          <w:ilvl w:val="0"/>
          <w:numId w:val="2"/>
        </w:numPr>
        <w:spacing w:before="40" w:after="40"/>
      </w:pPr>
      <w:r>
        <w:rPr>
          <w:rFonts w:ascii="Arial" w:cs="Arial" w:eastAsia="Arial" w:hAnsi="Arial"/>
          <w:sz w:val="22"/>
          <w:szCs w:val="22"/>
        </w:rPr>
        <w:t xml:space="preserve">Round to the nearest integer to obtain the fixed-point word</w:t>
      </w:r>
    </w:p>
    <w:p>
      <w:pPr>
        <w:pStyle w:val="ListParagraph"/>
        <w:numPr>
          <w:ilvl w:val="0"/>
          <w:numId w:val="2"/>
        </w:numPr>
        <w:spacing w:before="40" w:after="40"/>
      </w:pPr>
      <w:r>
        <w:rPr>
          <w:rFonts w:ascii="Arial" w:cs="Arial" w:eastAsia="Arial" w:hAnsi="Arial"/>
          <w:sz w:val="22"/>
          <w:szCs w:val="22"/>
        </w:rPr>
        <w:t xml:space="preserve">Divide back by 32768 to reconstruct the decimal approximation</w:t>
      </w:r>
    </w:p>
    <w:p>
      <w:pPr>
        <w:pStyle w:val="ListParagraph"/>
        <w:numPr>
          <w:ilvl w:val="0"/>
          <w:numId w:val="2"/>
        </w:numPr>
        <w:spacing w:before="40" w:after="40"/>
      </w:pPr>
      <w:r>
        <w:rPr>
          <w:rFonts w:ascii="Arial" w:cs="Arial" w:eastAsia="Arial" w:hAnsi="Arial"/>
          <w:sz w:val="22"/>
          <w:szCs w:val="22"/>
        </w:rPr>
        <w:t xml:space="preserve">Compute absolute error = |original − reconstructed|</w:t>
      </w:r>
    </w:p>
    <w:p>
      <w:pPr>
        <w:spacing w:before="100" w:after="0"/>
      </w:pPr>
      <w:r>
        <w:t xml:space="preserve"/>
      </w:r>
    </w:p>
    <w:p>
      <w:pPr>
        <w:pStyle w:val="Heading2"/>
        <w:spacing w:before="160" w:after="80"/>
      </w:pPr>
      <w:r>
        <w:rPr>
          <w:rFonts w:ascii="Arial" w:cs="Arial" w:eastAsia="Arial" w:hAnsi="Arial"/>
          <w:b/>
          <w:bCs/>
          <w:color w:val="1A6B3C"/>
          <w:sz w:val="24"/>
          <w:szCs w:val="24"/>
        </w:rPr>
        <w:t xml:space="preserve">3.3  Coefficient Table (Q1.15)</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40"/>
        <w:gridCol w:w="1680"/>
        <w:gridCol w:w="1680"/>
        <w:gridCol w:w="1680"/>
        <w:gridCol w:w="1680"/>
      </w:tblGrid>
      <w:tr>
        <w:trPr>
          <w:tblHeader/>
        </w:trPr>
        <w:tc>
          <w:tcPr>
            <w:tcW w:type="dxa" w:w="175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Coeff</w:t>
            </w:r>
          </w:p>
        </w:tc>
        <w:tc>
          <w:tcPr>
            <w:tcW w:type="dxa" w:w="175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Original</w:t>
            </w:r>
          </w:p>
        </w:tc>
        <w:tc>
          <w:tcPr>
            <w:tcW w:type="dxa" w:w="175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Fixed (Q1.15)</w:t>
            </w:r>
          </w:p>
        </w:tc>
        <w:tc>
          <w:tcPr>
            <w:tcW w:type="dxa" w:w="175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Reconstructed</w:t>
            </w:r>
          </w:p>
        </w:tc>
        <w:tc>
          <w:tcPr>
            <w:tcW w:type="dxa" w:w="1752"/>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Abs Error</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0.056274</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1844</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0.056274</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3.05e-05</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0.071747</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2351</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0.071747</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1.53e-05</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h[2]</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0.00e+00</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h[3]</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-0.096467</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-3162</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-0.096436</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3.05e-05</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h[4]</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0.00e+00</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h[5]</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0.196577</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6443</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0.196533</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4.39e-05</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h[6]</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0.300000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9830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0.299988</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1.22e-05</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h[7]</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0.300000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9830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0.299988</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1.22e-05</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h[8]</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0.196577</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6443</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0.196533</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4.39e-05</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h[9]</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0.00e+00</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-0.096467</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-3162</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-0.096436</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3.05e-05</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h[11]</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0.00e+00</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h[12]</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0.071747</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2351</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0.071747</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1.53e-05</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h[13]</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0.056274</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1844</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0.056274</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3.05e-05</w:t>
            </w:r>
          </w:p>
        </w:tc>
      </w:tr>
      <w:tr>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h[14]</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0.000000</w:t>
            </w:r>
          </w:p>
        </w:tc>
        <w:tc>
          <w:tcPr>
            <w:tcW w:type="dxa" w:w="1752"/>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0.00e+00</w:t>
            </w:r>
          </w:p>
        </w:tc>
      </w:tr>
      <w:tr>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h[15]</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0.024260</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795</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0.024261</w:t>
            </w:r>
          </w:p>
        </w:tc>
        <w:tc>
          <w:tcPr>
            <w:tcW w:type="dxa" w:w="175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sz w:val="18"/>
                <w:szCs w:val="18"/>
              </w:rPr>
              <w:t xml:space="preserve">9.16e-06</w:t>
            </w:r>
          </w:p>
        </w:tc>
      </w:tr>
    </w:tbl>
    <w:p>
      <w:pPr>
        <w:spacing w:before="80" w:after="0"/>
      </w:pPr>
      <w:r>
        <w:t xml:space="preserve"/>
      </w:r>
    </w:p>
    <w:p>
      <w:pPr>
        <w:spacing w:before="60" w:after="60"/>
        <w:jc w:val="both"/>
      </w:pPr>
      <w:r>
        <w:rPr>
          <w:rFonts w:ascii="Arial" w:cs="Arial" w:eastAsia="Arial" w:hAnsi="Arial"/>
          <w:sz w:val="22"/>
          <w:szCs w:val="22"/>
        </w:rPr>
        <w:t xml:space="preserve">The maximum quantization error across all 16 coefficients is approximately 4.39 × 10⁻⁵, and the mean error is well below 3 × 10⁻⁵. These values represent less than 0.005% deviation from the floating-point original — well within acceptable limits for audio-band signal processing. The symmetric coefficient structure (h[0]=h[13], h[1]=h[12], etc.) confirms the linear-phase property of the FIR design, which is preserved through fixed-point conversion.</w:t>
      </w:r>
    </w:p>
    <w:p>
      <w:pPr>
        <w:pBdr>
          <w:bottom w:val="single" w:color="AAAAAA" w:sz="4" w:space="1"/>
        </w:pBdr>
        <w:spacing w:before="120" w:after="120"/>
      </w:pPr>
      <w:r>
        <w:t xml:space="preserve"/>
      </w:r>
    </w:p>
    <w:p>
      <w:pPr>
        <w:pStyle w:val="Heading1"/>
        <w:spacing w:before="240" w:after="120"/>
      </w:pPr>
      <w:r>
        <w:rPr>
          <w:rFonts w:ascii="Arial" w:cs="Arial" w:eastAsia="Arial" w:hAnsi="Arial"/>
          <w:b/>
          <w:bCs/>
          <w:color w:val="2E4A7A"/>
          <w:sz w:val="28"/>
          <w:szCs w:val="28"/>
        </w:rPr>
        <w:t xml:space="preserve">4.  Hardware Architecture</w:t>
      </w:r>
    </w:p>
    <w:p>
      <w:pPr>
        <w:pStyle w:val="Heading2"/>
        <w:spacing w:before="160" w:after="80"/>
      </w:pPr>
      <w:r>
        <w:rPr>
          <w:rFonts w:ascii="Arial" w:cs="Arial" w:eastAsia="Arial" w:hAnsi="Arial"/>
          <w:b/>
          <w:bCs/>
          <w:color w:val="1A6B3C"/>
          <w:sz w:val="24"/>
          <w:szCs w:val="24"/>
        </w:rPr>
        <w:t xml:space="preserve">4.1  Chosen Structure — Direct Form</w:t>
      </w:r>
    </w:p>
    <w:p>
      <w:pPr>
        <w:spacing w:before="60" w:after="60"/>
        <w:jc w:val="both"/>
      </w:pPr>
      <w:r>
        <w:rPr>
          <w:rFonts w:ascii="Arial" w:cs="Arial" w:eastAsia="Arial" w:hAnsi="Arial"/>
          <w:sz w:val="22"/>
          <w:szCs w:val="22"/>
        </w:rPr>
        <w:t xml:space="preserve">The Direct Form architecture was selected for this design. It is the most literal hardware realisation of the FIR convolution equation:</w:t>
      </w:r>
    </w:p>
    <w:p>
      <w:pPr>
        <w:spacing w:before="60" w:after="0"/>
      </w:pPr>
      <w:r>
        <w:t xml:space="preserve"/>
      </w:r>
    </w:p>
    <w:p>
      <w:pPr>
        <w:spacing w:before="80" w:after="80"/>
        <w:jc w:val="center"/>
      </w:pPr>
      <w:r>
        <w:rPr>
          <w:rFonts w:ascii="Courier New" w:cs="Courier New" w:eastAsia="Courier New" w:hAnsi="Courier New"/>
          <w:b/>
          <w:bCs/>
          <w:color w:val="2E4A7A"/>
          <w:sz w:val="22"/>
          <w:szCs w:val="22"/>
        </w:rPr>
        <w:t xml:space="preserve">y[n] = h[0]·x[n] + h[1]·x[n−1] + h[2]·x[n−2] + … + h[15]·x[n−15]</w:t>
      </w:r>
    </w:p>
    <w:p>
      <w:pPr>
        <w:spacing w:before="60" w:after="0"/>
      </w:pPr>
      <w:r>
        <w:t xml:space="preserve"/>
      </w:r>
    </w:p>
    <w:p>
      <w:pPr>
        <w:spacing w:before="60" w:after="60"/>
        <w:jc w:val="both"/>
      </w:pPr>
      <w:r>
        <w:rPr>
          <w:rFonts w:ascii="Arial" w:cs="Arial" w:eastAsia="Arial" w:hAnsi="Arial"/>
          <w:sz w:val="22"/>
          <w:szCs w:val="22"/>
        </w:rPr>
        <w:t xml:space="preserve">Input samples enter a shift register chain of 15 D flip-flops, creating delayed versions x[n-1] through x[n-15]. Each of the 16 taps multiplies its delayed sample by the corresponding fixed-point coefficient. The 16 products are then summed through an adder tree to produce the output y[n].</w:t>
      </w:r>
    </w:p>
    <w:p>
      <w:pPr>
        <w:spacing w:before="60" w:after="0"/>
      </w:pPr>
      <w:r>
        <w:t xml:space="preserve"/>
      </w:r>
    </w:p>
    <w:p>
      <w:pPr>
        <w:pStyle w:val="Heading2"/>
        <w:spacing w:before="160" w:after="80"/>
      </w:pPr>
      <w:r>
        <w:rPr>
          <w:rFonts w:ascii="Arial" w:cs="Arial" w:eastAsia="Arial" w:hAnsi="Arial"/>
          <w:b/>
          <w:bCs/>
          <w:color w:val="1A6B3C"/>
          <w:sz w:val="24"/>
          <w:szCs w:val="24"/>
        </w:rPr>
        <w:t xml:space="preserve">4.2  Block Diagram (Text Representation)</w:t>
      </w:r>
    </w:p>
    <w:p>
      <w:pPr>
        <w:pBdr>
          <w:top w:val="single" w:color="CCCCCC" w:sz="1"/>
          <w:left w:val="single" w:color="CCCCCC" w:sz="1"/>
          <w:bottom w:val="single" w:color="CCCCCC" w:sz="1"/>
          <w:right w:val="single" w:color="CCCCCC" w:sz="1"/>
        </w:pBdr>
        <w:shd w:fill="F2F4F8" w:val="clear"/>
        <w:spacing w:before="80" w:after="80"/>
      </w:pPr>
      <w:r>
        <w:rPr>
          <w:rFonts w:ascii="Courier New" w:cs="Courier New" w:eastAsia="Courier New" w:hAnsi="Courier New"/>
          <w:sz w:val="18"/>
          <w:szCs w:val="18"/>
        </w:rPr>
        <w:t xml:space="preserve">x[n] ──►[D]──►[D]──►[D]──► ... ──►[D]   (15 registers)</w:t>
      </w:r>
    </w:p>
    <w:p>
      <w:pPr>
        <w:pBdr>
          <w:top w:val="single" w:color="CCCCCC" w:sz="1"/>
          <w:left w:val="single" w:color="CCCCCC" w:sz="1"/>
          <w:bottom w:val="single" w:color="CCCCCC" w:sz="1"/>
          <w:right w:val="single" w:color="CCCCCC" w:sz="1"/>
        </w:pBdr>
        <w:shd w:fill="F2F4F8" w:val="clear"/>
        <w:spacing w:before="0" w:after="0"/>
      </w:pPr>
      <w:r>
        <w:rPr>
          <w:rFonts w:ascii="Courier New" w:cs="Courier New" w:eastAsia="Courier New" w:hAnsi="Courier New"/>
          <w:sz w:val="18"/>
          <w:szCs w:val="18"/>
        </w:rPr>
        <w:t xml:space="preserve">  |      |      |      |          |</w:t>
      </w:r>
    </w:p>
    <w:p>
      <w:pPr>
        <w:pBdr>
          <w:top w:val="single" w:color="CCCCCC" w:sz="1"/>
          <w:left w:val="single" w:color="CCCCCC" w:sz="1"/>
          <w:bottom w:val="single" w:color="CCCCCC" w:sz="1"/>
          <w:right w:val="single" w:color="CCCCCC" w:sz="1"/>
        </w:pBdr>
        <w:shd w:fill="F2F4F8" w:val="clear"/>
        <w:spacing w:before="0" w:after="0"/>
      </w:pPr>
      <w:r>
        <w:rPr>
          <w:rFonts w:ascii="Courier New" w:cs="Courier New" w:eastAsia="Courier New" w:hAnsi="Courier New"/>
          <w:sz w:val="18"/>
          <w:szCs w:val="18"/>
        </w:rPr>
        <w:t xml:space="preserve"> ×h[0] ×h[1] ×h[2] ×h[3] ...  ×h[15]   (16 multipliers)</w:t>
      </w:r>
    </w:p>
    <w:p>
      <w:pPr>
        <w:pBdr>
          <w:top w:val="single" w:color="CCCCCC" w:sz="1"/>
          <w:left w:val="single" w:color="CCCCCC" w:sz="1"/>
          <w:bottom w:val="single" w:color="CCCCCC" w:sz="1"/>
          <w:right w:val="single" w:color="CCCCCC" w:sz="1"/>
        </w:pBdr>
        <w:shd w:fill="F2F4F8" w:val="clear"/>
        <w:spacing w:before="0" w:after="0"/>
      </w:pPr>
      <w:r>
        <w:rPr>
          <w:rFonts w:ascii="Courier New" w:cs="Courier New" w:eastAsia="Courier New" w:hAnsi="Courier New"/>
          <w:sz w:val="18"/>
          <w:szCs w:val="18"/>
        </w:rPr>
        <w:t xml:space="preserve">  |      |      |      |          |</w:t>
      </w:r>
    </w:p>
    <w:p>
      <w:pPr>
        <w:pBdr>
          <w:top w:val="single" w:color="CCCCCC" w:sz="1"/>
          <w:left w:val="single" w:color="CCCCCC" w:sz="1"/>
          <w:bottom w:val="single" w:color="CCCCCC" w:sz="1"/>
          <w:right w:val="single" w:color="CCCCCC" w:sz="1"/>
        </w:pBdr>
        <w:shd w:fill="F2F4F8" w:val="clear"/>
        <w:spacing w:before="0" w:after="80"/>
      </w:pPr>
      <w:r>
        <w:rPr>
          <w:rFonts w:ascii="Courier New" w:cs="Courier New" w:eastAsia="Courier New" w:hAnsi="Courier New"/>
          <w:sz w:val="18"/>
          <w:szCs w:val="18"/>
        </w:rPr>
        <w:t xml:space="preserve">  +──────+──────+──────+── ... ──+  ──►  y[n]   (adder tree)</w:t>
      </w:r>
    </w:p>
    <w:p>
      <w:pPr>
        <w:spacing w:before="60" w:after="0"/>
      </w:pPr>
      <w:r>
        <w:t xml:space="preserve"/>
      </w:r>
    </w:p>
    <w:p>
      <w:pPr>
        <w:pStyle w:val="Heading2"/>
        <w:spacing w:before="160" w:after="80"/>
      </w:pPr>
      <w:r>
        <w:rPr>
          <w:rFonts w:ascii="Arial" w:cs="Arial" w:eastAsia="Arial" w:hAnsi="Arial"/>
          <w:b/>
          <w:bCs/>
          <w:color w:val="1A6B3C"/>
          <w:sz w:val="24"/>
          <w:szCs w:val="24"/>
        </w:rPr>
        <w:t xml:space="preserve">4.3  Hardware Resource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160"/>
      </w:tblGrid>
      <w:tr>
        <w:trPr>
          <w:tblHeader/>
        </w:trPr>
        <w:tc>
          <w:tcPr>
            <w:tcW w:type="dxa" w:w="2920"/>
            <w:tcBorders>
              <w:top w:val="single" w:color="2E4A7A" w:sz="1"/>
              <w:left w:val="single" w:color="2E4A7A" w:sz="1"/>
              <w:bottom w:val="single" w:color="2E4A7A" w:sz="1"/>
              <w:right w:val="single" w:color="2E4A7A" w:sz="1"/>
            </w:tcBorders>
            <w:shd w:fill="1A6B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920"/>
            <w:tcBorders>
              <w:top w:val="single" w:color="2E4A7A" w:sz="1"/>
              <w:left w:val="single" w:color="2E4A7A" w:sz="1"/>
              <w:bottom w:val="single" w:color="2E4A7A" w:sz="1"/>
              <w:right w:val="single" w:color="2E4A7A" w:sz="1"/>
            </w:tcBorders>
            <w:shd w:fill="1A6B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2920"/>
            <w:tcBorders>
              <w:top w:val="single" w:color="2E4A7A" w:sz="1"/>
              <w:left w:val="single" w:color="2E4A7A" w:sz="1"/>
              <w:bottom w:val="single" w:color="2E4A7A" w:sz="1"/>
              <w:right w:val="single" w:color="2E4A7A" w:sz="1"/>
            </w:tcBorders>
            <w:shd w:fill="1A6B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r>
      <w:tr>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Multipliers</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16</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One per tap coefficient</w:t>
            </w:r>
          </w:p>
        </w:tc>
      </w:tr>
      <w:tr>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Adders</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Binary adder tree for summation</w:t>
            </w:r>
          </w:p>
        </w:tc>
      </w:tr>
      <w:tr>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Registers (D FF)</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15</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Delay elements for x[n-1]...x[n-15]</w:t>
            </w:r>
          </w:p>
        </w:tc>
      </w:tr>
      <w:tr>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Bus Width</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 bits</w:t>
            </w:r>
          </w:p>
        </w:tc>
        <w:tc>
          <w:tcPr>
            <w:tcW w:type="dxa" w:w="2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Q1.15 fixed-point format</w:t>
            </w:r>
          </w:p>
        </w:tc>
      </w:tr>
      <w:tr>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Clock Cycles / Output</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1</w:t>
            </w:r>
          </w:p>
        </w:tc>
        <w:tc>
          <w:tcPr>
            <w:tcW w:type="dxa" w:w="292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20"/>
                <w:szCs w:val="20"/>
              </w:rPr>
              <w:t xml:space="preserve">Fully pipelined — one output per cycle</w:t>
            </w:r>
          </w:p>
        </w:tc>
      </w:tr>
    </w:tbl>
    <w:p>
      <w:pPr>
        <w:spacing w:before="80" w:after="0"/>
      </w:pPr>
      <w:r>
        <w:t xml:space="preserve"/>
      </w:r>
    </w:p>
    <w:p>
      <w:pPr>
        <w:pStyle w:val="Heading2"/>
        <w:spacing w:before="160" w:after="80"/>
      </w:pPr>
      <w:r>
        <w:rPr>
          <w:rFonts w:ascii="Arial" w:cs="Arial" w:eastAsia="Arial" w:hAnsi="Arial"/>
          <w:b/>
          <w:bCs/>
          <w:color w:val="1A6B3C"/>
          <w:sz w:val="24"/>
          <w:szCs w:val="24"/>
        </w:rPr>
        <w:t xml:space="preserve">4.4  Design Trade-Offs</w:t>
      </w:r>
    </w:p>
    <w:p>
      <w:pPr>
        <w:spacing w:before="60" w:after="60"/>
        <w:jc w:val="left"/>
      </w:pPr>
      <w:r>
        <w:rPr>
          <w:rFonts w:ascii="Arial" w:cs="Arial" w:eastAsia="Arial" w:hAnsi="Arial"/>
          <w:sz w:val="22"/>
          <w:szCs w:val="22"/>
        </w:rPr>
        <w:t xml:space="preserve">The following trade-off analysis informed the choice of Direct Form:</w:t>
      </w:r>
    </w:p>
    <w:p>
      <w:pPr>
        <w:spacing w:before="40" w:after="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180"/>
        <w:gridCol w:w="2180"/>
        <w:gridCol w:w="2200"/>
      </w:tblGrid>
      <w:tr>
        <w:trPr>
          <w:tblHeader/>
        </w:trPr>
        <w:tc>
          <w:tcPr>
            <w:tcW w:type="dxa" w:w="219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219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219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219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r>
      <w:tr>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Direct Form</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Medium</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Moderate</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Low — simplest</w:t>
            </w:r>
          </w:p>
        </w:tc>
      </w:tr>
      <w:tr>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Transposed Form</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Systolic Array</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High</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Highest</w:t>
            </w:r>
          </w:p>
        </w:tc>
        <w:tc>
          <w:tcPr>
            <w:tcW w:type="dxa" w:w="219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20"/>
                <w:szCs w:val="20"/>
              </w:rPr>
              <w:t xml:space="preserve">High — VLSI-optimised</w:t>
            </w:r>
          </w:p>
        </w:tc>
      </w:tr>
    </w:tbl>
    <w:p>
      <w:pPr>
        <w:spacing w:before="80" w:after="0"/>
      </w:pPr>
      <w:r>
        <w:t xml:space="preserve"/>
      </w:r>
    </w:p>
    <w:p>
      <w:pPr>
        <w:spacing w:before="60" w:after="60"/>
        <w:jc w:val="both"/>
      </w:pPr>
      <w:r>
        <w:rPr>
          <w:rFonts w:ascii="Arial" w:cs="Arial" w:eastAsia="Arial" w:hAnsi="Arial"/>
          <w:sz w:val="22"/>
          <w:szCs w:val="22"/>
        </w:rPr>
        <w:t xml:space="preserve">For a 16-tap design at moderate clock speeds, Direct Form provides sufficient performance without unnecessary design complexity. The long adder chain is the main timing bottleneck; in a production design this would be pipelined into a balanced adder tree to improve the critical path. Transposed Form would be preferred for high-speed implementations as all multipliers operate on the same input simultaneously, eliminating the sequential dependency of the delay chain.</w:t>
      </w:r>
    </w:p>
    <w:p>
      <w:pPr>
        <w:spacing w:before="60" w:after="0"/>
      </w:pPr>
      <w:r>
        <w:t xml:space="preserve"/>
      </w:r>
    </w:p>
    <w:p>
      <w:pPr>
        <w:pStyle w:val="Heading2"/>
        <w:spacing w:before="160" w:after="80"/>
      </w:pPr>
      <w:r>
        <w:rPr>
          <w:rFonts w:ascii="Arial" w:cs="Arial" w:eastAsia="Arial" w:hAnsi="Arial"/>
          <w:b/>
          <w:bCs/>
          <w:color w:val="1A6B3C"/>
          <w:sz w:val="24"/>
          <w:szCs w:val="24"/>
        </w:rPr>
        <w:t xml:space="preserve">4.5  MATLAB-to-Hardware Mapping</w:t>
      </w:r>
    </w:p>
    <w:p>
      <w:pPr>
        <w:spacing w:before="60" w:after="60"/>
        <w:jc w:val="left"/>
      </w:pPr>
      <w:r>
        <w:rPr>
          <w:rFonts w:ascii="Arial" w:cs="Arial" w:eastAsia="Arial" w:hAnsi="Arial"/>
          <w:sz w:val="22"/>
          <w:szCs w:val="22"/>
        </w:rPr>
        <w:t xml:space="preserve">Each MATLAB operation maps directly to a hardware primitive:</w:t>
      </w:r>
    </w:p>
    <w:p>
      <w:pPr>
        <w:pStyle w:val="ListParagraph"/>
        <w:numPr>
          <w:ilvl w:val="0"/>
          <w:numId w:val="2"/>
        </w:numPr>
        <w:spacing w:before="40" w:after="40"/>
      </w:pPr>
      <w:r>
        <w:rPr>
          <w:rFonts w:ascii="Arial" w:cs="Arial" w:eastAsia="Arial" w:hAnsi="Arial"/>
          <w:sz w:val="22"/>
          <w:szCs w:val="22"/>
        </w:rPr>
        <w:t xml:space="preserve">h = fir1(N, Wn)  →  Coefficient ROM — 16 fixed-point constants stored in registers</w:t>
      </w:r>
    </w:p>
    <w:p>
      <w:pPr>
        <w:pStyle w:val="ListParagraph"/>
        <w:numPr>
          <w:ilvl w:val="0"/>
          <w:numId w:val="2"/>
        </w:numPr>
        <w:spacing w:before="40" w:after="40"/>
      </w:pPr>
      <w:r>
        <w:rPr>
          <w:rFonts w:ascii="Arial" w:cs="Arial" w:eastAsia="Arial" w:hAnsi="Arial"/>
          <w:sz w:val="22"/>
          <w:szCs w:val="22"/>
        </w:rPr>
        <w:t xml:space="preserve">x[n], x[n-1]...  →  Shift register chain — 15 D flip-flops clocked each cycle</w:t>
      </w:r>
    </w:p>
    <w:p>
      <w:pPr>
        <w:pStyle w:val="ListParagraph"/>
        <w:numPr>
          <w:ilvl w:val="0"/>
          <w:numId w:val="2"/>
        </w:numPr>
        <w:spacing w:before="40" w:after="40"/>
      </w:pPr>
      <w:r>
        <w:rPr>
          <w:rFonts w:ascii="Arial" w:cs="Arial" w:eastAsia="Arial" w:hAnsi="Arial"/>
          <w:sz w:val="22"/>
          <w:szCs w:val="22"/>
        </w:rPr>
        <w:t xml:space="preserve">h[i] * x[n-i]   →  16-bit × 16-bit multiplier (one per tap)</w:t>
      </w:r>
    </w:p>
    <w:p>
      <w:pPr>
        <w:pStyle w:val="ListParagraph"/>
        <w:numPr>
          <w:ilvl w:val="0"/>
          <w:numId w:val="2"/>
        </w:numPr>
        <w:spacing w:before="40" w:after="40"/>
      </w:pPr>
      <w:r>
        <w:rPr>
          <w:rFonts w:ascii="Arial" w:cs="Arial" w:eastAsia="Arial" w:hAnsi="Arial"/>
          <w:sz w:val="22"/>
          <w:szCs w:val="22"/>
        </w:rPr>
        <w:t xml:space="preserve">sum(products)   →  Adder tree reducing 16 partial products to one 32-bit output</w:t>
      </w:r>
    </w:p>
    <w:p>
      <w:pPr>
        <w:pStyle w:val="ListParagraph"/>
        <w:numPr>
          <w:ilvl w:val="0"/>
          <w:numId w:val="2"/>
        </w:numPr>
        <w:spacing w:before="40" w:after="40"/>
      </w:pPr>
      <w:r>
        <w:rPr>
          <w:rFonts w:ascii="Arial" w:cs="Arial" w:eastAsia="Arial" w:hAnsi="Arial"/>
          <w:sz w:val="22"/>
          <w:szCs w:val="22"/>
        </w:rPr>
        <w:t xml:space="preserve">filter() loop   →  Pipeline clock — one new y[n] computed every clock tick</w:t>
      </w:r>
    </w:p>
    <w:p>
      <w:pPr>
        <w:pBdr>
          <w:bottom w:val="single" w:color="AAAAAA" w:sz="4" w:space="1"/>
        </w:pBdr>
        <w:spacing w:before="120" w:after="120"/>
      </w:pPr>
      <w:r>
        <w:t xml:space="preserve"/>
      </w:r>
    </w:p>
    <w:p>
      <w:pPr>
        <w:pStyle w:val="Heading1"/>
        <w:spacing w:before="240" w:after="120"/>
      </w:pPr>
      <w:r>
        <w:rPr>
          <w:rFonts w:ascii="Arial" w:cs="Arial" w:eastAsia="Arial" w:hAnsi="Arial"/>
          <w:b/>
          <w:bCs/>
          <w:color w:val="2E4A7A"/>
          <w:sz w:val="28"/>
          <w:szCs w:val="28"/>
        </w:rPr>
        <w:t xml:space="preserve">5.  Conclusion</w:t>
      </w:r>
    </w:p>
    <w:p>
      <w:pPr>
        <w:spacing w:before="60" w:after="60"/>
        <w:jc w:val="both"/>
      </w:pPr>
      <w:r>
        <w:rPr>
          <w:rFonts w:ascii="Arial" w:cs="Arial" w:eastAsia="Arial" w:hAnsi="Arial"/>
          <w:sz w:val="22"/>
          <w:szCs w:val="22"/>
        </w:rPr>
        <w:t xml:space="preserve">The 16-tap FIR low-pass filter successfully removes the 400 Hz noise component from the mixed input signal, producing a clean 50 Hz sine wave output as confirmed by the MATLAB time-domain plots. The frequency response validates the design: a flat passband, sharp rolloff at Wn = 0.3, and deep stopband attenuation.</w:t>
      </w:r>
    </w:p>
    <w:p>
      <w:pPr>
        <w:spacing w:before="60" w:after="0"/>
      </w:pPr>
      <w:r>
        <w:t xml:space="preserve"/>
      </w:r>
    </w:p>
    <w:p>
      <w:pPr>
        <w:spacing w:before="60" w:after="60"/>
        <w:jc w:val="both"/>
      </w:pPr>
      <w:r>
        <w:rPr>
          <w:rFonts w:ascii="Arial" w:cs="Arial" w:eastAsia="Arial" w:hAnsi="Arial"/>
          <w:sz w:val="22"/>
          <w:szCs w:val="22"/>
        </w:rPr>
        <w:t xml:space="preserve">Fixed-point conversion to Q1.15 format introduces a maximum quantization error of 4.39 × 10⁻⁵, which is negligible for audio-band applications. This demonstrates that 16-bit fixed-point arithmetic is fully adequate for this class of filter, avoiding the cost of floating-point hardware entirely.</w:t>
      </w:r>
    </w:p>
    <w:p>
      <w:pPr>
        <w:spacing w:before="60" w:after="0"/>
      </w:pPr>
      <w:r>
        <w:t xml:space="preserve"/>
      </w:r>
    </w:p>
    <w:p>
      <w:pPr>
        <w:spacing w:before="60" w:after="60"/>
        <w:jc w:val="both"/>
      </w:pPr>
      <w:r>
        <w:rPr>
          <w:rFonts w:ascii="Arial" w:cs="Arial" w:eastAsia="Arial" w:hAnsi="Arial"/>
          <w:sz w:val="22"/>
          <w:szCs w:val="22"/>
        </w:rPr>
        <w:t xml:space="preserve">The Direct Form hardware architecture provides a clean, resource-efficient implementation requiring 16 multipliers, 15 adders, and 15 registers — all operating on 16-bit data paths. Given more time, the next steps would be to implement the design in Verilog HDL, simulate it using ModelSim, and synthesise it targeting an FPGA to obtain real-world area and timing reports. A systolic array variant would also be worth exploring for a higher-throughput implementation.</w:t>
      </w:r>
    </w:p>
    <w:p>
      <w:pPr>
        <w:pBdr>
          <w:bottom w:val="single" w:color="AAAAAA" w:sz="4" w:space="1"/>
        </w:pBdr>
        <w:spacing w:before="120" w:after="120"/>
      </w:pPr>
      <w:r>
        <w:t xml:space="preserve"/>
      </w:r>
    </w:p>
    <w:p>
      <w:pPr>
        <w:spacing w:before="80" w:after="0"/>
        <w:jc w:val="center"/>
      </w:pPr>
      <w:r>
        <w:rPr>
          <w:rFonts w:ascii="Arial" w:cs="Arial" w:eastAsia="Arial" w:hAnsi="Arial"/>
          <w:i/>
          <w:iCs/>
          <w:color w:val="999999"/>
          <w:sz w:val="18"/>
          <w:szCs w:val="18"/>
        </w:rPr>
        <w:t xml:space="preserve">VLSI Cohort 1.0  ·  PS2 Signal Processing Hardware Design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A7A"/>
      <w:sz w:val="28"/>
      <w:szCs w:val="28"/>
    </w:rPr>
  </w:style>
  <w:style w:type="paragraph" w:styleId="Heading2">
    <w:name w:val="Heading 2"/>
    <w:basedOn w:val="Normal"/>
    <w:next w:val="Normal"/>
    <w:qFormat/>
    <w:pPr>
      <w:spacing w:before="160" w:after="80"/>
      <w:outlineLvl w:val="1"/>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2026-03-26T17:02:31.522Z</dcterms:created>
  <dcterms:modified xsi:type="dcterms:W3CDTF">2026-03-26T17:02:31.523Z</dcterms:modified>
</cp:coreProperties>
</file>

<file path=docProps/custom.xml><?xml version="1.0" encoding="utf-8"?>
<Properties xmlns="http://schemas.openxmlformats.org/officeDocument/2006/custom-properties" xmlns:vt="http://schemas.openxmlformats.org/officeDocument/2006/docPropsVTypes"/>
</file>