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CRISP-ML(Q) Phase 3: Data Preparation</w:t>
      </w:r>
    </w:p>
    <w:p>
      <w:pPr>
        <w:jc w:val="center"/>
      </w:pPr>
      <w:r>
        <w:rPr>
          <w:b/>
          <w:color w:val="1F4E79"/>
          <w:sz w:val="28"/>
        </w:rPr>
        <w:t>Predictive Inventory Optimization for Footwear Wholesale Distribution</w:t>
        <w:br/>
        <w:t>Using Machine Learning</w:t>
      </w:r>
    </w:p>
    <w:p/>
    <w:p>
      <w:pPr>
        <w:pStyle w:val="Heading1"/>
      </w:pPr>
      <w:r>
        <w:t>Step 1: Import Required Libraries</w:t>
      </w:r>
    </w:p>
    <w:p>
      <w:r>
        <w:rPr>
          <w:b/>
        </w:rPr>
        <w:t xml:space="preserve">Reason: </w:t>
      </w:r>
      <w:r>
        <w:t>All required Python libraries are imported upfront for data manipulation (Pandas, NumPy), visualization (Matplotlib, Seaborn), preprocessing (Scikit-learn LabelEncoder, StandardScaler), and warnings suppression. This ensures a clean and organized workflow.</w:t>
      </w:r>
    </w:p>
    <w:p/>
    <w:p>
      <w:pPr>
        <w:pStyle w:val="Heading1"/>
      </w:pPr>
      <w:r>
        <w:t>Step 2: Load the Dataset</w:t>
      </w:r>
    </w:p>
    <w:p>
      <w:r>
        <w:rPr>
          <w:b/>
        </w:rPr>
        <w:t xml:space="preserve">Reason: </w:t>
      </w:r>
      <w:r>
        <w:t>The raw CSV file (FootWare_Wholesale_Sales_Dataset.csv) is loaded into a Pandas DataFrame. Initial inspection reveals 11,116 records with 16 features spanning January 2023 to December 2025.</w:t>
      </w:r>
    </w:p>
    <w:p/>
    <w:p>
      <w:pPr>
        <w:pStyle w:val="Heading1"/>
      </w:pPr>
      <w:r>
        <w:t>Step 3: Initial Data Inspection</w:t>
      </w:r>
    </w:p>
    <w:p>
      <w:r>
        <w:rPr>
          <w:b/>
        </w:rPr>
        <w:t xml:space="preserve">Reason: </w:t>
      </w:r>
      <w:r>
        <w:t>Before transformations, we inspect data types, check for missing values, compute statistical summaries, check for duplicates, and count unique values per column. This informs all subsequent decisions.</w:t>
      </w:r>
    </w:p>
    <w:p/>
    <w:p>
      <w:r>
        <w:rPr>
          <w:b/>
        </w:rPr>
        <w:t>Findings:</w:t>
      </w:r>
    </w:p>
    <w:p>
      <w:pPr>
        <w:pStyle w:val="ListBullet"/>
      </w:pPr>
      <w:r>
        <w:t>No missing values found — dataset is complete</w:t>
      </w:r>
    </w:p>
    <w:p>
      <w:pPr>
        <w:pStyle w:val="ListBullet"/>
      </w:pPr>
      <w:r>
        <w:t>No exact duplicate rows found</w:t>
      </w:r>
    </w:p>
    <w:p>
      <w:pPr>
        <w:pStyle w:val="ListBullet"/>
      </w:pPr>
      <w:r>
        <w:t>Date stored as string (needs conversion), Margin and Tax stored as "15%", "12%" (need numeric conversion)</w:t>
      </w:r>
    </w:p>
    <w:p>
      <w:pPr>
        <w:pStyle w:val="ListBullet"/>
      </w:pPr>
      <w:r>
        <w:t>5 Products, 10 Brands, 7 Dealers, 6 Sizes (6-11)</w:t>
      </w:r>
    </w:p>
    <w:p/>
    <w:p>
      <w:pPr>
        <w:pStyle w:val="Heading1"/>
      </w:pPr>
      <w:r>
        <w:t>Step 4: Data Type Conversion</w:t>
      </w:r>
    </w:p>
    <w:p>
      <w:r>
        <w:rPr>
          <w:b/>
        </w:rPr>
        <w:t xml:space="preserve">Reason: </w:t>
      </w:r>
      <w:r>
        <w:t>Several columns have incorrect data types that prevent ML processing: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18"/>
              </w:rPr>
              <w:t>Column</w:t>
            </w:r>
          </w:p>
        </w:tc>
        <w:tc>
          <w:tcPr>
            <w:tcW w:type="dxa" w:w="2160"/>
            <w:shd w:fill="1F4E79" w:val="clear"/>
          </w:tcPr>
          <w:p>
            <w:pPr>
              <w:jc w:val="center"/>
            </w:pPr>
            <w:r>
              <w:rPr>
                <w:b/>
                <w:color w:val="FFFFFF"/>
                <w:sz w:val="18"/>
              </w:rPr>
              <w:t>Before</w:t>
            </w:r>
          </w:p>
        </w:tc>
        <w:tc>
          <w:tcPr>
            <w:tcW w:type="dxa" w:w="2160"/>
            <w:shd w:fill="1F4E79" w:val="clear"/>
          </w:tcPr>
          <w:p>
            <w:pPr>
              <w:jc w:val="center"/>
            </w:pPr>
            <w:r>
              <w:rPr>
                <w:b/>
                <w:color w:val="FFFFFF"/>
                <w:sz w:val="18"/>
              </w:rPr>
              <w:t>After</w:t>
            </w:r>
          </w:p>
        </w:tc>
        <w:tc>
          <w:tcPr>
            <w:tcW w:type="dxa" w:w="2160"/>
            <w:shd w:fill="1F4E79" w:val="clear"/>
          </w:tcPr>
          <w:p>
            <w:pPr>
              <w:jc w:val="center"/>
            </w:pPr>
            <w:r>
              <w:rPr>
                <w:b/>
                <w:color w:val="FFFFFF"/>
                <w:sz w:val="18"/>
              </w:rPr>
              <w:t>Why</w:t>
            </w:r>
          </w:p>
        </w:tc>
      </w:tr>
      <w:tr>
        <w:tc>
          <w:tcPr>
            <w:tcW w:type="dxa" w:w="2160"/>
          </w:tcPr>
          <w:p>
            <w:r>
              <w:rPr>
                <w:sz w:val="18"/>
              </w:rPr>
              <w:t>Date</w:t>
            </w:r>
          </w:p>
        </w:tc>
        <w:tc>
          <w:tcPr>
            <w:tcW w:type="dxa" w:w="2160"/>
          </w:tcPr>
          <w:p>
            <w:r>
              <w:rPr>
                <w:sz w:val="18"/>
              </w:rPr>
              <w:t>String "01-01-2023"</w:t>
            </w:r>
          </w:p>
        </w:tc>
        <w:tc>
          <w:tcPr>
            <w:tcW w:type="dxa" w:w="2160"/>
          </w:tcPr>
          <w:p>
            <w:r>
              <w:rPr>
                <w:sz w:val="18"/>
              </w:rPr>
              <w:t>datetime64</w:t>
            </w:r>
          </w:p>
        </w:tc>
        <w:tc>
          <w:tcPr>
            <w:tcW w:type="dxa" w:w="2160"/>
          </w:tcPr>
          <w:p>
            <w:r>
              <w:rPr>
                <w:sz w:val="18"/>
              </w:rPr>
              <w:t>Enables temporal feature extraction (month, quarter, weekday) critical for seasonal demand forecasting</w:t>
            </w:r>
          </w:p>
        </w:tc>
      </w:tr>
      <w:tr>
        <w:tc>
          <w:tcPr>
            <w:tcW w:type="dxa" w:w="2160"/>
            <w:shd w:fill="F2F2F2" w:val="clear"/>
          </w:tcPr>
          <w:p>
            <w:r>
              <w:rPr>
                <w:sz w:val="18"/>
              </w:rPr>
              <w:t>Margin (%)</w:t>
            </w:r>
          </w:p>
        </w:tc>
        <w:tc>
          <w:tcPr>
            <w:tcW w:type="dxa" w:w="2160"/>
            <w:shd w:fill="F2F2F2" w:val="clear"/>
          </w:tcPr>
          <w:p>
            <w:r>
              <w:rPr>
                <w:sz w:val="18"/>
              </w:rPr>
              <w:t>String "15%"</w:t>
            </w:r>
          </w:p>
        </w:tc>
        <w:tc>
          <w:tcPr>
            <w:tcW w:type="dxa" w:w="2160"/>
            <w:shd w:fill="F2F2F2" w:val="clear"/>
          </w:tcPr>
          <w:p>
            <w:r>
              <w:rPr>
                <w:sz w:val="18"/>
              </w:rPr>
              <w:t>Float 0.15</w:t>
            </w:r>
          </w:p>
        </w:tc>
        <w:tc>
          <w:tcPr>
            <w:tcW w:type="dxa" w:w="2160"/>
            <w:shd w:fill="F2F2F2" w:val="clear"/>
          </w:tcPr>
          <w:p>
            <w:r>
              <w:rPr>
                <w:sz w:val="18"/>
              </w:rPr>
              <w:t>Numeric margins needed for calculations and model input</w:t>
            </w:r>
          </w:p>
        </w:tc>
      </w:tr>
      <w:tr>
        <w:tc>
          <w:tcPr>
            <w:tcW w:type="dxa" w:w="2160"/>
          </w:tcPr>
          <w:p>
            <w:r>
              <w:rPr>
                <w:sz w:val="18"/>
              </w:rPr>
              <w:t>Tax (GST %)</w:t>
            </w:r>
          </w:p>
        </w:tc>
        <w:tc>
          <w:tcPr>
            <w:tcW w:type="dxa" w:w="2160"/>
          </w:tcPr>
          <w:p>
            <w:r>
              <w:rPr>
                <w:sz w:val="18"/>
              </w:rPr>
              <w:t>String "12%"</w:t>
            </w:r>
          </w:p>
        </w:tc>
        <w:tc>
          <w:tcPr>
            <w:tcW w:type="dxa" w:w="2160"/>
          </w:tcPr>
          <w:p>
            <w:r>
              <w:rPr>
                <w:sz w:val="18"/>
              </w:rPr>
              <w:t>Float 0.12</w:t>
            </w:r>
          </w:p>
        </w:tc>
        <w:tc>
          <w:tcPr>
            <w:tcW w:type="dxa" w:w="2160"/>
          </w:tcPr>
          <w:p>
            <w:r>
              <w:rPr>
                <w:sz w:val="18"/>
              </w:rPr>
              <w:t>Numeric format for consistency (will be removed later as constant)</w:t>
            </w:r>
          </w:p>
        </w:tc>
      </w:tr>
    </w:tbl>
    <w:p/>
    <w:p>
      <w:pPr>
        <w:pStyle w:val="Heading1"/>
      </w:pPr>
      <w:r>
        <w:t>Step 5: Data Consistency Validation</w:t>
      </w:r>
    </w:p>
    <w:p>
      <w:r>
        <w:rPr>
          <w:b/>
        </w:rPr>
        <w:t xml:space="preserve">Reason: </w:t>
      </w:r>
      <w:r>
        <w:t>We verify mathematical relationships between derived columns to validate data integrity before proceeding. Checks include: Profit = Unit Price × Margin, and Dealer-Location mapping consistency. All checks passed successfully.</w:t>
      </w:r>
    </w:p>
    <w:p/>
    <w:p>
      <w:pPr>
        <w:pStyle w:val="Heading1"/>
      </w:pPr>
      <w:r>
        <w:t>Step 6: Remove Data Leakage Features</w:t>
      </w:r>
    </w:p>
    <w:p>
      <w:r>
        <w:rPr>
          <w:b/>
        </w:rPr>
        <w:t xml:space="preserve">CRITICAL STEP — Reason: </w:t>
      </w:r>
      <w:r>
        <w:t>Data leakage occurs when input features contain information derived from the target variable. Including these would make the model appear artificially accurate during training but fail completely in production (where Quantity Sold is unknown at prediction time).</w:t>
      </w:r>
    </w:p>
    <w:p/>
    <w:p>
      <w:r>
        <w:rPr>
          <w:b/>
        </w:rPr>
        <w:t>Features removed: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8B0000" w:val="clear"/>
          </w:tcPr>
          <w:p>
            <w:pPr>
              <w:jc w:val="center"/>
            </w:pPr>
            <w:r>
              <w:rPr>
                <w:b/>
                <w:color w:val="FFFFFF"/>
                <w:sz w:val="18"/>
              </w:rPr>
              <w:t>Feature</w:t>
            </w:r>
          </w:p>
        </w:tc>
        <w:tc>
          <w:tcPr>
            <w:tcW w:type="dxa" w:w="2880"/>
            <w:shd w:fill="8B0000" w:val="clear"/>
          </w:tcPr>
          <w:p>
            <w:pPr>
              <w:jc w:val="center"/>
            </w:pPr>
            <w:r>
              <w:rPr>
                <w:b/>
                <w:color w:val="FFFFFF"/>
                <w:sz w:val="18"/>
              </w:rPr>
              <w:t>Formula</w:t>
            </w:r>
          </w:p>
        </w:tc>
        <w:tc>
          <w:tcPr>
            <w:tcW w:type="dxa" w:w="2880"/>
            <w:shd w:fill="8B0000" w:val="clear"/>
          </w:tcPr>
          <w:p>
            <w:pPr>
              <w:jc w:val="center"/>
            </w:pPr>
            <w:r>
              <w:rPr>
                <w:b/>
                <w:color w:val="FFFFFF"/>
                <w:sz w:val="18"/>
              </w:rPr>
              <w:t>Why Remove</w:t>
            </w:r>
          </w:p>
        </w:tc>
      </w:tr>
      <w:tr>
        <w:tc>
          <w:tcPr>
            <w:tcW w:type="dxa" w:w="2880"/>
          </w:tcPr>
          <w:p>
            <w:r>
              <w:rPr>
                <w:sz w:val="18"/>
              </w:rPr>
              <w:t>Net Profit (₹)</w:t>
            </w:r>
          </w:p>
        </w:tc>
        <w:tc>
          <w:tcPr>
            <w:tcW w:type="dxa" w:w="2880"/>
          </w:tcPr>
          <w:p>
            <w:r>
              <w:rPr>
                <w:sz w:val="18"/>
              </w:rPr>
              <w:t>Profit × Quantity Sold</w:t>
            </w:r>
          </w:p>
        </w:tc>
        <w:tc>
          <w:tcPr>
            <w:tcW w:type="dxa" w:w="2880"/>
          </w:tcPr>
          <w:p>
            <w:r>
              <w:rPr>
                <w:sz w:val="18"/>
              </w:rPr>
              <w:t>Contains target variable — direct leakage</w:t>
            </w:r>
          </w:p>
        </w:tc>
      </w:tr>
      <w:tr>
        <w:tc>
          <w:tcPr>
            <w:tcW w:type="dxa" w:w="2880"/>
            <w:shd w:fill="F2F2F2" w:val="clear"/>
          </w:tcPr>
          <w:p>
            <w:r>
              <w:rPr>
                <w:sz w:val="18"/>
              </w:rPr>
              <w:t>Total Revenue (₹)</w:t>
            </w:r>
          </w:p>
        </w:tc>
        <w:tc>
          <w:tcPr>
            <w:tcW w:type="dxa" w:w="2880"/>
            <w:shd w:fill="F2F2F2" w:val="clear"/>
          </w:tcPr>
          <w:p>
            <w:r>
              <w:rPr>
                <w:sz w:val="18"/>
              </w:rPr>
              <w:t>Unit Price × Qty × (1-Margin)</w:t>
            </w:r>
          </w:p>
        </w:tc>
        <w:tc>
          <w:tcPr>
            <w:tcW w:type="dxa" w:w="2880"/>
            <w:shd w:fill="F2F2F2" w:val="clear"/>
          </w:tcPr>
          <w:p>
            <w:r>
              <w:rPr>
                <w:sz w:val="18"/>
              </w:rPr>
              <w:t>Contains target variable — direct leakage</w:t>
            </w:r>
          </w:p>
        </w:tc>
      </w:tr>
      <w:tr>
        <w:tc>
          <w:tcPr>
            <w:tcW w:type="dxa" w:w="2880"/>
          </w:tcPr>
          <w:p>
            <w:r>
              <w:rPr>
                <w:sz w:val="18"/>
              </w:rPr>
              <w:t>Net Tax (₹)</w:t>
            </w:r>
          </w:p>
        </w:tc>
        <w:tc>
          <w:tcPr>
            <w:tcW w:type="dxa" w:w="2880"/>
          </w:tcPr>
          <w:p>
            <w:r>
              <w:rPr>
                <w:sz w:val="18"/>
              </w:rPr>
              <w:t>Tax Amount × Quantity Sold</w:t>
            </w:r>
          </w:p>
        </w:tc>
        <w:tc>
          <w:tcPr>
            <w:tcW w:type="dxa" w:w="2880"/>
          </w:tcPr>
          <w:p>
            <w:r>
              <w:rPr>
                <w:sz w:val="18"/>
              </w:rPr>
              <w:t>Contains target variable — direct leakage</w:t>
            </w:r>
          </w:p>
        </w:tc>
      </w:tr>
    </w:tbl>
    <w:p/>
    <w:p>
      <w:pPr>
        <w:pStyle w:val="Heading1"/>
      </w:pPr>
      <w:r>
        <w:t>Step 7: Remove Redundant Features</w:t>
      </w:r>
    </w:p>
    <w:p>
      <w:r>
        <w:rPr>
          <w:b/>
        </w:rPr>
        <w:t xml:space="preserve">Reason: </w:t>
      </w:r>
      <w:r>
        <w:t>Redundant features provide no additional information and cause multicollinearity (especially harmful for Linear Regression), increased dimensionality, and misleading feature importance scores.</w:t>
      </w:r>
    </w:p>
    <w:p/>
    <w:tbl>
      <w:tblPr>
        <w:tblStyle w:val="TableGrid"/>
        <w:tblW w:type="auto" w:w="0"/>
        <w:jc w:val="center"/>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Feature</w:t>
            </w:r>
          </w:p>
        </w:tc>
        <w:tc>
          <w:tcPr>
            <w:tcW w:type="dxa" w:w="4320"/>
            <w:shd w:fill="1F4E79" w:val="clear"/>
          </w:tcPr>
          <w:p>
            <w:pPr>
              <w:jc w:val="center"/>
            </w:pPr>
            <w:r>
              <w:rPr>
                <w:b/>
                <w:color w:val="FFFFFF"/>
                <w:sz w:val="18"/>
              </w:rPr>
              <w:t>Why Redundant</w:t>
            </w:r>
          </w:p>
        </w:tc>
      </w:tr>
      <w:tr>
        <w:tc>
          <w:tcPr>
            <w:tcW w:type="dxa" w:w="4320"/>
          </w:tcPr>
          <w:p>
            <w:r>
              <w:rPr>
                <w:sz w:val="18"/>
              </w:rPr>
              <w:t>Margin (%)</w:t>
            </w:r>
          </w:p>
        </w:tc>
        <w:tc>
          <w:tcPr>
            <w:tcW w:type="dxa" w:w="4320"/>
          </w:tcPr>
          <w:p>
            <w:r>
              <w:rPr>
                <w:sz w:val="18"/>
              </w:rPr>
              <w:t>Deterministic function of Brand (Nike=15%, Bata=30%, etc.)</w:t>
            </w:r>
          </w:p>
        </w:tc>
      </w:tr>
      <w:tr>
        <w:tc>
          <w:tcPr>
            <w:tcW w:type="dxa" w:w="4320"/>
            <w:shd w:fill="F2F2F2" w:val="clear"/>
          </w:tcPr>
          <w:p>
            <w:r>
              <w:rPr>
                <w:sz w:val="18"/>
              </w:rPr>
              <w:t>Tax (GST %)</w:t>
            </w:r>
          </w:p>
        </w:tc>
        <w:tc>
          <w:tcPr>
            <w:tcW w:type="dxa" w:w="4320"/>
            <w:shd w:fill="F2F2F2" w:val="clear"/>
          </w:tcPr>
          <w:p>
            <w:r>
              <w:rPr>
                <w:sz w:val="18"/>
              </w:rPr>
              <w:t>Constant at 12% for ALL records — zero variance, no predictive power</w:t>
            </w:r>
          </w:p>
        </w:tc>
      </w:tr>
      <w:tr>
        <w:tc>
          <w:tcPr>
            <w:tcW w:type="dxa" w:w="4320"/>
          </w:tcPr>
          <w:p>
            <w:r>
              <w:rPr>
                <w:sz w:val="18"/>
              </w:rPr>
              <w:t>Tax Amount (₹)</w:t>
            </w:r>
          </w:p>
        </w:tc>
        <w:tc>
          <w:tcPr>
            <w:tcW w:type="dxa" w:w="4320"/>
          </w:tcPr>
          <w:p>
            <w:r>
              <w:rPr>
                <w:sz w:val="18"/>
              </w:rPr>
              <w:t>= Unit Price × 0.12 — perfectly derived from Unit Price</w:t>
            </w:r>
          </w:p>
        </w:tc>
      </w:tr>
      <w:tr>
        <w:tc>
          <w:tcPr>
            <w:tcW w:type="dxa" w:w="4320"/>
            <w:shd w:fill="F2F2F2" w:val="clear"/>
          </w:tcPr>
          <w:p>
            <w:r>
              <w:rPr>
                <w:sz w:val="18"/>
              </w:rPr>
              <w:t>Dealer Location</w:t>
            </w:r>
          </w:p>
        </w:tc>
        <w:tc>
          <w:tcPr>
            <w:tcW w:type="dxa" w:w="4320"/>
            <w:shd w:fill="F2F2F2" w:val="clear"/>
          </w:tcPr>
          <w:p>
            <w:r>
              <w:rPr>
                <w:sz w:val="18"/>
              </w:rPr>
              <w:t>= f(Dealer) — each Dealer always maps to the same city</w:t>
            </w:r>
          </w:p>
        </w:tc>
      </w:tr>
      <w:tr>
        <w:tc>
          <w:tcPr>
            <w:tcW w:type="dxa" w:w="4320"/>
          </w:tcPr>
          <w:p>
            <w:r>
              <w:rPr>
                <w:sz w:val="18"/>
              </w:rPr>
              <w:t>Profit (₹)</w:t>
            </w:r>
          </w:p>
        </w:tc>
        <w:tc>
          <w:tcPr>
            <w:tcW w:type="dxa" w:w="4320"/>
          </w:tcPr>
          <w:p>
            <w:r>
              <w:rPr>
                <w:sz w:val="18"/>
              </w:rPr>
              <w:t>= Unit Price × Margin — derived, causes multicollinearity</w:t>
            </w:r>
          </w:p>
        </w:tc>
      </w:tr>
    </w:tbl>
    <w:p/>
    <w:p>
      <w:pPr>
        <w:pStyle w:val="Heading1"/>
      </w:pPr>
      <w:r>
        <w:t>Step 8: Feature Engineering — Temporal Features</w:t>
      </w:r>
    </w:p>
    <w:p>
      <w:r>
        <w:rPr>
          <w:b/>
        </w:rPr>
        <w:t xml:space="preserve">Reason: </w:t>
      </w:r>
      <w:r>
        <w:t>The raw Date column cannot be used directly by ML models. We decompose it into meaningful temporal features that capture seasonal patterns, weekly cycles, and long-term trends — all critical for demand forecasting.</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Feature Created</w:t>
            </w:r>
          </w:p>
        </w:tc>
        <w:tc>
          <w:tcPr>
            <w:tcW w:type="dxa" w:w="2880"/>
            <w:shd w:fill="1F4E79" w:val="clear"/>
          </w:tcPr>
          <w:p>
            <w:pPr>
              <w:jc w:val="center"/>
            </w:pPr>
            <w:r>
              <w:rPr>
                <w:b/>
                <w:color w:val="FFFFFF"/>
                <w:sz w:val="18"/>
              </w:rPr>
              <w:t>Values</w:t>
            </w:r>
          </w:p>
        </w:tc>
        <w:tc>
          <w:tcPr>
            <w:tcW w:type="dxa" w:w="2880"/>
            <w:shd w:fill="1F4E79" w:val="clear"/>
          </w:tcPr>
          <w:p>
            <w:pPr>
              <w:jc w:val="center"/>
            </w:pPr>
            <w:r>
              <w:rPr>
                <w:b/>
                <w:color w:val="FFFFFF"/>
                <w:sz w:val="18"/>
              </w:rPr>
              <w:t>Purpose for Demand Forecasting</w:t>
            </w:r>
          </w:p>
        </w:tc>
      </w:tr>
      <w:tr>
        <w:tc>
          <w:tcPr>
            <w:tcW w:type="dxa" w:w="2880"/>
          </w:tcPr>
          <w:p>
            <w:r>
              <w:rPr>
                <w:sz w:val="18"/>
              </w:rPr>
              <w:t>Day_of_Week</w:t>
            </w:r>
          </w:p>
        </w:tc>
        <w:tc>
          <w:tcPr>
            <w:tcW w:type="dxa" w:w="2880"/>
          </w:tcPr>
          <w:p>
            <w:r>
              <w:rPr>
                <w:sz w:val="18"/>
              </w:rPr>
              <w:t>0 (Mon) to 6 (Sun)</w:t>
            </w:r>
          </w:p>
        </w:tc>
        <w:tc>
          <w:tcPr>
            <w:tcW w:type="dxa" w:w="2880"/>
          </w:tcPr>
          <w:p>
            <w:r>
              <w:rPr>
                <w:sz w:val="18"/>
              </w:rPr>
              <w:t>Captures weekday vs weekend ordering patterns</w:t>
            </w:r>
          </w:p>
        </w:tc>
      </w:tr>
      <w:tr>
        <w:tc>
          <w:tcPr>
            <w:tcW w:type="dxa" w:w="2880"/>
            <w:shd w:fill="F2F2F2" w:val="clear"/>
          </w:tcPr>
          <w:p>
            <w:r>
              <w:rPr>
                <w:sz w:val="18"/>
              </w:rPr>
              <w:t>Day_of_Month</w:t>
            </w:r>
          </w:p>
        </w:tc>
        <w:tc>
          <w:tcPr>
            <w:tcW w:type="dxa" w:w="2880"/>
            <w:shd w:fill="F2F2F2" w:val="clear"/>
          </w:tcPr>
          <w:p>
            <w:r>
              <w:rPr>
                <w:sz w:val="18"/>
              </w:rPr>
              <w:t>1 to 31</w:t>
            </w:r>
          </w:p>
        </w:tc>
        <w:tc>
          <w:tcPr>
            <w:tcW w:type="dxa" w:w="2880"/>
            <w:shd w:fill="F2F2F2" w:val="clear"/>
          </w:tcPr>
          <w:p>
            <w:r>
              <w:rPr>
                <w:sz w:val="18"/>
              </w:rPr>
              <w:t>Captures salary cycle effects on demand</w:t>
            </w:r>
          </w:p>
        </w:tc>
      </w:tr>
      <w:tr>
        <w:tc>
          <w:tcPr>
            <w:tcW w:type="dxa" w:w="2880"/>
          </w:tcPr>
          <w:p>
            <w:r>
              <w:rPr>
                <w:sz w:val="18"/>
              </w:rPr>
              <w:t>Month</w:t>
            </w:r>
          </w:p>
        </w:tc>
        <w:tc>
          <w:tcPr>
            <w:tcW w:type="dxa" w:w="2880"/>
          </w:tcPr>
          <w:p>
            <w:r>
              <w:rPr>
                <w:sz w:val="18"/>
              </w:rPr>
              <w:t>1 to 12</w:t>
            </w:r>
          </w:p>
        </w:tc>
        <w:tc>
          <w:tcPr>
            <w:tcW w:type="dxa" w:w="2880"/>
          </w:tcPr>
          <w:p>
            <w:r>
              <w:rPr>
                <w:sz w:val="18"/>
              </w:rPr>
              <w:t>Captures seasonal demand (sandals peak summer, boots peak winter)</w:t>
            </w:r>
          </w:p>
        </w:tc>
      </w:tr>
      <w:tr>
        <w:tc>
          <w:tcPr>
            <w:tcW w:type="dxa" w:w="2880"/>
            <w:shd w:fill="F2F2F2" w:val="clear"/>
          </w:tcPr>
          <w:p>
            <w:r>
              <w:rPr>
                <w:sz w:val="18"/>
              </w:rPr>
              <w:t>Quarter</w:t>
            </w:r>
          </w:p>
        </w:tc>
        <w:tc>
          <w:tcPr>
            <w:tcW w:type="dxa" w:w="2880"/>
            <w:shd w:fill="F2F2F2" w:val="clear"/>
          </w:tcPr>
          <w:p>
            <w:r>
              <w:rPr>
                <w:sz w:val="18"/>
              </w:rPr>
              <w:t>1 to 4</w:t>
            </w:r>
          </w:p>
        </w:tc>
        <w:tc>
          <w:tcPr>
            <w:tcW w:type="dxa" w:w="2880"/>
            <w:shd w:fill="F2F2F2" w:val="clear"/>
          </w:tcPr>
          <w:p>
            <w:r>
              <w:rPr>
                <w:sz w:val="18"/>
              </w:rPr>
              <w:t>Captures broader seasonal business patterns</w:t>
            </w:r>
          </w:p>
        </w:tc>
      </w:tr>
      <w:tr>
        <w:tc>
          <w:tcPr>
            <w:tcW w:type="dxa" w:w="2880"/>
          </w:tcPr>
          <w:p>
            <w:r>
              <w:rPr>
                <w:sz w:val="18"/>
              </w:rPr>
              <w:t>Year</w:t>
            </w:r>
          </w:p>
        </w:tc>
        <w:tc>
          <w:tcPr>
            <w:tcW w:type="dxa" w:w="2880"/>
          </w:tcPr>
          <w:p>
            <w:r>
              <w:rPr>
                <w:sz w:val="18"/>
              </w:rPr>
              <w:t>2023, 2024, 2025</w:t>
            </w:r>
          </w:p>
        </w:tc>
        <w:tc>
          <w:tcPr>
            <w:tcW w:type="dxa" w:w="2880"/>
          </w:tcPr>
          <w:p>
            <w:r>
              <w:rPr>
                <w:sz w:val="18"/>
              </w:rPr>
              <w:t>Captures long-term growth or decline trends</w:t>
            </w:r>
          </w:p>
        </w:tc>
      </w:tr>
      <w:tr>
        <w:tc>
          <w:tcPr>
            <w:tcW w:type="dxa" w:w="2880"/>
            <w:shd w:fill="F2F2F2" w:val="clear"/>
          </w:tcPr>
          <w:p>
            <w:r>
              <w:rPr>
                <w:sz w:val="18"/>
              </w:rPr>
              <w:t>Week_of_Year</w:t>
            </w:r>
          </w:p>
        </w:tc>
        <w:tc>
          <w:tcPr>
            <w:tcW w:type="dxa" w:w="2880"/>
            <w:shd w:fill="F2F2F2" w:val="clear"/>
          </w:tcPr>
          <w:p>
            <w:r>
              <w:rPr>
                <w:sz w:val="18"/>
              </w:rPr>
              <w:t>1 to 52</w:t>
            </w:r>
          </w:p>
        </w:tc>
        <w:tc>
          <w:tcPr>
            <w:tcW w:type="dxa" w:w="2880"/>
            <w:shd w:fill="F2F2F2" w:val="clear"/>
          </w:tcPr>
          <w:p>
            <w:r>
              <w:rPr>
                <w:sz w:val="18"/>
              </w:rPr>
              <w:t>Granular weekly seasonality</w:t>
            </w:r>
          </w:p>
        </w:tc>
      </w:tr>
      <w:tr>
        <w:tc>
          <w:tcPr>
            <w:tcW w:type="dxa" w:w="2880"/>
          </w:tcPr>
          <w:p>
            <w:r>
              <w:rPr>
                <w:sz w:val="18"/>
              </w:rPr>
              <w:t>Is_Weekend</w:t>
            </w:r>
          </w:p>
        </w:tc>
        <w:tc>
          <w:tcPr>
            <w:tcW w:type="dxa" w:w="2880"/>
          </w:tcPr>
          <w:p>
            <w:r>
              <w:rPr>
                <w:sz w:val="18"/>
              </w:rPr>
              <w:t>0 or 1</w:t>
            </w:r>
          </w:p>
        </w:tc>
        <w:tc>
          <w:tcPr>
            <w:tcW w:type="dxa" w:w="2880"/>
          </w:tcPr>
          <w:p>
            <w:r>
              <w:rPr>
                <w:sz w:val="18"/>
              </w:rPr>
              <w:t>Binary weekend flag for purchase pattern differences</w:t>
            </w:r>
          </w:p>
        </w:tc>
      </w:tr>
      <w:tr>
        <w:tc>
          <w:tcPr>
            <w:tcW w:type="dxa" w:w="2880"/>
            <w:shd w:fill="F2F2F2" w:val="clear"/>
          </w:tcPr>
          <w:p>
            <w:r>
              <w:rPr>
                <w:sz w:val="18"/>
              </w:rPr>
              <w:t>Is_Month_Start</w:t>
            </w:r>
          </w:p>
        </w:tc>
        <w:tc>
          <w:tcPr>
            <w:tcW w:type="dxa" w:w="2880"/>
            <w:shd w:fill="F2F2F2" w:val="clear"/>
          </w:tcPr>
          <w:p>
            <w:r>
              <w:rPr>
                <w:sz w:val="18"/>
              </w:rPr>
              <w:t>0 or 1</w:t>
            </w:r>
          </w:p>
        </w:tc>
        <w:tc>
          <w:tcPr>
            <w:tcW w:type="dxa" w:w="2880"/>
            <w:shd w:fill="F2F2F2" w:val="clear"/>
          </w:tcPr>
          <w:p>
            <w:r>
              <w:rPr>
                <w:sz w:val="18"/>
              </w:rPr>
              <w:t>Pay cycle start — potential demand surge</w:t>
            </w:r>
          </w:p>
        </w:tc>
      </w:tr>
      <w:tr>
        <w:tc>
          <w:tcPr>
            <w:tcW w:type="dxa" w:w="2880"/>
          </w:tcPr>
          <w:p>
            <w:r>
              <w:rPr>
                <w:sz w:val="18"/>
              </w:rPr>
              <w:t>Is_Month_End</w:t>
            </w:r>
          </w:p>
        </w:tc>
        <w:tc>
          <w:tcPr>
            <w:tcW w:type="dxa" w:w="2880"/>
          </w:tcPr>
          <w:p>
            <w:r>
              <w:rPr>
                <w:sz w:val="18"/>
              </w:rPr>
              <w:t>0 or 1</w:t>
            </w:r>
          </w:p>
        </w:tc>
        <w:tc>
          <w:tcPr>
            <w:tcW w:type="dxa" w:w="2880"/>
          </w:tcPr>
          <w:p>
            <w:r>
              <w:rPr>
                <w:sz w:val="18"/>
              </w:rPr>
              <w:t>Month-end clearance patterns</w:t>
            </w:r>
          </w:p>
        </w:tc>
      </w:tr>
    </w:tbl>
    <w:p/>
    <w:p>
      <w:pPr>
        <w:pStyle w:val="Heading1"/>
      </w:pPr>
      <w:r>
        <w:t>Step 9: Feature Engineering — Lag and Rolling Window Features</w:t>
      </w:r>
    </w:p>
    <w:p>
      <w:r>
        <w:rPr>
          <w:b/>
        </w:rPr>
        <w:t xml:space="preserve">Reason: </w:t>
      </w:r>
      <w:r>
        <w:t>Past sales values are among the strongest predictors of future demand. Lag features capture recent demand levels, while rolling averages smooth daily noise to reveal medium-term trends.</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Feature</w:t>
            </w:r>
          </w:p>
        </w:tc>
        <w:tc>
          <w:tcPr>
            <w:tcW w:type="dxa" w:w="2880"/>
            <w:shd w:fill="1F4E79" w:val="clear"/>
          </w:tcPr>
          <w:p>
            <w:pPr>
              <w:jc w:val="center"/>
            </w:pPr>
            <w:r>
              <w:rPr>
                <w:b/>
                <w:color w:val="FFFFFF"/>
                <w:sz w:val="18"/>
              </w:rPr>
              <w:t>Description</w:t>
            </w:r>
          </w:p>
        </w:tc>
        <w:tc>
          <w:tcPr>
            <w:tcW w:type="dxa" w:w="2880"/>
            <w:shd w:fill="1F4E79" w:val="clear"/>
          </w:tcPr>
          <w:p>
            <w:pPr>
              <w:jc w:val="center"/>
            </w:pPr>
            <w:r>
              <w:rPr>
                <w:b/>
                <w:color w:val="FFFFFF"/>
                <w:sz w:val="18"/>
              </w:rPr>
              <w:t>Purpose</w:t>
            </w:r>
          </w:p>
        </w:tc>
      </w:tr>
      <w:tr>
        <w:tc>
          <w:tcPr>
            <w:tcW w:type="dxa" w:w="2880"/>
          </w:tcPr>
          <w:p>
            <w:r>
              <w:rPr>
                <w:sz w:val="18"/>
              </w:rPr>
              <w:t>Lag_1</w:t>
            </w:r>
          </w:p>
        </w:tc>
        <w:tc>
          <w:tcPr>
            <w:tcW w:type="dxa" w:w="2880"/>
          </w:tcPr>
          <w:p>
            <w:r>
              <w:rPr>
                <w:sz w:val="18"/>
              </w:rPr>
              <w:t>Total demand 1 day ago</w:t>
            </w:r>
          </w:p>
        </w:tc>
        <w:tc>
          <w:tcPr>
            <w:tcW w:type="dxa" w:w="2880"/>
          </w:tcPr>
          <w:p>
            <w:r>
              <w:rPr>
                <w:sz w:val="18"/>
              </w:rPr>
              <w:t>Captures very recent demand changes</w:t>
            </w:r>
          </w:p>
        </w:tc>
      </w:tr>
      <w:tr>
        <w:tc>
          <w:tcPr>
            <w:tcW w:type="dxa" w:w="2880"/>
            <w:shd w:fill="F2F2F2" w:val="clear"/>
          </w:tcPr>
          <w:p>
            <w:r>
              <w:rPr>
                <w:sz w:val="18"/>
              </w:rPr>
              <w:t>Lag_7</w:t>
            </w:r>
          </w:p>
        </w:tc>
        <w:tc>
          <w:tcPr>
            <w:tcW w:type="dxa" w:w="2880"/>
            <w:shd w:fill="F2F2F2" w:val="clear"/>
          </w:tcPr>
          <w:p>
            <w:r>
              <w:rPr>
                <w:sz w:val="18"/>
              </w:rPr>
              <w:t>Total demand 7 days ago</w:t>
            </w:r>
          </w:p>
        </w:tc>
        <w:tc>
          <w:tcPr>
            <w:tcW w:type="dxa" w:w="2880"/>
            <w:shd w:fill="F2F2F2" w:val="clear"/>
          </w:tcPr>
          <w:p>
            <w:r>
              <w:rPr>
                <w:sz w:val="18"/>
              </w:rPr>
              <w:t>Captures weekly demand cycle</w:t>
            </w:r>
          </w:p>
        </w:tc>
      </w:tr>
      <w:tr>
        <w:tc>
          <w:tcPr>
            <w:tcW w:type="dxa" w:w="2880"/>
          </w:tcPr>
          <w:p>
            <w:r>
              <w:rPr>
                <w:sz w:val="18"/>
              </w:rPr>
              <w:t>Lag_14</w:t>
            </w:r>
          </w:p>
        </w:tc>
        <w:tc>
          <w:tcPr>
            <w:tcW w:type="dxa" w:w="2880"/>
          </w:tcPr>
          <w:p>
            <w:r>
              <w:rPr>
                <w:sz w:val="18"/>
              </w:rPr>
              <w:t>Total demand 14 days ago</w:t>
            </w:r>
          </w:p>
        </w:tc>
        <w:tc>
          <w:tcPr>
            <w:tcW w:type="dxa" w:w="2880"/>
          </w:tcPr>
          <w:p>
            <w:r>
              <w:rPr>
                <w:sz w:val="18"/>
              </w:rPr>
              <w:t>Captures bi-weekly patterns</w:t>
            </w:r>
          </w:p>
        </w:tc>
      </w:tr>
      <w:tr>
        <w:tc>
          <w:tcPr>
            <w:tcW w:type="dxa" w:w="2880"/>
            <w:shd w:fill="F2F2F2" w:val="clear"/>
          </w:tcPr>
          <w:p>
            <w:r>
              <w:rPr>
                <w:sz w:val="18"/>
              </w:rPr>
              <w:t>Lag_30</w:t>
            </w:r>
          </w:p>
        </w:tc>
        <w:tc>
          <w:tcPr>
            <w:tcW w:type="dxa" w:w="2880"/>
            <w:shd w:fill="F2F2F2" w:val="clear"/>
          </w:tcPr>
          <w:p>
            <w:r>
              <w:rPr>
                <w:sz w:val="18"/>
              </w:rPr>
              <w:t>Total demand 30 days ago</w:t>
            </w:r>
          </w:p>
        </w:tc>
        <w:tc>
          <w:tcPr>
            <w:tcW w:type="dxa" w:w="2880"/>
            <w:shd w:fill="F2F2F2" w:val="clear"/>
          </w:tcPr>
          <w:p>
            <w:r>
              <w:rPr>
                <w:sz w:val="18"/>
              </w:rPr>
              <w:t>Captures monthly demand cycle</w:t>
            </w:r>
          </w:p>
        </w:tc>
      </w:tr>
      <w:tr>
        <w:tc>
          <w:tcPr>
            <w:tcW w:type="dxa" w:w="2880"/>
          </w:tcPr>
          <w:p>
            <w:r>
              <w:rPr>
                <w:sz w:val="18"/>
              </w:rPr>
              <w:t>Rolling_7_Mean</w:t>
            </w:r>
          </w:p>
        </w:tc>
        <w:tc>
          <w:tcPr>
            <w:tcW w:type="dxa" w:w="2880"/>
          </w:tcPr>
          <w:p>
            <w:r>
              <w:rPr>
                <w:sz w:val="18"/>
              </w:rPr>
              <w:t>7-day moving average</w:t>
            </w:r>
          </w:p>
        </w:tc>
        <w:tc>
          <w:tcPr>
            <w:tcW w:type="dxa" w:w="2880"/>
          </w:tcPr>
          <w:p>
            <w:r>
              <w:rPr>
                <w:sz w:val="18"/>
              </w:rPr>
              <w:t>Smoothed short-term demand trend</w:t>
            </w:r>
          </w:p>
        </w:tc>
      </w:tr>
      <w:tr>
        <w:tc>
          <w:tcPr>
            <w:tcW w:type="dxa" w:w="2880"/>
            <w:shd w:fill="F2F2F2" w:val="clear"/>
          </w:tcPr>
          <w:p>
            <w:r>
              <w:rPr>
                <w:sz w:val="18"/>
              </w:rPr>
              <w:t>Rolling_14_Mean</w:t>
            </w:r>
          </w:p>
        </w:tc>
        <w:tc>
          <w:tcPr>
            <w:tcW w:type="dxa" w:w="2880"/>
            <w:shd w:fill="F2F2F2" w:val="clear"/>
          </w:tcPr>
          <w:p>
            <w:r>
              <w:rPr>
                <w:sz w:val="18"/>
              </w:rPr>
              <w:t>14-day moving average</w:t>
            </w:r>
          </w:p>
        </w:tc>
        <w:tc>
          <w:tcPr>
            <w:tcW w:type="dxa" w:w="2880"/>
            <w:shd w:fill="F2F2F2" w:val="clear"/>
          </w:tcPr>
          <w:p>
            <w:r>
              <w:rPr>
                <w:sz w:val="18"/>
              </w:rPr>
              <w:t>Smoothed medium-term trend</w:t>
            </w:r>
          </w:p>
        </w:tc>
      </w:tr>
      <w:tr>
        <w:tc>
          <w:tcPr>
            <w:tcW w:type="dxa" w:w="2880"/>
          </w:tcPr>
          <w:p>
            <w:r>
              <w:rPr>
                <w:sz w:val="18"/>
              </w:rPr>
              <w:t>Rolling_30_Mean</w:t>
            </w:r>
          </w:p>
        </w:tc>
        <w:tc>
          <w:tcPr>
            <w:tcW w:type="dxa" w:w="2880"/>
          </w:tcPr>
          <w:p>
            <w:r>
              <w:rPr>
                <w:sz w:val="18"/>
              </w:rPr>
              <w:t>30-day moving average</w:t>
            </w:r>
          </w:p>
        </w:tc>
        <w:tc>
          <w:tcPr>
            <w:tcW w:type="dxa" w:w="2880"/>
          </w:tcPr>
          <w:p>
            <w:r>
              <w:rPr>
                <w:sz w:val="18"/>
              </w:rPr>
              <w:t>Smoothed monthly trend</w:t>
            </w:r>
          </w:p>
        </w:tc>
      </w:tr>
      <w:tr>
        <w:tc>
          <w:tcPr>
            <w:tcW w:type="dxa" w:w="2880"/>
            <w:shd w:fill="F2F2F2" w:val="clear"/>
          </w:tcPr>
          <w:p>
            <w:r>
              <w:rPr>
                <w:sz w:val="18"/>
              </w:rPr>
              <w:t>Rolling_7_Std</w:t>
            </w:r>
          </w:p>
        </w:tc>
        <w:tc>
          <w:tcPr>
            <w:tcW w:type="dxa" w:w="2880"/>
            <w:shd w:fill="F2F2F2" w:val="clear"/>
          </w:tcPr>
          <w:p>
            <w:r>
              <w:rPr>
                <w:sz w:val="18"/>
              </w:rPr>
              <w:t>7-day rolling std dev</w:t>
            </w:r>
          </w:p>
        </w:tc>
        <w:tc>
          <w:tcPr>
            <w:tcW w:type="dxa" w:w="2880"/>
            <w:shd w:fill="F2F2F2" w:val="clear"/>
          </w:tcPr>
          <w:p>
            <w:r>
              <w:rPr>
                <w:sz w:val="18"/>
              </w:rPr>
              <w:t>Captures demand variability/volatility</w:t>
            </w:r>
          </w:p>
        </w:tc>
      </w:tr>
    </w:tbl>
    <w:p/>
    <w:p>
      <w:r>
        <w:rPr>
          <w:b/>
        </w:rPr>
        <w:t xml:space="preserve">NaN Handling: </w:t>
      </w:r>
      <w:r>
        <w:t>The first 30 rows generate NaN values (insufficient history for lag/rolling calculations). These rows (~300 records) are dropped, which is acceptable given our 11,000+ record dataset.</w:t>
      </w:r>
    </w:p>
    <w:p/>
    <w:p>
      <w:pPr>
        <w:pStyle w:val="Heading1"/>
      </w:pPr>
      <w:r>
        <w:t>Step 10: Categorical Variable Encoding</w:t>
      </w:r>
    </w:p>
    <w:p>
      <w:r>
        <w:rPr>
          <w:b/>
        </w:rPr>
        <w:t xml:space="preserve">Reason: </w:t>
      </w:r>
      <w:r>
        <w:t>ML models require numerical inputs. We apply Label Encoding to convert categorical features (Product, Brand, Dealer) into integer values.</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18"/>
              </w:rPr>
              <w:t>Feature</w:t>
            </w:r>
          </w:p>
        </w:tc>
        <w:tc>
          <w:tcPr>
            <w:tcW w:type="dxa" w:w="2160"/>
            <w:shd w:fill="1F4E79" w:val="clear"/>
          </w:tcPr>
          <w:p>
            <w:pPr>
              <w:jc w:val="center"/>
            </w:pPr>
            <w:r>
              <w:rPr>
                <w:b/>
                <w:color w:val="FFFFFF"/>
                <w:sz w:val="18"/>
              </w:rPr>
              <w:t>Categories</w:t>
            </w:r>
          </w:p>
        </w:tc>
        <w:tc>
          <w:tcPr>
            <w:tcW w:type="dxa" w:w="2160"/>
            <w:shd w:fill="1F4E79" w:val="clear"/>
          </w:tcPr>
          <w:p>
            <w:pPr>
              <w:jc w:val="center"/>
            </w:pPr>
            <w:r>
              <w:rPr>
                <w:b/>
                <w:color w:val="FFFFFF"/>
                <w:sz w:val="18"/>
              </w:rPr>
              <w:t>Method</w:t>
            </w:r>
          </w:p>
        </w:tc>
        <w:tc>
          <w:tcPr>
            <w:tcW w:type="dxa" w:w="2160"/>
            <w:shd w:fill="1F4E79" w:val="clear"/>
          </w:tcPr>
          <w:p>
            <w:pPr>
              <w:jc w:val="center"/>
            </w:pPr>
            <w:r>
              <w:rPr>
                <w:b/>
                <w:color w:val="FFFFFF"/>
                <w:sz w:val="18"/>
              </w:rPr>
              <w:t>Why This Method</w:t>
            </w:r>
          </w:p>
        </w:tc>
      </w:tr>
      <w:tr>
        <w:tc>
          <w:tcPr>
            <w:tcW w:type="dxa" w:w="2160"/>
          </w:tcPr>
          <w:p>
            <w:r>
              <w:rPr>
                <w:sz w:val="18"/>
              </w:rPr>
              <w:t>Product</w:t>
            </w:r>
          </w:p>
        </w:tc>
        <w:tc>
          <w:tcPr>
            <w:tcW w:type="dxa" w:w="2160"/>
          </w:tcPr>
          <w:p>
            <w:r>
              <w:rPr>
                <w:sz w:val="18"/>
              </w:rPr>
              <w:t>5 (Sneakers, Flats, Sandals, Boots, Heels)</w:t>
            </w:r>
          </w:p>
        </w:tc>
        <w:tc>
          <w:tcPr>
            <w:tcW w:type="dxa" w:w="2160"/>
          </w:tcPr>
          <w:p>
            <w:r>
              <w:rPr>
                <w:sz w:val="18"/>
              </w:rPr>
              <w:t>Label Encoding</w:t>
            </w:r>
          </w:p>
        </w:tc>
        <w:tc>
          <w:tcPr>
            <w:tcW w:type="dxa" w:w="2160"/>
          </w:tcPr>
          <w:p>
            <w:r>
              <w:rPr>
                <w:sz w:val="18"/>
              </w:rPr>
              <w:t>Tree models handle label encoding natively; keeps dimensionality low</w:t>
            </w:r>
          </w:p>
        </w:tc>
      </w:tr>
      <w:tr>
        <w:tc>
          <w:tcPr>
            <w:tcW w:type="dxa" w:w="2160"/>
            <w:shd w:fill="F2F2F2" w:val="clear"/>
          </w:tcPr>
          <w:p>
            <w:r>
              <w:rPr>
                <w:sz w:val="18"/>
              </w:rPr>
              <w:t>Brand</w:t>
            </w:r>
          </w:p>
        </w:tc>
        <w:tc>
          <w:tcPr>
            <w:tcW w:type="dxa" w:w="2160"/>
            <w:shd w:fill="F2F2F2" w:val="clear"/>
          </w:tcPr>
          <w:p>
            <w:r>
              <w:rPr>
                <w:sz w:val="18"/>
              </w:rPr>
              <w:t>10 (Nike, Adidas, Bata, etc.)</w:t>
            </w:r>
          </w:p>
        </w:tc>
        <w:tc>
          <w:tcPr>
            <w:tcW w:type="dxa" w:w="2160"/>
            <w:shd w:fill="F2F2F2" w:val="clear"/>
          </w:tcPr>
          <w:p>
            <w:r>
              <w:rPr>
                <w:sz w:val="18"/>
              </w:rPr>
              <w:t>Label Encoding</w:t>
            </w:r>
          </w:p>
        </w:tc>
        <w:tc>
          <w:tcPr>
            <w:tcW w:type="dxa" w:w="2160"/>
            <w:shd w:fill="F2F2F2" w:val="clear"/>
          </w:tcPr>
          <w:p>
            <w:r>
              <w:rPr>
                <w:sz w:val="18"/>
              </w:rPr>
              <w:t>One-hot would add 10 sparse columns; tree models preferred</w:t>
            </w:r>
          </w:p>
        </w:tc>
      </w:tr>
      <w:tr>
        <w:tc>
          <w:tcPr>
            <w:tcW w:type="dxa" w:w="2160"/>
          </w:tcPr>
          <w:p>
            <w:r>
              <w:rPr>
                <w:sz w:val="18"/>
              </w:rPr>
              <w:t>Dealer</w:t>
            </w:r>
          </w:p>
        </w:tc>
        <w:tc>
          <w:tcPr>
            <w:tcW w:type="dxa" w:w="2160"/>
          </w:tcPr>
          <w:p>
            <w:r>
              <w:rPr>
                <w:sz w:val="18"/>
              </w:rPr>
              <w:t>7 (Dealer_1 to Dealer_7)</w:t>
            </w:r>
          </w:p>
        </w:tc>
        <w:tc>
          <w:tcPr>
            <w:tcW w:type="dxa" w:w="2160"/>
          </w:tcPr>
          <w:p>
            <w:r>
              <w:rPr>
                <w:sz w:val="18"/>
              </w:rPr>
              <w:t>Label Encoding</w:t>
            </w:r>
          </w:p>
        </w:tc>
        <w:tc>
          <w:tcPr>
            <w:tcW w:type="dxa" w:w="2160"/>
          </w:tcPr>
          <w:p>
            <w:r>
              <w:rPr>
                <w:sz w:val="18"/>
              </w:rPr>
              <w:t>Already ordinal-like naming; tree models handle well</w:t>
            </w:r>
          </w:p>
        </w:tc>
      </w:tr>
    </w:tbl>
    <w:p/>
    <w:p>
      <w:r>
        <w:rPr>
          <w:b/>
        </w:rPr>
        <w:t xml:space="preserve">Note: </w:t>
      </w:r>
      <w:r>
        <w:t>Encoder mappings are saved for inverse transformation during deployment (translating predictions back to original category names).</w:t>
      </w:r>
    </w:p>
    <w:p/>
    <w:p>
      <w:pPr>
        <w:pStyle w:val="Heading1"/>
      </w:pPr>
      <w:r>
        <w:t>Step 11: Feature Scaling / Normalization</w:t>
      </w:r>
    </w:p>
    <w:p>
      <w:r>
        <w:rPr>
          <w:b/>
        </w:rPr>
        <w:t xml:space="preserve">Reason: </w:t>
      </w:r>
      <w:r>
        <w:t>Features have vastly different scales (Unit Price: ₹500–₹15,000 vs Size: 6–11). Linear Regression is highly sensitive to scale differences. StandardScaler transforms features to zero mean and unit variance.</w:t>
      </w:r>
    </w:p>
    <w:p/>
    <w:p>
      <w:r>
        <w:rPr>
          <w:b/>
        </w:rPr>
        <w:t xml:space="preserve">Features scaled: </w:t>
      </w:r>
      <w:r>
        <w:t>Unit Price, Size, Stock Availability, all Lag features, all Rolling features.</w:t>
      </w:r>
    </w:p>
    <w:p/>
    <w:p>
      <w:r>
        <w:rPr>
          <w:b/>
        </w:rPr>
        <w:t xml:space="preserve">Note: </w:t>
      </w:r>
      <w:r>
        <w:t>Random Forest and XGBoost are scale-invariant, but scaling does not hurt them. It is essential for Linear Regression. Binary and encoded features are left unscaled.</w:t>
      </w:r>
    </w:p>
    <w:p/>
    <w:p>
      <w:pPr>
        <w:pStyle w:val="Heading1"/>
      </w:pPr>
      <w:r>
        <w:t>Step 12: Final Feature Selection</w:t>
      </w:r>
    </w:p>
    <w:p>
      <w:r>
        <w:rPr>
          <w:b/>
        </w:rPr>
        <w:t xml:space="preserve">Reason: </w:t>
      </w:r>
      <w:r>
        <w:t>We select the final 23 input features and define the target variable. Selection criteria: relevance to demand forecasting, non-redundancy, no data leakage, proper numerical encoding.</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Category</w:t>
            </w:r>
          </w:p>
        </w:tc>
        <w:tc>
          <w:tcPr>
            <w:tcW w:type="dxa" w:w="2880"/>
            <w:shd w:fill="1F4E79" w:val="clear"/>
          </w:tcPr>
          <w:p>
            <w:pPr>
              <w:jc w:val="center"/>
            </w:pPr>
            <w:r>
              <w:rPr>
                <w:b/>
                <w:color w:val="FFFFFF"/>
                <w:sz w:val="18"/>
              </w:rPr>
              <w:t>Features (Count)</w:t>
            </w:r>
          </w:p>
        </w:tc>
        <w:tc>
          <w:tcPr>
            <w:tcW w:type="dxa" w:w="2880"/>
            <w:shd w:fill="1F4E79" w:val="clear"/>
          </w:tcPr>
          <w:p>
            <w:pPr>
              <w:jc w:val="center"/>
            </w:pPr>
            <w:r>
              <w:rPr>
                <w:b/>
                <w:color w:val="FFFFFF"/>
                <w:sz w:val="18"/>
              </w:rPr>
              <w:t>Examples</w:t>
            </w:r>
          </w:p>
        </w:tc>
      </w:tr>
      <w:tr>
        <w:tc>
          <w:tcPr>
            <w:tcW w:type="dxa" w:w="2880"/>
          </w:tcPr>
          <w:p>
            <w:r>
              <w:rPr>
                <w:sz w:val="18"/>
              </w:rPr>
              <w:t>Encoded Categorical</w:t>
            </w:r>
          </w:p>
        </w:tc>
        <w:tc>
          <w:tcPr>
            <w:tcW w:type="dxa" w:w="2880"/>
          </w:tcPr>
          <w:p>
            <w:r>
              <w:rPr>
                <w:sz w:val="18"/>
              </w:rPr>
              <w:t>3</w:t>
            </w:r>
          </w:p>
        </w:tc>
        <w:tc>
          <w:tcPr>
            <w:tcW w:type="dxa" w:w="2880"/>
          </w:tcPr>
          <w:p>
            <w:r>
              <w:rPr>
                <w:sz w:val="18"/>
              </w:rPr>
              <w:t>Product_Encoded, Brand_Encoded, Dealer_Encoded</w:t>
            </w:r>
          </w:p>
        </w:tc>
      </w:tr>
      <w:tr>
        <w:tc>
          <w:tcPr>
            <w:tcW w:type="dxa" w:w="2880"/>
            <w:shd w:fill="F2F2F2" w:val="clear"/>
          </w:tcPr>
          <w:p>
            <w:r>
              <w:rPr>
                <w:sz w:val="18"/>
              </w:rPr>
              <w:t>Numerical</w:t>
            </w:r>
          </w:p>
        </w:tc>
        <w:tc>
          <w:tcPr>
            <w:tcW w:type="dxa" w:w="2880"/>
            <w:shd w:fill="F2F2F2" w:val="clear"/>
          </w:tcPr>
          <w:p>
            <w:r>
              <w:rPr>
                <w:sz w:val="18"/>
              </w:rPr>
              <w:t>3</w:t>
            </w:r>
          </w:p>
        </w:tc>
        <w:tc>
          <w:tcPr>
            <w:tcW w:type="dxa" w:w="2880"/>
            <w:shd w:fill="F2F2F2" w:val="clear"/>
          </w:tcPr>
          <w:p>
            <w:r>
              <w:rPr>
                <w:sz w:val="18"/>
              </w:rPr>
              <w:t>Size, Unit Price (₹), Stock Availability</w:t>
            </w:r>
          </w:p>
        </w:tc>
      </w:tr>
      <w:tr>
        <w:tc>
          <w:tcPr>
            <w:tcW w:type="dxa" w:w="2880"/>
          </w:tcPr>
          <w:p>
            <w:r>
              <w:rPr>
                <w:sz w:val="18"/>
              </w:rPr>
              <w:t>Temporal</w:t>
            </w:r>
          </w:p>
        </w:tc>
        <w:tc>
          <w:tcPr>
            <w:tcW w:type="dxa" w:w="2880"/>
          </w:tcPr>
          <w:p>
            <w:r>
              <w:rPr>
                <w:sz w:val="18"/>
              </w:rPr>
              <w:t>9</w:t>
            </w:r>
          </w:p>
        </w:tc>
        <w:tc>
          <w:tcPr>
            <w:tcW w:type="dxa" w:w="2880"/>
          </w:tcPr>
          <w:p>
            <w:r>
              <w:rPr>
                <w:sz w:val="18"/>
              </w:rPr>
              <w:t>Month, Quarter, Year, Day_of_Week, Is_Weekend, etc.</w:t>
            </w:r>
          </w:p>
        </w:tc>
      </w:tr>
      <w:tr>
        <w:tc>
          <w:tcPr>
            <w:tcW w:type="dxa" w:w="2880"/>
            <w:shd w:fill="F2F2F2" w:val="clear"/>
          </w:tcPr>
          <w:p>
            <w:r>
              <w:rPr>
                <w:sz w:val="18"/>
              </w:rPr>
              <w:t>Lag &amp; Rolling</w:t>
            </w:r>
          </w:p>
        </w:tc>
        <w:tc>
          <w:tcPr>
            <w:tcW w:type="dxa" w:w="2880"/>
            <w:shd w:fill="F2F2F2" w:val="clear"/>
          </w:tcPr>
          <w:p>
            <w:r>
              <w:rPr>
                <w:sz w:val="18"/>
              </w:rPr>
              <w:t>8</w:t>
            </w:r>
          </w:p>
        </w:tc>
        <w:tc>
          <w:tcPr>
            <w:tcW w:type="dxa" w:w="2880"/>
            <w:shd w:fill="F2F2F2" w:val="clear"/>
          </w:tcPr>
          <w:p>
            <w:r>
              <w:rPr>
                <w:sz w:val="18"/>
              </w:rPr>
              <w:t>Lag_1, Lag_7, Rolling_7_Mean, Rolling_7_Std, etc.</w:t>
            </w:r>
          </w:p>
        </w:tc>
      </w:tr>
      <w:tr>
        <w:tc>
          <w:tcPr>
            <w:tcW w:type="dxa" w:w="2880"/>
          </w:tcPr>
          <w:p>
            <w:r>
              <w:rPr>
                <w:sz w:val="18"/>
              </w:rPr>
              <w:t>TARGET</w:t>
            </w:r>
          </w:p>
        </w:tc>
        <w:tc>
          <w:tcPr>
            <w:tcW w:type="dxa" w:w="2880"/>
          </w:tcPr>
          <w:p>
            <w:r>
              <w:rPr>
                <w:sz w:val="18"/>
              </w:rPr>
              <w:t>1</w:t>
            </w:r>
          </w:p>
        </w:tc>
        <w:tc>
          <w:tcPr>
            <w:tcW w:type="dxa" w:w="2880"/>
          </w:tcPr>
          <w:p>
            <w:r>
              <w:rPr>
                <w:sz w:val="18"/>
              </w:rPr>
              <w:t>Quantity Sold</w:t>
            </w:r>
          </w:p>
        </w:tc>
      </w:tr>
    </w:tbl>
    <w:p/>
    <w:p>
      <w:pPr>
        <w:pStyle w:val="Heading1"/>
      </w:pPr>
      <w:r>
        <w:t>Step 13: Time-Based Train-Test Split</w:t>
      </w:r>
    </w:p>
    <w:p>
      <w:r>
        <w:rPr>
          <w:b/>
        </w:rPr>
        <w:t xml:space="preserve">Reason: </w:t>
      </w:r>
      <w:r>
        <w:t>For demand forecasting, time-based splitting is essential to prevent look-ahead bias. Random splitting would leak future information into training data.</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18"/>
              </w:rPr>
              <w:t>Set</w:t>
            </w:r>
          </w:p>
        </w:tc>
        <w:tc>
          <w:tcPr>
            <w:tcW w:type="dxa" w:w="2160"/>
            <w:shd w:fill="1F4E79" w:val="clear"/>
          </w:tcPr>
          <w:p>
            <w:pPr>
              <w:jc w:val="center"/>
            </w:pPr>
            <w:r>
              <w:rPr>
                <w:b/>
                <w:color w:val="FFFFFF"/>
                <w:sz w:val="18"/>
              </w:rPr>
              <w:t>Period</w:t>
            </w:r>
          </w:p>
        </w:tc>
        <w:tc>
          <w:tcPr>
            <w:tcW w:type="dxa" w:w="2160"/>
            <w:shd w:fill="1F4E79" w:val="clear"/>
          </w:tcPr>
          <w:p>
            <w:pPr>
              <w:jc w:val="center"/>
            </w:pPr>
            <w:r>
              <w:rPr>
                <w:b/>
                <w:color w:val="FFFFFF"/>
                <w:sz w:val="18"/>
              </w:rPr>
              <w:t>Approximate %</w:t>
            </w:r>
          </w:p>
        </w:tc>
        <w:tc>
          <w:tcPr>
            <w:tcW w:type="dxa" w:w="2160"/>
            <w:shd w:fill="1F4E79" w:val="clear"/>
          </w:tcPr>
          <w:p>
            <w:pPr>
              <w:jc w:val="center"/>
            </w:pPr>
            <w:r>
              <w:rPr>
                <w:b/>
                <w:color w:val="FFFFFF"/>
                <w:sz w:val="18"/>
              </w:rPr>
              <w:t>Purpose</w:t>
            </w:r>
          </w:p>
        </w:tc>
      </w:tr>
      <w:tr>
        <w:tc>
          <w:tcPr>
            <w:tcW w:type="dxa" w:w="2160"/>
          </w:tcPr>
          <w:p>
            <w:r>
              <w:rPr>
                <w:sz w:val="18"/>
              </w:rPr>
              <w:t>Training</w:t>
            </w:r>
          </w:p>
        </w:tc>
        <w:tc>
          <w:tcPr>
            <w:tcW w:type="dxa" w:w="2160"/>
          </w:tcPr>
          <w:p>
            <w:r>
              <w:rPr>
                <w:sz w:val="18"/>
              </w:rPr>
              <w:t>Jan 2023 – Jun 2025</w:t>
            </w:r>
          </w:p>
        </w:tc>
        <w:tc>
          <w:tcPr>
            <w:tcW w:type="dxa" w:w="2160"/>
          </w:tcPr>
          <w:p>
            <w:r>
              <w:rPr>
                <w:sz w:val="18"/>
              </w:rPr>
              <w:t>~75%</w:t>
            </w:r>
          </w:p>
        </w:tc>
        <w:tc>
          <w:tcPr>
            <w:tcW w:type="dxa" w:w="2160"/>
          </w:tcPr>
          <w:p>
            <w:r>
              <w:rPr>
                <w:sz w:val="18"/>
              </w:rPr>
              <w:t>Model learns demand patterns from historical data</w:t>
            </w:r>
          </w:p>
        </w:tc>
      </w:tr>
      <w:tr>
        <w:tc>
          <w:tcPr>
            <w:tcW w:type="dxa" w:w="2160"/>
            <w:shd w:fill="F2F2F2" w:val="clear"/>
          </w:tcPr>
          <w:p>
            <w:r>
              <w:rPr>
                <w:sz w:val="18"/>
              </w:rPr>
              <w:t>Testing</w:t>
            </w:r>
          </w:p>
        </w:tc>
        <w:tc>
          <w:tcPr>
            <w:tcW w:type="dxa" w:w="2160"/>
            <w:shd w:fill="F2F2F2" w:val="clear"/>
          </w:tcPr>
          <w:p>
            <w:r>
              <w:rPr>
                <w:sz w:val="18"/>
              </w:rPr>
              <w:t>Jul 2025 – Dec 2025</w:t>
            </w:r>
          </w:p>
        </w:tc>
        <w:tc>
          <w:tcPr>
            <w:tcW w:type="dxa" w:w="2160"/>
            <w:shd w:fill="F2F2F2" w:val="clear"/>
          </w:tcPr>
          <w:p>
            <w:r>
              <w:rPr>
                <w:sz w:val="18"/>
              </w:rPr>
              <w:t>~25%</w:t>
            </w:r>
          </w:p>
        </w:tc>
        <w:tc>
          <w:tcPr>
            <w:tcW w:type="dxa" w:w="2160"/>
            <w:shd w:fill="F2F2F2" w:val="clear"/>
          </w:tcPr>
          <w:p>
            <w:r>
              <w:rPr>
                <w:sz w:val="18"/>
              </w:rPr>
              <w:t>Model is tested on unseen future data</w:t>
            </w:r>
          </w:p>
        </w:tc>
      </w:tr>
    </w:tbl>
    <w:p/>
    <w:p>
      <w:r>
        <w:rPr>
          <w:b/>
        </w:rPr>
        <w:t xml:space="preserve">Why not random split? </w:t>
      </w:r>
      <w:r>
        <w:t>In production, we always predict FUTURE demand from PAST data. A random split would allow future records into training, making performance estimates unrealistically optimistic.</w:t>
      </w:r>
    </w:p>
    <w:p/>
    <w:p>
      <w:pPr>
        <w:pStyle w:val="Heading1"/>
      </w:pPr>
      <w:r>
        <w:t>Steps 14-15: Validation Checks</w:t>
      </w:r>
    </w:p>
    <w:p>
      <w:r>
        <w:rPr>
          <w:b/>
        </w:rPr>
        <w:t xml:space="preserve">Reason: </w:t>
      </w:r>
      <w:r>
        <w:t>We verify that: (1) Target variable distribution is similar in train and test sets (no severe distribution drift), and (2) Feature correlations with the target are analyzed to validate our feature engineering decisions.</w:t>
      </w:r>
    </w:p>
    <w:p/>
    <w:p>
      <w:pPr>
        <w:pStyle w:val="Heading1"/>
      </w:pPr>
      <w:r>
        <w:t>Step 16: Save Prepared Data</w:t>
      </w:r>
    </w:p>
    <w:p>
      <w:r>
        <w:rPr>
          <w:b/>
        </w:rPr>
        <w:t xml:space="preserve">Reason: </w:t>
      </w:r>
      <w:r>
        <w:t>The fully prepared data is saved to enable the Modelling phase to load it directly without repeating preparation.</w:t>
      </w:r>
    </w:p>
    <w:p/>
    <w:p>
      <w:r>
        <w:rPr>
          <w:b/>
        </w:rPr>
        <w:t>Files saved:</w:t>
      </w:r>
    </w:p>
    <w:p>
      <w:pPr>
        <w:pStyle w:val="ListBullet"/>
      </w:pPr>
      <w:r>
        <w:t>Prepared_Dataset.csv — Full prepared dataset</w:t>
      </w:r>
    </w:p>
    <w:p>
      <w:pPr>
        <w:pStyle w:val="ListBullet"/>
      </w:pPr>
      <w:r>
        <w:t>Train_Dataset.csv — Training set only</w:t>
      </w:r>
    </w:p>
    <w:p>
      <w:pPr>
        <w:pStyle w:val="ListBullet"/>
      </w:pPr>
      <w:r>
        <w:t>Test_Dataset.csv — Testing set only</w:t>
      </w:r>
    </w:p>
    <w:p>
      <w:pPr>
        <w:pStyle w:val="ListBullet"/>
      </w:pPr>
      <w:r>
        <w:t>preprocessing_artifacts.pkl — Encoders, scaler, feature list, split date</w:t>
      </w:r>
    </w:p>
    <w:p/>
    <w:p>
      <w:pPr>
        <w:pStyle w:val="Heading1"/>
      </w:pPr>
      <w:r>
        <w:t>Data Preparation Summary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Step</w:t>
            </w:r>
          </w:p>
        </w:tc>
        <w:tc>
          <w:tcPr>
            <w:tcW w:type="dxa" w:w="2880"/>
            <w:shd w:fill="1F4E79" w:val="clear"/>
          </w:tcPr>
          <w:p>
            <w:pPr>
              <w:jc w:val="center"/>
            </w:pPr>
            <w:r>
              <w:rPr>
                <w:b/>
                <w:color w:val="FFFFFF"/>
                <w:sz w:val="18"/>
              </w:rPr>
              <w:t>Action</w:t>
            </w:r>
          </w:p>
        </w:tc>
        <w:tc>
          <w:tcPr>
            <w:tcW w:type="dxa" w:w="2880"/>
            <w:shd w:fill="1F4E79" w:val="clear"/>
          </w:tcPr>
          <w:p>
            <w:pPr>
              <w:jc w:val="center"/>
            </w:pPr>
            <w:r>
              <w:rPr>
                <w:b/>
                <w:color w:val="FFFFFF"/>
                <w:sz w:val="18"/>
              </w:rPr>
              <w:t>Impact</w:t>
            </w:r>
          </w:p>
        </w:tc>
      </w:tr>
      <w:tr>
        <w:tc>
          <w:tcPr>
            <w:tcW w:type="dxa" w:w="2880"/>
          </w:tcPr>
          <w:p>
            <w:r>
              <w:rPr>
                <w:sz w:val="18"/>
              </w:rPr>
              <w:t>1-3</w:t>
            </w:r>
          </w:p>
        </w:tc>
        <w:tc>
          <w:tcPr>
            <w:tcW w:type="dxa" w:w="2880"/>
          </w:tcPr>
          <w:p>
            <w:r>
              <w:rPr>
                <w:sz w:val="18"/>
              </w:rPr>
              <w:t>Load &amp; inspect data</w:t>
            </w:r>
          </w:p>
        </w:tc>
        <w:tc>
          <w:tcPr>
            <w:tcW w:type="dxa" w:w="2880"/>
          </w:tcPr>
          <w:p>
            <w:r>
              <w:rPr>
                <w:sz w:val="18"/>
              </w:rPr>
              <w:t>11,116 records × 16 features, no missing values</w:t>
            </w:r>
          </w:p>
        </w:tc>
      </w:tr>
      <w:tr>
        <w:tc>
          <w:tcPr>
            <w:tcW w:type="dxa" w:w="2880"/>
            <w:shd w:fill="F2F2F2" w:val="clear"/>
          </w:tcPr>
          <w:p>
            <w:r>
              <w:rPr>
                <w:sz w:val="18"/>
              </w:rPr>
              <w:t>4</w:t>
            </w:r>
          </w:p>
        </w:tc>
        <w:tc>
          <w:tcPr>
            <w:tcW w:type="dxa" w:w="2880"/>
            <w:shd w:fill="F2F2F2" w:val="clear"/>
          </w:tcPr>
          <w:p>
            <w:r>
              <w:rPr>
                <w:sz w:val="18"/>
              </w:rPr>
              <w:t>Data type conversion</w:t>
            </w:r>
          </w:p>
        </w:tc>
        <w:tc>
          <w:tcPr>
            <w:tcW w:type="dxa" w:w="2880"/>
            <w:shd w:fill="F2F2F2" w:val="clear"/>
          </w:tcPr>
          <w:p>
            <w:r>
              <w:rPr>
                <w:sz w:val="18"/>
              </w:rPr>
              <w:t>Date→datetime, Margin/Tax→float</w:t>
            </w:r>
          </w:p>
        </w:tc>
      </w:tr>
      <w:tr>
        <w:tc>
          <w:tcPr>
            <w:tcW w:type="dxa" w:w="2880"/>
          </w:tcPr>
          <w:p>
            <w:r>
              <w:rPr>
                <w:sz w:val="18"/>
              </w:rPr>
              <w:t>5</w:t>
            </w:r>
          </w:p>
        </w:tc>
        <w:tc>
          <w:tcPr>
            <w:tcW w:type="dxa" w:w="2880"/>
          </w:tcPr>
          <w:p>
            <w:r>
              <w:rPr>
                <w:sz w:val="18"/>
              </w:rPr>
              <w:t>Consistency validation</w:t>
            </w:r>
          </w:p>
        </w:tc>
        <w:tc>
          <w:tcPr>
            <w:tcW w:type="dxa" w:w="2880"/>
          </w:tcPr>
          <w:p>
            <w:r>
              <w:rPr>
                <w:sz w:val="18"/>
              </w:rPr>
              <w:t>All mathematical relationships verified</w:t>
            </w:r>
          </w:p>
        </w:tc>
      </w:tr>
      <w:tr>
        <w:tc>
          <w:tcPr>
            <w:tcW w:type="dxa" w:w="2880"/>
            <w:shd w:fill="F2F2F2" w:val="clear"/>
          </w:tcPr>
          <w:p>
            <w:r>
              <w:rPr>
                <w:sz w:val="18"/>
              </w:rPr>
              <w:t>6</w:t>
            </w:r>
          </w:p>
        </w:tc>
        <w:tc>
          <w:tcPr>
            <w:tcW w:type="dxa" w:w="2880"/>
            <w:shd w:fill="F2F2F2" w:val="clear"/>
          </w:tcPr>
          <w:p>
            <w:r>
              <w:rPr>
                <w:sz w:val="18"/>
              </w:rPr>
              <w:t>Remove leakage features</w:t>
            </w:r>
          </w:p>
        </w:tc>
        <w:tc>
          <w:tcPr>
            <w:tcW w:type="dxa" w:w="2880"/>
            <w:shd w:fill="F2F2F2" w:val="clear"/>
          </w:tcPr>
          <w:p>
            <w:r>
              <w:rPr>
                <w:sz w:val="18"/>
              </w:rPr>
              <w:t>-3 features (Net Profit, Revenue, Net Tax)</w:t>
            </w:r>
          </w:p>
        </w:tc>
      </w:tr>
      <w:tr>
        <w:tc>
          <w:tcPr>
            <w:tcW w:type="dxa" w:w="2880"/>
          </w:tcPr>
          <w:p>
            <w:r>
              <w:rPr>
                <w:sz w:val="18"/>
              </w:rPr>
              <w:t>7</w:t>
            </w:r>
          </w:p>
        </w:tc>
        <w:tc>
          <w:tcPr>
            <w:tcW w:type="dxa" w:w="2880"/>
          </w:tcPr>
          <w:p>
            <w:r>
              <w:rPr>
                <w:sz w:val="18"/>
              </w:rPr>
              <w:t>Remove redundant features</w:t>
            </w:r>
          </w:p>
        </w:tc>
        <w:tc>
          <w:tcPr>
            <w:tcW w:type="dxa" w:w="2880"/>
          </w:tcPr>
          <w:p>
            <w:r>
              <w:rPr>
                <w:sz w:val="18"/>
              </w:rPr>
              <w:t>-5 features (Margin, Tax, Tax Amt, Location, Profit)</w:t>
            </w:r>
          </w:p>
        </w:tc>
      </w:tr>
      <w:tr>
        <w:tc>
          <w:tcPr>
            <w:tcW w:type="dxa" w:w="2880"/>
            <w:shd w:fill="F2F2F2" w:val="clear"/>
          </w:tcPr>
          <w:p>
            <w:r>
              <w:rPr>
                <w:sz w:val="18"/>
              </w:rPr>
              <w:t>8</w:t>
            </w:r>
          </w:p>
        </w:tc>
        <w:tc>
          <w:tcPr>
            <w:tcW w:type="dxa" w:w="2880"/>
            <w:shd w:fill="F2F2F2" w:val="clear"/>
          </w:tcPr>
          <w:p>
            <w:r>
              <w:rPr>
                <w:sz w:val="18"/>
              </w:rPr>
              <w:t>Temporal feature engineering</w:t>
            </w:r>
          </w:p>
        </w:tc>
        <w:tc>
          <w:tcPr>
            <w:tcW w:type="dxa" w:w="2880"/>
            <w:shd w:fill="F2F2F2" w:val="clear"/>
          </w:tcPr>
          <w:p>
            <w:r>
              <w:rPr>
                <w:sz w:val="18"/>
              </w:rPr>
              <w:t>+9 features (month, quarter, year, etc.)</w:t>
            </w:r>
          </w:p>
        </w:tc>
      </w:tr>
      <w:tr>
        <w:tc>
          <w:tcPr>
            <w:tcW w:type="dxa" w:w="2880"/>
          </w:tcPr>
          <w:p>
            <w:r>
              <w:rPr>
                <w:sz w:val="18"/>
              </w:rPr>
              <w:t>9</w:t>
            </w:r>
          </w:p>
        </w:tc>
        <w:tc>
          <w:tcPr>
            <w:tcW w:type="dxa" w:w="2880"/>
          </w:tcPr>
          <w:p>
            <w:r>
              <w:rPr>
                <w:sz w:val="18"/>
              </w:rPr>
              <w:t>Lag &amp; rolling features</w:t>
            </w:r>
          </w:p>
        </w:tc>
        <w:tc>
          <w:tcPr>
            <w:tcW w:type="dxa" w:w="2880"/>
          </w:tcPr>
          <w:p>
            <w:r>
              <w:rPr>
                <w:sz w:val="18"/>
              </w:rPr>
              <w:t>+8 features (lags, rolling averages/std)</w:t>
            </w:r>
          </w:p>
        </w:tc>
      </w:tr>
      <w:tr>
        <w:tc>
          <w:tcPr>
            <w:tcW w:type="dxa" w:w="2880"/>
            <w:shd w:fill="F2F2F2" w:val="clear"/>
          </w:tcPr>
          <w:p>
            <w:r>
              <w:rPr>
                <w:sz w:val="18"/>
              </w:rPr>
              <w:t>10</w:t>
            </w:r>
          </w:p>
        </w:tc>
        <w:tc>
          <w:tcPr>
            <w:tcW w:type="dxa" w:w="2880"/>
            <w:shd w:fill="F2F2F2" w:val="clear"/>
          </w:tcPr>
          <w:p>
            <w:r>
              <w:rPr>
                <w:sz w:val="18"/>
              </w:rPr>
              <w:t>Categorical encoding</w:t>
            </w:r>
          </w:p>
        </w:tc>
        <w:tc>
          <w:tcPr>
            <w:tcW w:type="dxa" w:w="2880"/>
            <w:shd w:fill="F2F2F2" w:val="clear"/>
          </w:tcPr>
          <w:p>
            <w:r>
              <w:rPr>
                <w:sz w:val="18"/>
              </w:rPr>
              <w:t>3 features encoded (Product, Brand, Dealer)</w:t>
            </w:r>
          </w:p>
        </w:tc>
      </w:tr>
      <w:tr>
        <w:tc>
          <w:tcPr>
            <w:tcW w:type="dxa" w:w="2880"/>
          </w:tcPr>
          <w:p>
            <w:r>
              <w:rPr>
                <w:sz w:val="18"/>
              </w:rPr>
              <w:t>11</w:t>
            </w:r>
          </w:p>
        </w:tc>
        <w:tc>
          <w:tcPr>
            <w:tcW w:type="dxa" w:w="2880"/>
          </w:tcPr>
          <w:p>
            <w:r>
              <w:rPr>
                <w:sz w:val="18"/>
              </w:rPr>
              <w:t>Feature scaling</w:t>
            </w:r>
          </w:p>
        </w:tc>
        <w:tc>
          <w:tcPr>
            <w:tcW w:type="dxa" w:w="2880"/>
          </w:tcPr>
          <w:p>
            <w:r>
              <w:rPr>
                <w:sz w:val="18"/>
              </w:rPr>
              <w:t>StandardScaler applied to continuous features</w:t>
            </w:r>
          </w:p>
        </w:tc>
      </w:tr>
      <w:tr>
        <w:tc>
          <w:tcPr>
            <w:tcW w:type="dxa" w:w="2880"/>
            <w:shd w:fill="F2F2F2" w:val="clear"/>
          </w:tcPr>
          <w:p>
            <w:r>
              <w:rPr>
                <w:sz w:val="18"/>
              </w:rPr>
              <w:t>12</w:t>
            </w:r>
          </w:p>
        </w:tc>
        <w:tc>
          <w:tcPr>
            <w:tcW w:type="dxa" w:w="2880"/>
            <w:shd w:fill="F2F2F2" w:val="clear"/>
          </w:tcPr>
          <w:p>
            <w:r>
              <w:rPr>
                <w:sz w:val="18"/>
              </w:rPr>
              <w:t>Feature selection</w:t>
            </w:r>
          </w:p>
        </w:tc>
        <w:tc>
          <w:tcPr>
            <w:tcW w:type="dxa" w:w="2880"/>
            <w:shd w:fill="F2F2F2" w:val="clear"/>
          </w:tcPr>
          <w:p>
            <w:r>
              <w:rPr>
                <w:sz w:val="18"/>
              </w:rPr>
              <w:t>23 input features + 1 target selected</w:t>
            </w:r>
          </w:p>
        </w:tc>
      </w:tr>
      <w:tr>
        <w:tc>
          <w:tcPr>
            <w:tcW w:type="dxa" w:w="2880"/>
          </w:tcPr>
          <w:p>
            <w:r>
              <w:rPr>
                <w:sz w:val="18"/>
              </w:rPr>
              <w:t>13</w:t>
            </w:r>
          </w:p>
        </w:tc>
        <w:tc>
          <w:tcPr>
            <w:tcW w:type="dxa" w:w="2880"/>
          </w:tcPr>
          <w:p>
            <w:r>
              <w:rPr>
                <w:sz w:val="18"/>
              </w:rPr>
              <w:t>Time-based split</w:t>
            </w:r>
          </w:p>
        </w:tc>
        <w:tc>
          <w:tcPr>
            <w:tcW w:type="dxa" w:w="2880"/>
          </w:tcPr>
          <w:p>
            <w:r>
              <w:rPr>
                <w:sz w:val="18"/>
              </w:rPr>
              <w:t>Train: Jan 2023–Jun 2025, Test: Jul–Dec 2025</w:t>
            </w:r>
          </w:p>
        </w:tc>
      </w:tr>
      <w:tr>
        <w:tc>
          <w:tcPr>
            <w:tcW w:type="dxa" w:w="2880"/>
            <w:shd w:fill="F2F2F2" w:val="clear"/>
          </w:tcPr>
          <w:p>
            <w:r>
              <w:rPr>
                <w:sz w:val="18"/>
              </w:rPr>
              <w:t>14-16</w:t>
            </w:r>
          </w:p>
        </w:tc>
        <w:tc>
          <w:tcPr>
            <w:tcW w:type="dxa" w:w="2880"/>
            <w:shd w:fill="F2F2F2" w:val="clear"/>
          </w:tcPr>
          <w:p>
            <w:r>
              <w:rPr>
                <w:sz w:val="18"/>
              </w:rPr>
              <w:t>Validation &amp; save</w:t>
            </w:r>
          </w:p>
        </w:tc>
        <w:tc>
          <w:tcPr>
            <w:tcW w:type="dxa" w:w="2880"/>
            <w:shd w:fill="F2F2F2" w:val="clear"/>
          </w:tcPr>
          <w:p>
            <w:r>
              <w:rPr>
                <w:sz w:val="18"/>
              </w:rPr>
              <w:t>Distribution verified, files saved</w:t>
            </w:r>
          </w:p>
        </w:tc>
      </w:tr>
    </w:tbl>
    <w:p/>
    <w:p>
      <w:pPr>
        <w:jc w:val="center"/>
      </w:pPr>
      <w:r>
        <w:rPr>
          <w:i/>
          <w:color w:val="808080"/>
          <w:sz w:val="18"/>
        </w:rPr>
        <w:t>Document Version: 1.0  |  Date: April 2025  |  Methodology: CRISP-ML(Q)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