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Sep-2022</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Arcadis</w:t>
            </w:r>
          </w:p>
        </w:tc>
        <w:tc>
          <w:tcPr>
            <w:tcW w:type="dxa" w:w="3239"/>
          </w:tcPr>
          <w:p>
            <w:pPr>
              <w:spacing w:before="120" w:after="120"/>
              <w:ind w:left="0" w:right="0"/>
            </w:pPr>
            <w:r>
              <w:rPr>
                <w:rFonts w:ascii="Calibri" w:hAnsi="Calibri"/>
                <w:b w:val="0"/>
                <w:i w:val="0"/>
                <w:sz w:val="20"/>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w:t>
      </w:r>
    </w:p>
    <w:p>
      <w:pPr>
        <w:spacing w:after="120"/>
        <w:ind w:left="720" w:hanging="360"/>
      </w:pPr>
      <w:r>
        <w:rPr>
          <w:rFonts w:ascii="Calibri" w:hAnsi="Calibri"/>
          <w:b w:val="0"/>
          <w:i w:val="0"/>
          <w:sz w:val="20"/>
        </w:rPr>
        <w:t>•</w:t>
        <w:tab/>
        <w:t>Sep 2017 - Jun 2021 - MEng Civil and Structural Engineering - University of Sheffield</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Structural design of steel and reinforced concrete</w:t>
      </w:r>
    </w:p>
    <w:p>
      <w:pPr>
        <w:spacing w:after="120"/>
        <w:ind w:left="720"/>
      </w:pPr>
      <w:r>
        <w:rPr>
          <w:rFonts w:ascii="Calibri" w:hAnsi="Calibri"/>
          <w:b w:val="0"/>
          <w:i w:val="0"/>
          <w:sz w:val="20"/>
        </w:rPr>
        <w:t>• Eurocodes/UK standards</w:t>
      </w:r>
    </w:p>
    <w:p>
      <w:pPr>
        <w:spacing w:after="120"/>
        <w:ind w:left="720"/>
      </w:pPr>
      <w:r>
        <w:rPr>
          <w:rFonts w:ascii="Calibri" w:hAnsi="Calibri"/>
          <w:b w:val="0"/>
          <w:i w:val="0"/>
          <w:sz w:val="20"/>
        </w:rPr>
        <w:t>• drawing and specification production</w:t>
      </w:r>
    </w:p>
    <w:p>
      <w:pPr>
        <w:spacing w:after="120"/>
        <w:ind w:left="720"/>
      </w:pPr>
      <w:r>
        <w:rPr>
          <w:rFonts w:ascii="Calibri" w:hAnsi="Calibri"/>
          <w:b w:val="0"/>
          <w:i w:val="0"/>
          <w:sz w:val="20"/>
        </w:rPr>
        <w:t>• AutoCAD</w:t>
      </w:r>
    </w:p>
    <w:p>
      <w:pPr>
        <w:spacing w:after="120"/>
        <w:ind w:left="720"/>
      </w:pPr>
      <w:r>
        <w:rPr>
          <w:rFonts w:ascii="Calibri" w:hAnsi="Calibri"/>
          <w:b w:val="0"/>
          <w:i w:val="0"/>
          <w:sz w:val="20"/>
        </w:rPr>
        <w:t>• MIDAS</w:t>
      </w:r>
    </w:p>
    <w:p>
      <w:pPr>
        <w:spacing w:after="120"/>
        <w:ind w:left="720"/>
      </w:pPr>
      <w:r>
        <w:rPr>
          <w:rFonts w:ascii="Calibri" w:hAnsi="Calibri"/>
          <w:b w:val="0"/>
          <w:i w:val="0"/>
          <w:sz w:val="20"/>
        </w:rPr>
        <w:t>• Microsoft Excel</w:t>
      </w:r>
    </w:p>
    <w:p>
      <w:pPr>
        <w:spacing w:before="200" w:after="80"/>
      </w:pPr>
      <w:r>
        <w:rPr>
          <w:rFonts w:ascii="Calibri" w:hAnsi="Calibri"/>
          <w:b/>
          <w:i w:val="0"/>
          <w:sz w:val="22"/>
        </w:rPr>
        <w:t>License</w:t>
      </w:r>
    </w:p>
    <w:p>
      <w:pPr>
        <w:spacing w:after="120"/>
        <w:ind w:left="720" w:hanging="360"/>
      </w:pPr>
      <w:r>
        <w:rPr>
          <w:rFonts w:ascii="Calibri" w:hAnsi="Calibri"/>
          <w:b w:val="0"/>
          <w:i w:val="0"/>
          <w:sz w:val="20"/>
        </w:rPr>
        <w:t>•</w:t>
        <w:tab/>
        <w:t>Full UK driving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p>
    <w:p w14:paraId="4B3FBE32" w14:textId="57706A47" w:rsidR="00BB09E3" w:rsidRPr="00BB09E3" w:rsidRDefault="00BB09E3" w:rsidP="00BB09E3">
      <w:pPr>
        <w:spacing w:after="120"/>
        <w:rPr>
          <w:rFonts w:ascii="Calibri" w:hAnsi="Calibri" w:cs="Calibri"/>
          <w:b/>
          <w:bCs/>
          <w:sz w:val="22"/>
          <w:szCs w:val="22"/>
          <w:lang w:val="en-IN"/>
        </w:rPr>
      </w:pPr>
      <w:r/>
    </w:p>
    <w:p w14:paraId="14BB40C0" w14:textId="0FD240BF" w:rsidR="00BB09E3" w:rsidRDefault="00BB09E3" w:rsidP="00BB09E3">
      <w:pPr>
        <w:spacing w:after="120"/>
        <w:rPr>
          <w:rFonts w:ascii="Calibri" w:hAnsi="Calibri" w:cs="Calibri"/>
          <w:b/>
          <w:bCs/>
          <w:sz w:val="22"/>
          <w:szCs w:val="22"/>
          <w:lang w:val="en-IN"/>
        </w:rPr>
      </w:pPr>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720" w:hanging="360"/>
      </w:pPr>
      <w:r>
        <w:rPr>
          <w:rFonts w:ascii="Calibri" w:hAnsi="Calibri"/>
          <w:b w:val="0"/>
          <w:i w:val="0"/>
          <w:sz w:val="20"/>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sz w:val="20"/>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sz w:val="20"/>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sz w:val="20"/>
        </w:rPr>
        <w:t>•</w:t>
        <w:tab/>
        <w:t>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M5 Junction 10 Improvements Scheme | Dec 2024 - Dec 2025 | Ancillary highway structures, culverts, drainage crossings, and 19 sign structures; design and checking to Eurocodes.</w:t>
      </w:r>
    </w:p>
    <w:p>
      <w:pPr>
        <w:spacing w:after="120"/>
        <w:ind w:left="720" w:hanging="360"/>
      </w:pPr>
      <w:r>
        <w:rPr>
          <w:rFonts w:ascii="Calibri" w:hAnsi="Calibri"/>
          <w:b w:val="0"/>
          <w:i w:val="0"/>
          <w:sz w:val="20"/>
        </w:rPr>
        <w:t>•</w:t>
        <w:tab/>
        <w:t>SR400 Express Lanes | Nov 2025 - Feb 2026 | Concept-stage bridge design; structural calculations to support client cost estimates for 14 new highway bridges.</w:t>
      </w:r>
    </w:p>
    <w:p>
      <w:pPr>
        <w:spacing w:after="120"/>
        <w:ind w:left="720" w:hanging="360"/>
      </w:pPr>
      <w:r>
        <w:rPr>
          <w:rFonts w:ascii="Calibri" w:hAnsi="Calibri"/>
          <w:b w:val="0"/>
          <w:i w:val="0"/>
          <w:sz w:val="20"/>
        </w:rPr>
        <w:t>•</w:t>
        <w:tab/>
        <w:t>Jubilee Bridge | Mar 2026 - Present | Supervising expansion joint replacement and installation of a new waterproofing system; acting as client representative to ensure quality, compliance, and safe delivery.</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