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Point Jewels Exchange</w:t>
            </w:r>
          </w:p>
        </w:tc>
        <w:tc>
          <w:tcPr>
            <w:tcW w:type="dxa" w:w="2674"/>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 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sz w:val="22"/>
        </w:rPr>
        <w:t>•</w:t>
        <w:tab/>
        <w:t>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 which has since expanded to nearly 100 members and operates globally.</w:t>
      </w:r>
    </w:p>
    <w:p>
      <w:pPr>
        <w:spacing w:after="120"/>
        <w:ind w:left="720" w:hanging="360"/>
      </w:pPr>
      <w:r>
        <w:rPr>
          <w:rFonts w:ascii="Calibri" w:hAnsi="Calibri"/>
          <w:b w:val="0"/>
          <w:i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sz w:val="22"/>
        </w:rPr>
        <w:t>•</w:t>
        <w:tab/>
        <w:t>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Key responsibilities included: Copywriting, Proofreading, Social Media Content Creation</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sz w:val="22"/>
        </w:rPr>
        <w:t>•</w:t>
        <w:tab/>
        <w:t>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 with a minimum of ten accounts under my responsibility at a time.</w:t>
      </w:r>
    </w:p>
    <w:p>
      <w:pPr>
        <w:spacing w:after="120"/>
        <w:ind w:left="720" w:hanging="360"/>
      </w:pPr>
      <w:r>
        <w:rPr>
          <w:rFonts w:ascii="Calibri" w:hAnsi="Calibri"/>
          <w:b w:val="0"/>
          <w:i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Consultant - Internship (Jul 2015 - Dec 2015)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LOVE PEACE TECHNO – Cape Town - Public Relations Intern (Jun 2012 - Nov 2012)</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sz w:val="22"/>
        </w:rPr>
        <w:t>•</w:t>
        <w:tab/>
        <w:t>Reason for leaving - Internship period completed</w:t>
      </w:r>
    </w:p>
    <w:p/>
    <w:p>
      <w:pPr>
        <w:spacing w:before="280" w:after="40"/>
      </w:pPr>
      <w:r>
        <w:rPr>
          <w:rFonts w:ascii="Calibri" w:hAnsi="Calibri"/>
          <w:b/>
          <w:i w:val="0"/>
          <w:sz w:val="22"/>
        </w:rPr>
        <w:t>YOUNIQUE CONCEPTS – Cape Town - Social Media Consultant - Internship (Jan 2012 - May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 Incomplete due to changing course of study.</w:t>
      </w:r>
    </w:p>
    <w:p>
      <w:pPr>
        <w:spacing w:after="120"/>
        <w:ind w:left="720" w:hanging="360"/>
      </w:pPr>
      <w:r>
        <w:rPr>
          <w:rFonts w:ascii="Calibri" w:hAnsi="Calibri"/>
          <w:b w:val="0"/>
          <w:i w:val="0"/>
          <w:sz w:val="22"/>
        </w:rPr>
        <w:t>•</w:t>
        <w:tab/>
        <w:t>Teaching English as a Foreign Language</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