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Max Rutherford</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2 Eldon Road, Reading, Berkshire, Rg1 4Dh</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Sep-2022</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Present</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Arcadis</w:t>
            </w:r>
          </w:p>
        </w:tc>
        <w:tc>
          <w:tcPr>
            <w:tcW w:type="dxa" w:w="2665"/>
          </w:tcPr>
          <w:p>
            <w:pPr>
              <w:spacing w:before="120" w:after="120"/>
              <w:ind w:left="0" w:right="0"/>
            </w:pPr>
            <w:r>
              <w:rPr>
                <w:rFonts w:ascii="Calibri" w:hAnsi="Calibri"/>
                <w:b w:val="0"/>
                <w:i w:val="0"/>
                <w:caps w:val="0"/>
                <w:sz w:val="22"/>
              </w:rPr>
              <w:t>Civil Engineer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Arcadis – Guildford &amp; London - Civil Engineer (Sep 2022 - Present)</w:t>
      </w:r>
    </w:p>
    <w:p>
      <w:pPr>
        <w:spacing w:after="120"/>
        <w:ind w:left="720" w:hanging="360"/>
      </w:pPr>
      <w:r>
        <w:rPr>
          <w:rFonts w:ascii="Calibri" w:hAnsi="Calibri"/>
          <w:b w:val="0"/>
          <w:i w:val="0"/>
          <w:caps w:val="0"/>
          <w:sz w:val="22"/>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caps w:val="0"/>
          <w:sz w:val="22"/>
        </w:rPr>
        <w:t>•</w:t>
        <w:tab/>
        <w:t>Key responsibilities included: Conducted wind, fatigue, and foundation design to Eurocodes; standardised sign designs and promoted precast solutions, improving programme efficiency and reducing costs., Supported conceptual design and cost planning for 14 bridges on SR400 Express Lanes, undertaking structural calculations for RC C-bents and inverted T-caps to inform early-stage estimates., Delivered reinforced concrete culverts and ditch crossings with associated CDM risk documentation on HS2.</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M5 Junction 10 Improvements Scheme | Dec 2024 - Dec 2025</w:t>
      </w:r>
    </w:p>
    <w:p>
      <w:pPr>
        <w:spacing w:after="120"/>
        <w:ind w:left="720" w:hanging="360"/>
      </w:pPr>
      <w:r>
        <w:rPr>
          <w:rFonts w:ascii="Calibri" w:hAnsi="Calibri"/>
          <w:b w:val="0"/>
          <w:i w:val="0"/>
          <w:caps w:val="0"/>
          <w:sz w:val="22"/>
        </w:rPr>
        <w:t>•</w:t>
        <w:tab/>
        <w:t>Ancillary highway structures, culverts, drainage crossings, and 19 sign structures; design and checking to Eurocodes.</w:t>
      </w:r>
    </w:p>
    <w:p>
      <w:pPr>
        <w:spacing w:after="120"/>
        <w:ind w:left="720" w:hanging="360"/>
      </w:pPr>
      <w:r>
        <w:rPr>
          <w:rFonts w:ascii="Calibri" w:hAnsi="Calibri"/>
          <w:b w:val="0"/>
          <w:i w:val="0"/>
          <w:caps w:val="0"/>
          <w:sz w:val="22"/>
        </w:rPr>
        <w:t>•</w:t>
        <w:tab/>
        <w:t>SR400 Express Lanes | Nov 2025 - Feb 2026</w:t>
      </w:r>
    </w:p>
    <w:p>
      <w:pPr>
        <w:spacing w:after="120"/>
        <w:ind w:left="720" w:hanging="360"/>
      </w:pPr>
      <w:r>
        <w:rPr>
          <w:rFonts w:ascii="Calibri" w:hAnsi="Calibri"/>
          <w:b w:val="0"/>
          <w:i w:val="0"/>
          <w:caps w:val="0"/>
          <w:sz w:val="22"/>
        </w:rPr>
        <w:t>•</w:t>
        <w:tab/>
        <w:t>Concept-stage bridge design; structural calculations to support client cost estimates for 14 new highway bridges.</w:t>
      </w:r>
    </w:p>
    <w:p>
      <w:pPr>
        <w:spacing w:after="120"/>
        <w:ind w:left="720" w:hanging="360"/>
      </w:pPr>
      <w:r>
        <w:rPr>
          <w:rFonts w:ascii="Calibri" w:hAnsi="Calibri"/>
          <w:b w:val="0"/>
          <w:i w:val="0"/>
          <w:caps w:val="0"/>
          <w:sz w:val="22"/>
        </w:rPr>
        <w:t>•</w:t>
        <w:tab/>
        <w:t>Jubilee Bridge | Mar 2026 - Present</w:t>
      </w:r>
    </w:p>
    <w:p>
      <w:pPr>
        <w:spacing w:after="120"/>
        <w:ind w:left="720" w:hanging="360"/>
      </w:pPr>
      <w:r>
        <w:rPr>
          <w:rFonts w:ascii="Calibri" w:hAnsi="Calibri"/>
          <w:b w:val="0"/>
          <w:i w:val="0"/>
          <w:caps w:val="0"/>
          <w:sz w:val="22"/>
        </w:rPr>
        <w:t>•</w:t>
        <w:tab/>
        <w:t>Supervising expansion joint replacement and installation of a new waterproofing system; acting as client representative to ensure quality, compliance, and safe delivery.</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2017 - Sep - JUN 2021 - MENG CIVIL AND STRUCTURAL ENGINEERING - UNIVERSITY OF SHEFFIELD</w:t>
      </w:r>
    </w:p>
    <w:p>
      <w:pPr>
        <w:spacing w:after="120"/>
        <w:ind w:left="720" w:hanging="360"/>
      </w:pPr>
      <w:r>
        <w:rPr>
          <w:rFonts w:ascii="Calibri" w:hAnsi="Calibri"/>
          <w:b w:val="0"/>
          <w:i w:val="0"/>
          <w:caps w:val="0"/>
          <w:sz w:val="22"/>
        </w:rPr>
        <w:t>•</w:t>
        <w:tab/>
        <w:t>ICE CEng in progress</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Structural design of steel and reinforced concrete</w:t>
      </w:r>
    </w:p>
    <w:p>
      <w:pPr>
        <w:spacing w:after="120"/>
        <w:ind w:left="720" w:hanging="360"/>
      </w:pPr>
      <w:r>
        <w:rPr>
          <w:rFonts w:ascii="Calibri" w:hAnsi="Calibri"/>
          <w:b w:val="0"/>
          <w:i w:val="0"/>
          <w:caps w:val="0"/>
          <w:sz w:val="22"/>
        </w:rPr>
        <w:t>•</w:t>
        <w:tab/>
        <w:t>Eurocodes/UK standards</w:t>
      </w:r>
    </w:p>
    <w:p>
      <w:pPr>
        <w:spacing w:after="120"/>
        <w:ind w:left="720" w:hanging="360"/>
      </w:pPr>
      <w:r>
        <w:rPr>
          <w:rFonts w:ascii="Calibri" w:hAnsi="Calibri"/>
          <w:b w:val="0"/>
          <w:i w:val="0"/>
          <w:caps w:val="0"/>
          <w:sz w:val="22"/>
        </w:rPr>
        <w:t>•</w:t>
        <w:tab/>
        <w:t>drawing and specification production</w:t>
      </w:r>
    </w:p>
    <w:p>
      <w:pPr>
        <w:spacing w:after="120"/>
        <w:ind w:left="720" w:hanging="360"/>
      </w:pPr>
      <w:r>
        <w:rPr>
          <w:rFonts w:ascii="Calibri" w:hAnsi="Calibri"/>
          <w:b w:val="0"/>
          <w:i w:val="0"/>
          <w:caps w:val="0"/>
          <w:sz w:val="22"/>
        </w:rPr>
        <w:t>•</w:t>
        <w:tab/>
        <w:t>AutoCAD</w:t>
      </w:r>
    </w:p>
    <w:p>
      <w:pPr>
        <w:spacing w:after="120"/>
        <w:ind w:left="720" w:hanging="360"/>
      </w:pPr>
      <w:r>
        <w:rPr>
          <w:rFonts w:ascii="Calibri" w:hAnsi="Calibri"/>
          <w:b w:val="0"/>
          <w:i w:val="0"/>
          <w:caps w:val="0"/>
          <w:sz w:val="22"/>
        </w:rPr>
        <w:t>•</w:t>
        <w:tab/>
        <w:t>MIDAS</w:t>
      </w:r>
    </w:p>
    <w:p>
      <w:pPr>
        <w:spacing w:after="120"/>
        <w:ind w:left="720" w:hanging="360"/>
      </w:pPr>
      <w:r>
        <w:rPr>
          <w:rFonts w:ascii="Calibri" w:hAnsi="Calibri"/>
          <w:b w:val="0"/>
          <w:i w:val="0"/>
          <w:caps w:val="0"/>
          <w:sz w:val="22"/>
        </w:rPr>
        <w:t>•</w:t>
        <w:tab/>
        <w:t>Microsoft Excel</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UK driving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