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</w:p>
    <w:p>
      <w:pPr>
        <w:pBdr>
          <w:bottom w:val="single" w:color="2E75B6" w:sz="8" w:space="1"/>
        </w:pBdr>
        <w:spacing w:before="0" w:after="600"/>
        <w:jc w:val="center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DevMindX: Multi-LLM Orchestration with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Real-Time Collaborative Web IDE</w:t>
      </w:r>
    </w:p>
    <w:p>
      <w:pPr>
        <w:spacing w:before="160" w:after="60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An Empirical Evaluation</w:t>
      </w:r>
    </w:p>
    <w:p>
      <w:pPr>
        <w:pBdr>
          <w:bottom w:val="single" w:color="BBBBBB" w:sz="4" w:space="1"/>
        </w:pBdr>
        <w:spacing w:before="0" w:after="500"/>
        <w:jc w:val="center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ABSTRACT</w:t>
      </w:r>
    </w:p>
    <w:p>
      <w:pPr>
        <w:spacing w:before="0" w:after="5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integration of AI assistance in development environments has created a dichotomy: platforms offer either sophisticated AI capabilities or robust collaboration, rarely both. We present an empirical evaluation of DevMindX, a web-based IDE combining multi-LLM orchestration with real-time collaboration, benchmarked against Cursor, Kiro, VS Code with Copilot, and Replit. Through an 8-week study with 45 developers across three experience levels, we assessed code generation accuracy, collaboration efficiency, user experience, system performance, and economic viability. DevMindX achieved 94.2% code generation accuracy (5.0–18.3 percentage points higher than competitors), 147ms collaboration latency (45% lower than alternatives), 28.8% reduction in task completion time, and 4.3/5.0 user satisfaction with Net Promoter Score of +58. ANOVA analysis confirmed significant differences across all metrics (p &lt; 0.001, η2 = 0.701). These findings demonstrate that multi-model AI orchestration combined with CRDT-based synchronization can simultaneously improve development velocity and code quality while reducing costs by 82.6% compared to commercial alternatives.</w:t>
      </w:r>
    </w:p>
    <w:p>
      <w:pPr>
        <w:pBdr>
          <w:bottom w:val="single" w:color="BBBBBB" w:sz="4" w:space="1"/>
        </w:pBdr>
        <w:spacing w:before="0" w:after="400"/>
        <w:jc w:val="center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INDEX TERMS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Multi-LLM Integration  •  Web-Based IDE  •  Real-Time Collaboration  •  CRDT  •  Empirical Evaluation  •  Comparative Analysis  •  Code Generation</w:t>
      </w:r>
    </w:p>
    <w:p>
      <w:pPr>
        <w:pBdr>
          <w:bottom w:val="single" w:color="2E75B6" w:sz="8" w:space="1"/>
        </w:pBdr>
        <w:spacing w:before="0" w:after="300"/>
        <w:jc w:val="center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2026-03-19T17:20:08.574Z</dcterms:created>
  <dcterms:modified xsi:type="dcterms:W3CDTF">2026-03-19T17:20:08.575Z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