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left"/>
        <w:rPr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b w:val="1"/>
          <w:bCs w:val="1"/>
          <w:color w:val="ff0000"/>
          <w:sz w:val="54"/>
          <w:szCs w:val="54"/>
          <w:rtl w:val="0"/>
        </w:rPr>
        <w:t xml:space="preserve">Capstone</w:t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SIGLAS Y SECCIÓN: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005D</w:t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 LA SEDE: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Antonio Varas</w:t>
      </w:r>
    </w:p>
    <w:p w:rsidR="00000000" w:rsidDel="00000000" w:rsidP="00000000" w:rsidRDefault="00000000" w:rsidRPr="00000000" w14:paraId="00000006">
      <w:pPr>
        <w:spacing w:after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>
          <w:b w:val="1"/>
          <w:bCs w:val="1"/>
          <w:sz w:val="54"/>
          <w:szCs w:val="54"/>
        </w:rPr>
      </w:pPr>
      <w:bookmarkStart w:colFirst="0" w:colLast="0" w:name="_heading=h.lt6ecjtg9c8l" w:id="0"/>
      <w:bookmarkEnd w:id="0"/>
      <w:r w:rsidDel="00000000" w:rsidR="00000000" w:rsidRPr="00000000">
        <w:rPr>
          <w:sz w:val="54"/>
          <w:szCs w:val="54"/>
          <w:rtl w:val="0"/>
        </w:rPr>
        <w:t xml:space="preserve">Acta de Cierre de Proyecto Ágil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Integrantes: </w:t>
      </w:r>
    </w:p>
    <w:p w:rsidR="00000000" w:rsidDel="00000000" w:rsidP="00000000" w:rsidRDefault="00000000" w:rsidRPr="00000000" w14:paraId="0000000A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Tushar Mirwani / 21.149.877-3</w:t>
      </w:r>
    </w:p>
    <w:p w:rsidR="00000000" w:rsidDel="00000000" w:rsidP="00000000" w:rsidRDefault="00000000" w:rsidRPr="00000000" w14:paraId="0000000C">
      <w:pPr>
        <w:spacing w:after="0" w:line="276" w:lineRule="auto"/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        Diego Infantas / 21.532.547-4</w:t>
      </w:r>
    </w:p>
    <w:p w:rsidR="00000000" w:rsidDel="00000000" w:rsidP="00000000" w:rsidRDefault="00000000" w:rsidRPr="00000000" w14:paraId="0000000D">
      <w:pPr>
        <w:spacing w:after="0" w:line="276" w:lineRule="auto"/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 xml:space="preserve">         Jean Pier Huansha / 26.841.686-2</w:t>
      </w:r>
    </w:p>
    <w:p w:rsidR="00000000" w:rsidDel="00000000" w:rsidP="00000000" w:rsidRDefault="00000000" w:rsidRPr="00000000" w14:paraId="0000000E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Profesor:</w:t>
      </w:r>
    </w:p>
    <w:p w:rsidR="00000000" w:rsidDel="00000000" w:rsidP="00000000" w:rsidRDefault="00000000" w:rsidRPr="00000000" w14:paraId="00000010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ind w:left="0" w:firstLine="0"/>
        <w:jc w:val="center"/>
        <w:rPr>
          <w:sz w:val="24"/>
          <w:szCs w:val="24"/>
          <w:u w:val="single"/>
        </w:rPr>
      </w:pPr>
      <w:hyperlink r:id="rId8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CINDY BETZABE CONTADOR CISTERNA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20/11/2025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Arial" w:cs="Arial" w:eastAsia="Arial" w:hAnsi="Arial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Arial" w:cs="Arial" w:eastAsia="Arial" w:hAnsi="Arial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Arial" w:cs="Arial" w:eastAsia="Arial" w:hAnsi="Arial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lhkkimzhkd24" w:id="1"/>
      <w:bookmarkEnd w:id="1"/>
      <w:r w:rsidDel="00000000" w:rsidR="00000000" w:rsidRPr="00000000">
        <w:rPr>
          <w:u w:val="single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6049635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lhkkimzhkd2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ty3b1suf5v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Objetivos y Alcances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ykvmnt2m5l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Resumen de 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2urj4248cr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Evaluación de calidad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pfd28ozn9i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Lecciones  aprendidas claves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ligxp1z80z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Cierre Formal del Proyecto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thaffjtbx6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Firmas de Aprobación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1"/>
        <w:rPr>
          <w:u w:val="single"/>
        </w:rPr>
      </w:pPr>
      <w:bookmarkStart w:colFirst="0" w:colLast="0" w:name="_heading=h.rn3kkm1r9px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heading=h.e9v7olrkm40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o443bmoot7i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heading=h.kczogzebpq1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eading=h.let7skd4e4q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6.0" w:type="dxa"/>
        <w:tblLayout w:type="fixed"/>
        <w:tblLook w:val="0400"/>
      </w:tblPr>
      <w:tblGrid>
        <w:gridCol w:w="2025"/>
        <w:gridCol w:w="1800"/>
        <w:gridCol w:w="1200"/>
        <w:gridCol w:w="1260"/>
        <w:gridCol w:w="1830"/>
        <w:gridCol w:w="1650"/>
        <w:tblGridChange w:id="0">
          <w:tblGrid>
            <w:gridCol w:w="2025"/>
            <w:gridCol w:w="1800"/>
            <w:gridCol w:w="1200"/>
            <w:gridCol w:w="1260"/>
            <w:gridCol w:w="1830"/>
            <w:gridCol w:w="1650"/>
          </w:tblGrid>
        </w:tblGridChange>
      </w:tblGrid>
      <w:tr>
        <w:trPr>
          <w:cantSplit w:val="0"/>
          <w:trHeight w:val="7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Proyecto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Walun Digital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259" w:lineRule="auto"/>
              <w:ind w:left="71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de Agosto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de Cierre(Planificada)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line="259" w:lineRule="auto"/>
              <w:ind w:left="71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8 de Diciembre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3">
            <w:pPr>
              <w:spacing w:line="259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Patrocinador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259" w:lineRule="auto"/>
              <w:ind w:left="7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9">
            <w:pPr>
              <w:spacing w:line="259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Dueño del Productos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Marian Catharine Smith Pinto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F">
            <w:pPr>
              <w:spacing w:line="259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Jefe de Proyecto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59" w:lineRule="auto"/>
              <w:ind w:left="72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Tushar M.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3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heading=h.2ty3b1suf5v4" w:id="7"/>
      <w:bookmarkEnd w:id="7"/>
      <w:r w:rsidDel="00000000" w:rsidR="00000000" w:rsidRPr="00000000">
        <w:rPr>
          <w:rtl w:val="0"/>
        </w:rPr>
        <w:t xml:space="preserve">Objetivos y Alcances del proyecto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Visión del producto(HU-62): El objetivo principal del proyecto fue entregar  una plataforma E-commerce funcional, documentada y válida para la operaciones 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Avance general: El proyecto cubrió el ciclo de vida completo , incluyendo: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Análisis y documentos de procesos (AS-IS Y TO-BE)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Definición de la arquitectura técnica (modelo 4 + 1)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Diseño y Prototipado de la experiencia de usuario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Desarrollo de la implementación  de la pasarela de pago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Desarrollo de funcionalidades claves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Integración del Front y Back-end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Aseguramiento de calidad , guías de despliegue y manuales de usuarios.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heading=h.eykvmnt2m5lk" w:id="8"/>
      <w:bookmarkEnd w:id="8"/>
      <w:r w:rsidDel="00000000" w:rsidR="00000000" w:rsidRPr="00000000">
        <w:rPr>
          <w:rtl w:val="0"/>
        </w:rPr>
        <w:t xml:space="preserve">Resumen de Entregables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El proyecto se completó al 100% del alcance planificado (109 puntos de historias ).Los siguientes entregables fueron finalizados y aprobados: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06836718"/>
        <w:tag w:val="goog_rdk_0"/>
      </w:sdtPr>
      <w:sdtContent>
        <w:tbl>
          <w:tblPr>
            <w:tblStyle w:val="Table2"/>
            <w:tblW w:w="9781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81"/>
            <w:tblGridChange w:id="0">
              <w:tblGrid>
                <w:gridCol w:w="978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Documentación de Base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Acta de proyecto, visión del producto y backlog priorizado (HU-62, HU-42)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Documentación de procesos AS-IS y TO-BE (HU-07, HU-29)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Arquitectura preliminar (HU-68)</w:t>
                </w:r>
              </w:p>
            </w:tc>
          </w:tr>
        </w:tbl>
      </w:sdtContent>
    </w:sdt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79313169"/>
        <w:tag w:val="goog_rdk_1"/>
      </w:sdtPr>
      <w:sdtContent>
        <w:tbl>
          <w:tblPr>
            <w:tblStyle w:val="Table3"/>
            <w:tblW w:w="9781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81"/>
            <w:tblGridChange w:id="0">
              <w:tblGrid>
                <w:gridCol w:w="978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Funcionalidad del Cliente (Frontend)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Prototipos de página principal y catálogo (HU-09)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Vista de catálogo funcional con fotos y precios (HU-13)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registro e inicio de sesión (HU-17)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Navegación y UI/UX mejoradas (HU-37)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Pasarela de pagos integrada y funcional (HU-41)</w:t>
                </w:r>
              </w:p>
            </w:tc>
          </w:tr>
        </w:tbl>
      </w:sdtContent>
    </w:sdt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39514986"/>
        <w:tag w:val="goog_rdk_2"/>
      </w:sdtPr>
      <w:sdtContent>
        <w:tbl>
          <w:tblPr>
            <w:tblStyle w:val="Table4"/>
            <w:tblW w:w="9781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81"/>
            <w:tblGridChange w:id="0">
              <w:tblGrid>
                <w:gridCol w:w="978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Funcionalidad de Administración (Backend)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Módulo para gestionar (Crear, Editar, Eliminar) productos (HU-22)</w:t>
                </w:r>
              </w:p>
            </w:tc>
          </w:tr>
        </w:tbl>
      </w:sdtContent>
    </w:sdt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77602248"/>
        <w:tag w:val="goog_rdk_3"/>
      </w:sdtPr>
      <w:sdtContent>
        <w:tbl>
          <w:tblPr>
            <w:tblStyle w:val="Table5"/>
            <w:tblW w:w="9781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81"/>
            <w:tblGridChange w:id="0">
              <w:tblGrid>
                <w:gridCol w:w="978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Entregables de Calidad y Operación (Sprint 7)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confiable y validado por QA (HU-46, HU-57)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Manual de Usuario para la administración (HU-76)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Guía de Despliegue y Plan de Continuidad de Negocio (HU-79)</w:t>
                </w:r>
              </w:p>
            </w:tc>
          </w:tr>
        </w:tbl>
      </w:sdtContent>
    </w:sdt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35035371"/>
        <w:tag w:val="goog_rdk_4"/>
      </w:sdtPr>
      <w:sdtContent>
        <w:tbl>
          <w:tblPr>
            <w:tblStyle w:val="Table6"/>
            <w:tblW w:w="9781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781"/>
            <w:tblGridChange w:id="0">
              <w:tblGrid>
                <w:gridCol w:w="978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Entregables de Cierre (Sprint 8)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Informe de Retrospectiva Final (HU-83)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 Acta de Cierre de Proyecto (HU-83)</w:t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heading=h.c2urj4248crl" w:id="9"/>
      <w:bookmarkEnd w:id="9"/>
      <w:r w:rsidDel="00000000" w:rsidR="00000000" w:rsidRPr="00000000">
        <w:rPr>
          <w:rtl w:val="0"/>
        </w:rPr>
        <w:t xml:space="preserve">Evaluación de calidad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La fase de aseguramiento de la calidad (Sprint 7) fue exitosa y estabilizó el producto para su lanzamiento, con una alta tasa de cumplimiento en los criterios de aceptación críticos definidos.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Resumen de Pruebas (HU-46)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 ejecutaron los casos de prueba definidos en la matriz, cubriendo la totalidad de los 30 Criterios de Aceptación del proyecto.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 logró una cobertura del 90% de cumplimiento total (27/30 criterios), lo cual permitió validar el flujo completo de compra, la gestión administrativa y las integraciones principales.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 realizaron pruebas adicionales de usabilidad y rendimiento en la pasarela de pago (Mercado Pago), las cuales resultaron exitosas.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heading=h.bmonaf05iv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heading=h.gpfd28ozn9i7" w:id="11"/>
      <w:bookmarkEnd w:id="11"/>
      <w:r w:rsidDel="00000000" w:rsidR="00000000" w:rsidRPr="00000000">
        <w:rPr>
          <w:rtl w:val="0"/>
        </w:rPr>
        <w:t xml:space="preserve">Lecciones  aprendidas claves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El análisis del proyecto (Sprint 8 - HU-83) arrojó las siguientes lecciones clave para futuros proyectos: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Qué Salió Bien: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Capacidad Técnica del Equipo: El equipo demostró tener la habilidad técnica para completar todas las funcionalidades complejas (arquitectura, pasarela de pago, CRUD) en los tiempos de desarrollo estimados.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Colaboración con el Cliente: La validación (HU-52) fue fluida y la retroalimentación fue clara, permitiendo alinear el producto final con la visión original.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Adaptabilidad: A pesar de los problemas de registro, el equipo logró consolidar y estabilizar el producto exitosamente en la fase final (S6 y S7).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Qué se Puede Mejorar: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Adherencia a la Herramienta (Jira): Este fue el principal problema del proyecto. El equipo falló en actualizar el estado de las tareas en Jira durante los Sprints 1-5. Esto generó una "deuda administrativa" que ocultó el progreso real, volvió inútiles los gráficos Burndown y causó una pérdida total de visibilidad para los stakeholders.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Estimación y Sobrecarga: La planificación inicial de los Sprints 1, 3 y 5 fue demasiado optimista (16-19 puntos). La falta de datos reales (debido al problema de registro) dificulta ajustar la capacidad real del equipo.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Acciones Correctivas para Futuros Proyectos: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"Regla de Oro": Actualización Diaria. Establecer como política obligatoria que el estado de las tareas en Jira debe reflejar la realidad al final de cada día de trabajo.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Visibilidad del Proceso: Los Burndown charts (HU-72) deben ser revisados por el Scrum Master y el Equipo en la reunión diaria (Daily Stand-up) para detectar inmediatamente si el registro está fallando.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Proteger la Calidad: Reservar siempre un sprint completo para QA y estabilización (como el Sprint 7) fue una decisión acertada que salvó al proyecto de los problemas de visibilidad anteriores.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54592920"/>
        <w:tag w:val="goog_rdk_5"/>
      </w:sdtPr>
      <w:sdtContent>
        <w:tbl>
          <w:tblPr>
            <w:tblStyle w:val="Table7"/>
            <w:tblW w:w="9781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45.25"/>
            <w:gridCol w:w="2445.25"/>
            <w:gridCol w:w="2445.25"/>
            <w:gridCol w:w="2445.25"/>
            <w:tblGridChange w:id="0">
              <w:tblGrid>
                <w:gridCol w:w="2445.25"/>
                <w:gridCol w:w="2445.25"/>
                <w:gridCol w:w="2445.25"/>
                <w:gridCol w:w="2445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Criterio de Aceptación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Estado</w:t>
                  <w:tab/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 Tomada / Observación</w:t>
                </w:r>
              </w:p>
              <w:p w:rsidR="00000000" w:rsidDel="00000000" w:rsidP="00000000" w:rsidRDefault="00000000" w:rsidRPr="00000000" w14:paraId="000000B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mensaje claro si el usuario ya existe.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 Cumple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Defecto crítico pendiente. El error mostrado es técnico y no amigable, afectando la experiencia de usuario al intentar registrar un correo duplicado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 tiempo de carga inicial del sitio es menor a 3 segundos.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 Aprobado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La prueba de rendimiento no cumplió el objetivo de los 3 segundos en condiciones estables, lo que indica una necesidad de optimización en el despliegue final o configuración del servidor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 genera una orden de despacho al confirmar el pedido (Bluexpress).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Cumple Parcialmente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La solicitud a la API de Bluexpress fue implementada, pero la respuesta real y su manejo necesitan validación en el entorno de producción final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CORS y variables de entorno están configurados correctamente.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Cumple Parcialmente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Persisten errores intermitentes de acceso en entornos de prueba, lo que requiere una revisión final exhaustiva en el servidor de producción para evitar bloqueos</w:t>
                </w:r>
              </w:p>
            </w:tc>
          </w:tr>
        </w:tbl>
      </w:sdtContent>
    </w:sdt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rPr/>
      </w:pPr>
      <w:bookmarkStart w:colFirst="0" w:colLast="0" w:name="_heading=h.2ligxp1z80zi" w:id="12"/>
      <w:bookmarkEnd w:id="12"/>
      <w:r w:rsidDel="00000000" w:rsidR="00000000" w:rsidRPr="00000000">
        <w:rPr>
          <w:rtl w:val="0"/>
        </w:rPr>
        <w:t xml:space="preserve">Cierre Formal del Proyecto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El proyecto ha cumplido con el 100% del alcance planificado (109 puntos de historia), los entregables han sido validados la clienta y el equipo de proyecto ha transferido la documentación de soporte (Manuales, Guías) al equipo de Operaciones.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Se declara formalmente el cierre del proyecto "Plataforma E-commerce".</w:t>
      </w:r>
    </w:p>
    <w:p w:rsidR="00000000" w:rsidDel="00000000" w:rsidP="00000000" w:rsidRDefault="00000000" w:rsidRPr="00000000" w14:paraId="000000C8">
      <w:pPr>
        <w:pStyle w:val="Heading1"/>
        <w:rPr/>
      </w:pPr>
      <w:bookmarkStart w:colFirst="0" w:colLast="0" w:name="_heading=h.4thaffjtbx6z" w:id="13"/>
      <w:bookmarkEnd w:id="13"/>
      <w:r w:rsidDel="00000000" w:rsidR="00000000" w:rsidRPr="00000000">
        <w:rPr>
          <w:rtl w:val="0"/>
        </w:rPr>
        <w:t xml:space="preserve">Firmas de Aprobación </w:t>
      </w:r>
    </w:p>
    <w:p w:rsidR="00000000" w:rsidDel="00000000" w:rsidP="00000000" w:rsidRDefault="00000000" w:rsidRPr="00000000" w14:paraId="000000C9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[Marian Catharine Smith Pinto]Clienta Fecha: 08/12/2025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[Comité] Patrocinador del Proyecto Fecha: 08/12/2025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[Tushar M.] Jefe de Proyecto / Scrum Master Fecha: 08/12/2025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5840" w:w="12240" w:orient="portrait"/>
      <w:pgMar w:bottom="1417" w:top="1134" w:left="1134" w:right="132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9">
    <w:pPr>
      <w:widowControl w:val="0"/>
      <w:tabs>
        <w:tab w:val="center" w:leader="none" w:pos="4320"/>
        <w:tab w:val="right" w:leader="none" w:pos="8640"/>
      </w:tabs>
      <w:spacing w:after="0" w:line="240" w:lineRule="auto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-14282</wp:posOffset>
              </wp:positionH>
              <wp:positionV relativeFrom="paragraph">
                <wp:posOffset>49213</wp:posOffset>
              </wp:positionV>
              <wp:extent cx="5743575" cy="41275"/>
              <wp:effectExtent b="0" l="0" r="0" t="0"/>
              <wp:wrapNone/>
              <wp:docPr id="15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-14282</wp:posOffset>
              </wp:positionH>
              <wp:positionV relativeFrom="paragraph">
                <wp:posOffset>49213</wp:posOffset>
              </wp:positionV>
              <wp:extent cx="5743575" cy="41275"/>
              <wp:effectExtent b="0" l="0" r="0" t="0"/>
              <wp:wrapNone/>
              <wp:docPr id="15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435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DA">
    <w:pPr>
      <w:widowControl w:val="0"/>
      <w:tabs>
        <w:tab w:val="center" w:leader="none" w:pos="4320"/>
        <w:tab w:val="right" w:leader="none" w:pos="8640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Capstone MIRWANI-INFANTAS-HUANSHA                          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-619121</wp:posOffset>
          </wp:positionH>
          <wp:positionV relativeFrom="paragraph">
            <wp:posOffset>-335276</wp:posOffset>
          </wp:positionV>
          <wp:extent cx="2609850" cy="787718"/>
          <wp:effectExtent b="0" l="0" r="0" t="0"/>
          <wp:wrapNone/>
          <wp:docPr id="15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09850" cy="78771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4.0" w:type="dxa"/>
        <w:left w:w="0.0" w:type="dxa"/>
        <w:bottom w:w="0.0" w:type="dxa"/>
        <w:right w:w="23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campusvirtual.duoc.cl/ultra/courses/_640454_1/outline/roster/edit/_21279805_1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ioxgQ9pS/M4hPWK6t46ko9B2BQ==">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