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pPr>
      <w:r w:rsidDel="00000000" w:rsidR="00000000" w:rsidRPr="00000000">
        <w:rPr/>
        <w:drawing>
          <wp:inline distB="114300" distT="114300" distL="114300" distR="114300">
            <wp:extent cx="5731200" cy="1409700"/>
            <wp:effectExtent b="0" l="0" r="0" t="0"/>
            <wp:docPr id="16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76" w:lineRule="auto"/>
        <w:jc w:val="left"/>
        <w:rPr>
          <w:b w:val="1"/>
          <w:bCs w:val="1"/>
          <w:sz w:val="54"/>
          <w:szCs w:val="54"/>
        </w:rPr>
      </w:pPr>
      <w:r w:rsidDel="00000000" w:rsidR="00000000" w:rsidRPr="00000000">
        <w:rPr>
          <w:rtl w:val="0"/>
        </w:rPr>
      </w:r>
    </w:p>
    <w:p w:rsidR="00000000" w:rsidDel="00000000" w:rsidP="00000000" w:rsidRDefault="00000000" w:rsidRPr="00000000" w14:paraId="00000003">
      <w:pPr>
        <w:spacing w:after="0" w:line="276" w:lineRule="auto"/>
        <w:jc w:val="center"/>
        <w:rPr>
          <w:b w:val="1"/>
          <w:bCs w:val="1"/>
          <w:color w:val="ff0000"/>
          <w:sz w:val="54"/>
          <w:szCs w:val="54"/>
        </w:rPr>
      </w:pPr>
      <w:r w:rsidDel="00000000" w:rsidR="00000000" w:rsidRPr="00000000">
        <w:rPr>
          <w:b w:val="1"/>
          <w:bCs w:val="1"/>
          <w:color w:val="ff0000"/>
          <w:sz w:val="54"/>
          <w:szCs w:val="54"/>
          <w:rtl w:val="0"/>
        </w:rPr>
        <w:t xml:space="preserve">Capstone</w:t>
      </w:r>
    </w:p>
    <w:p w:rsidR="00000000" w:rsidDel="00000000" w:rsidP="00000000" w:rsidRDefault="00000000" w:rsidRPr="00000000" w14:paraId="00000004">
      <w:pPr>
        <w:spacing w:after="0" w:line="276" w:lineRule="auto"/>
        <w:jc w:val="center"/>
        <w:rPr>
          <w:b w:val="1"/>
          <w:bCs w:val="1"/>
          <w:sz w:val="24"/>
          <w:szCs w:val="24"/>
        </w:rPr>
      </w:pPr>
      <w:r w:rsidDel="00000000" w:rsidR="00000000" w:rsidRPr="00000000">
        <w:rPr>
          <w:sz w:val="24"/>
          <w:szCs w:val="24"/>
          <w:rtl w:val="0"/>
        </w:rPr>
        <w:t xml:space="preserve">SIGLAS Y SECCIÓN: </w:t>
      </w:r>
      <w:r w:rsidDel="00000000" w:rsidR="00000000" w:rsidRPr="00000000">
        <w:rPr>
          <w:b w:val="1"/>
          <w:bCs w:val="1"/>
          <w:sz w:val="24"/>
          <w:szCs w:val="24"/>
          <w:rtl w:val="0"/>
        </w:rPr>
        <w:t xml:space="preserve">005D</w:t>
      </w:r>
    </w:p>
    <w:p w:rsidR="00000000" w:rsidDel="00000000" w:rsidP="00000000" w:rsidRDefault="00000000" w:rsidRPr="00000000" w14:paraId="00000005">
      <w:pPr>
        <w:spacing w:after="0" w:line="276" w:lineRule="auto"/>
        <w:jc w:val="center"/>
        <w:rPr>
          <w:b w:val="1"/>
          <w:bCs w:val="1"/>
          <w:sz w:val="24"/>
          <w:szCs w:val="24"/>
        </w:rPr>
      </w:pPr>
      <w:r w:rsidDel="00000000" w:rsidR="00000000" w:rsidRPr="00000000">
        <w:rPr>
          <w:sz w:val="24"/>
          <w:szCs w:val="24"/>
          <w:rtl w:val="0"/>
        </w:rPr>
        <w:t xml:space="preserve">NOMBRE DE LA SEDE: </w:t>
      </w:r>
      <w:r w:rsidDel="00000000" w:rsidR="00000000" w:rsidRPr="00000000">
        <w:rPr>
          <w:b w:val="1"/>
          <w:bCs w:val="1"/>
          <w:sz w:val="24"/>
          <w:szCs w:val="24"/>
          <w:rtl w:val="0"/>
        </w:rPr>
        <w:t xml:space="preserve">Antonio Varas</w:t>
      </w:r>
    </w:p>
    <w:p w:rsidR="00000000" w:rsidDel="00000000" w:rsidP="00000000" w:rsidRDefault="00000000" w:rsidRPr="00000000" w14:paraId="00000006">
      <w:pPr>
        <w:spacing w:after="0" w:line="276" w:lineRule="auto"/>
        <w:jc w:val="left"/>
        <w:rPr/>
      </w:pPr>
      <w:r w:rsidDel="00000000" w:rsidR="00000000" w:rsidRPr="00000000">
        <w:rPr>
          <w:rtl w:val="0"/>
        </w:rPr>
      </w:r>
    </w:p>
    <w:p w:rsidR="00000000" w:rsidDel="00000000" w:rsidP="00000000" w:rsidRDefault="00000000" w:rsidRPr="00000000" w14:paraId="00000007">
      <w:pPr>
        <w:pStyle w:val="Title"/>
        <w:jc w:val="center"/>
        <w:rPr>
          <w:b w:val="1"/>
          <w:bCs w:val="1"/>
          <w:sz w:val="54"/>
          <w:szCs w:val="54"/>
        </w:rPr>
      </w:pPr>
      <w:bookmarkStart w:colFirst="0" w:colLast="0" w:name="_heading=h.lt6ecjtg9c8l" w:id="0"/>
      <w:bookmarkEnd w:id="0"/>
      <w:r w:rsidDel="00000000" w:rsidR="00000000" w:rsidRPr="00000000">
        <w:rPr>
          <w:sz w:val="54"/>
          <w:szCs w:val="54"/>
          <w:rtl w:val="0"/>
        </w:rPr>
        <w:t xml:space="preserve">Informe de Retrospectiva Final</w:t>
      </w:r>
      <w:r w:rsidDel="00000000" w:rsidR="00000000" w:rsidRPr="00000000">
        <w:rPr>
          <w:rtl w:val="0"/>
        </w:rPr>
      </w:r>
    </w:p>
    <w:p w:rsidR="00000000" w:rsidDel="00000000" w:rsidP="00000000" w:rsidRDefault="00000000" w:rsidRPr="00000000" w14:paraId="00000008">
      <w:pPr>
        <w:spacing w:after="0" w:line="276" w:lineRule="auto"/>
        <w:jc w:val="left"/>
        <w:rPr/>
      </w:pPr>
      <w:r w:rsidDel="00000000" w:rsidR="00000000" w:rsidRPr="00000000">
        <w:rPr>
          <w:rtl w:val="0"/>
        </w:rPr>
      </w:r>
    </w:p>
    <w:p w:rsidR="00000000" w:rsidDel="00000000" w:rsidP="00000000" w:rsidRDefault="00000000" w:rsidRPr="00000000" w14:paraId="00000009">
      <w:pPr>
        <w:spacing w:after="0" w:line="276" w:lineRule="auto"/>
        <w:jc w:val="center"/>
        <w:rPr>
          <w:b w:val="1"/>
          <w:bCs w:val="1"/>
          <w:sz w:val="24"/>
          <w:szCs w:val="24"/>
          <w:u w:val="single"/>
        </w:rPr>
      </w:pPr>
      <w:r w:rsidDel="00000000" w:rsidR="00000000" w:rsidRPr="00000000">
        <w:rPr>
          <w:b w:val="1"/>
          <w:bCs w:val="1"/>
          <w:sz w:val="24"/>
          <w:szCs w:val="24"/>
          <w:u w:val="single"/>
          <w:rtl w:val="0"/>
        </w:rPr>
        <w:t xml:space="preserve">Integrantes: </w:t>
      </w:r>
    </w:p>
    <w:p w:rsidR="00000000" w:rsidDel="00000000" w:rsidP="00000000" w:rsidRDefault="00000000" w:rsidRPr="00000000" w14:paraId="0000000A">
      <w:pPr>
        <w:spacing w:after="0" w:line="276" w:lineRule="auto"/>
        <w:jc w:val="center"/>
        <w:rPr>
          <w:b w:val="1"/>
          <w:bCs w:val="1"/>
          <w:sz w:val="24"/>
          <w:szCs w:val="24"/>
          <w:u w:val="single"/>
        </w:rPr>
      </w:pPr>
      <w:r w:rsidDel="00000000" w:rsidR="00000000" w:rsidRPr="00000000">
        <w:rPr>
          <w:rtl w:val="0"/>
        </w:rPr>
      </w:r>
    </w:p>
    <w:p w:rsidR="00000000" w:rsidDel="00000000" w:rsidP="00000000" w:rsidRDefault="00000000" w:rsidRPr="00000000" w14:paraId="0000000B">
      <w:pPr>
        <w:spacing w:after="0" w:line="276" w:lineRule="auto"/>
        <w:ind w:left="0" w:firstLine="0"/>
        <w:jc w:val="center"/>
        <w:rPr>
          <w:b w:val="1"/>
          <w:bCs w:val="1"/>
          <w:sz w:val="24"/>
          <w:szCs w:val="24"/>
        </w:rPr>
      </w:pPr>
      <w:r w:rsidDel="00000000" w:rsidR="00000000" w:rsidRPr="00000000">
        <w:rPr>
          <w:b w:val="1"/>
          <w:bCs w:val="1"/>
          <w:sz w:val="24"/>
          <w:szCs w:val="24"/>
          <w:rtl w:val="0"/>
        </w:rPr>
        <w:t xml:space="preserve">Tushar Mirwani / 21.149.877-3</w:t>
      </w:r>
    </w:p>
    <w:p w:rsidR="00000000" w:rsidDel="00000000" w:rsidP="00000000" w:rsidRDefault="00000000" w:rsidRPr="00000000" w14:paraId="0000000C">
      <w:pPr>
        <w:spacing w:after="0" w:line="276" w:lineRule="auto"/>
        <w:ind w:left="0" w:firstLine="0"/>
        <w:jc w:val="left"/>
        <w:rPr>
          <w:b w:val="1"/>
          <w:bCs w:val="1"/>
          <w:sz w:val="24"/>
          <w:szCs w:val="24"/>
        </w:rPr>
      </w:pPr>
      <w:r w:rsidDel="00000000" w:rsidR="00000000" w:rsidRPr="00000000">
        <w:rPr>
          <w:b w:val="1"/>
          <w:bCs w:val="1"/>
          <w:sz w:val="24"/>
          <w:szCs w:val="24"/>
          <w:rtl w:val="0"/>
        </w:rPr>
        <w:t xml:space="preserve">                                                              Diego Infantas / 21.532.547-4</w:t>
      </w:r>
    </w:p>
    <w:p w:rsidR="00000000" w:rsidDel="00000000" w:rsidP="00000000" w:rsidRDefault="00000000" w:rsidRPr="00000000" w14:paraId="0000000D">
      <w:pPr>
        <w:spacing w:after="0" w:line="276" w:lineRule="auto"/>
        <w:ind w:left="0" w:firstLine="0"/>
        <w:jc w:val="left"/>
        <w:rPr>
          <w:b w:val="1"/>
          <w:bCs w:val="1"/>
          <w:sz w:val="24"/>
          <w:szCs w:val="24"/>
        </w:rPr>
      </w:pPr>
      <w:r w:rsidDel="00000000" w:rsidR="00000000" w:rsidRPr="00000000">
        <w:rPr>
          <w:b w:val="1"/>
          <w:bCs w:val="1"/>
          <w:sz w:val="24"/>
          <w:szCs w:val="24"/>
          <w:rtl w:val="0"/>
        </w:rPr>
        <w:tab/>
        <w:tab/>
        <w:tab/>
        <w:tab/>
        <w:t xml:space="preserve">         Jean Pier Huansha / 26.841.686-2</w:t>
      </w:r>
    </w:p>
    <w:p w:rsidR="00000000" w:rsidDel="00000000" w:rsidP="00000000" w:rsidRDefault="00000000" w:rsidRPr="00000000" w14:paraId="0000000E">
      <w:pPr>
        <w:spacing w:after="0" w:line="276" w:lineRule="auto"/>
        <w:jc w:val="center"/>
        <w:rPr/>
      </w:pPr>
      <w:r w:rsidDel="00000000" w:rsidR="00000000" w:rsidRPr="00000000">
        <w:rPr>
          <w:rtl w:val="0"/>
        </w:rPr>
      </w:r>
    </w:p>
    <w:p w:rsidR="00000000" w:rsidDel="00000000" w:rsidP="00000000" w:rsidRDefault="00000000" w:rsidRPr="00000000" w14:paraId="0000000F">
      <w:pPr>
        <w:spacing w:after="0" w:line="276" w:lineRule="auto"/>
        <w:jc w:val="center"/>
        <w:rPr>
          <w:b w:val="1"/>
          <w:bCs w:val="1"/>
          <w:sz w:val="24"/>
          <w:szCs w:val="24"/>
          <w:u w:val="single"/>
        </w:rPr>
      </w:pPr>
      <w:r w:rsidDel="00000000" w:rsidR="00000000" w:rsidRPr="00000000">
        <w:rPr>
          <w:b w:val="1"/>
          <w:bCs w:val="1"/>
          <w:sz w:val="24"/>
          <w:szCs w:val="24"/>
          <w:u w:val="single"/>
          <w:rtl w:val="0"/>
        </w:rPr>
        <w:t xml:space="preserve">Profesor:</w:t>
      </w:r>
    </w:p>
    <w:p w:rsidR="00000000" w:rsidDel="00000000" w:rsidP="00000000" w:rsidRDefault="00000000" w:rsidRPr="00000000" w14:paraId="00000010">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after="0" w:line="276" w:lineRule="auto"/>
        <w:ind w:left="0" w:firstLine="0"/>
        <w:jc w:val="center"/>
        <w:rPr>
          <w:sz w:val="24"/>
          <w:szCs w:val="24"/>
          <w:u w:val="single"/>
        </w:rPr>
      </w:pPr>
      <w:hyperlink r:id="rId8">
        <w:r w:rsidDel="00000000" w:rsidR="00000000" w:rsidRPr="00000000">
          <w:rPr>
            <w:sz w:val="24"/>
            <w:szCs w:val="24"/>
            <w:u w:val="single"/>
            <w:rtl w:val="0"/>
          </w:rPr>
          <w:t xml:space="preserve">CINDY BETZABE CONTADOR CISTERNA</w:t>
        </w:r>
      </w:hyperlink>
      <w:r w:rsidDel="00000000" w:rsidR="00000000" w:rsidRPr="00000000">
        <w:rPr>
          <w:rtl w:val="0"/>
        </w:rPr>
      </w:r>
    </w:p>
    <w:p w:rsidR="00000000" w:rsidDel="00000000" w:rsidP="00000000" w:rsidRDefault="00000000" w:rsidRPr="00000000" w14:paraId="00000012">
      <w:pPr>
        <w:spacing w:after="0" w:line="276" w:lineRule="auto"/>
        <w:jc w:val="left"/>
        <w:rPr>
          <w:sz w:val="24"/>
          <w:szCs w:val="24"/>
        </w:rPr>
      </w:pPr>
      <w:r w:rsidDel="00000000" w:rsidR="00000000" w:rsidRPr="00000000">
        <w:rPr>
          <w:rtl w:val="0"/>
        </w:rPr>
      </w:r>
    </w:p>
    <w:p w:rsidR="00000000" w:rsidDel="00000000" w:rsidP="00000000" w:rsidRDefault="00000000" w:rsidRPr="00000000" w14:paraId="00000013">
      <w:pPr>
        <w:spacing w:after="0" w:line="276" w:lineRule="auto"/>
        <w:jc w:val="center"/>
        <w:rPr>
          <w:sz w:val="24"/>
          <w:szCs w:val="24"/>
        </w:rPr>
      </w:pPr>
      <w:r w:rsidDel="00000000" w:rsidR="00000000" w:rsidRPr="00000000">
        <w:rPr>
          <w:rtl w:val="0"/>
        </w:rPr>
      </w:r>
    </w:p>
    <w:p w:rsidR="00000000" w:rsidDel="00000000" w:rsidP="00000000" w:rsidRDefault="00000000" w:rsidRPr="00000000" w14:paraId="00000014">
      <w:pPr>
        <w:spacing w:after="0" w:line="276" w:lineRule="auto"/>
        <w:jc w:val="center"/>
        <w:rPr>
          <w:sz w:val="24"/>
          <w:szCs w:val="24"/>
        </w:rPr>
      </w:pPr>
      <w:r w:rsidDel="00000000" w:rsidR="00000000" w:rsidRPr="00000000">
        <w:rPr>
          <w:sz w:val="24"/>
          <w:szCs w:val="24"/>
          <w:rtl w:val="0"/>
        </w:rPr>
        <w:t xml:space="preserve">20/11/2025</w:t>
      </w:r>
    </w:p>
    <w:p w:rsidR="00000000" w:rsidDel="00000000" w:rsidP="00000000" w:rsidRDefault="00000000" w:rsidRPr="00000000" w14:paraId="00000015">
      <w:pPr>
        <w:spacing w:after="240" w:before="240" w:lineRule="auto"/>
        <w:rPr>
          <w:sz w:val="26"/>
          <w:szCs w:val="26"/>
        </w:rPr>
      </w:pPr>
      <w:r w:rsidDel="00000000" w:rsidR="00000000" w:rsidRPr="00000000">
        <w:rPr>
          <w:rtl w:val="0"/>
        </w:rPr>
      </w:r>
    </w:p>
    <w:p w:rsidR="00000000" w:rsidDel="00000000" w:rsidP="00000000" w:rsidRDefault="00000000" w:rsidRPr="00000000" w14:paraId="00000016">
      <w:pPr>
        <w:spacing w:after="240" w:before="240" w:lineRule="auto"/>
        <w:rPr>
          <w:sz w:val="26"/>
          <w:szCs w:val="26"/>
        </w:rPr>
      </w:pPr>
      <w:r w:rsidDel="00000000" w:rsidR="00000000" w:rsidRPr="00000000">
        <w:rPr>
          <w:rtl w:val="0"/>
        </w:rPr>
      </w:r>
    </w:p>
    <w:p w:rsidR="00000000" w:rsidDel="00000000" w:rsidP="00000000" w:rsidRDefault="00000000" w:rsidRPr="00000000" w14:paraId="00000017">
      <w:pPr>
        <w:spacing w:after="240" w:before="240" w:lineRule="auto"/>
        <w:rPr>
          <w:sz w:val="26"/>
          <w:szCs w:val="26"/>
        </w:rPr>
      </w:pPr>
      <w:r w:rsidDel="00000000" w:rsidR="00000000" w:rsidRPr="00000000">
        <w:rPr>
          <w:rtl w:val="0"/>
        </w:rPr>
      </w:r>
    </w:p>
    <w:p w:rsidR="00000000" w:rsidDel="00000000" w:rsidP="00000000" w:rsidRDefault="00000000" w:rsidRPr="00000000" w14:paraId="00000018">
      <w:pPr>
        <w:spacing w:after="240" w:before="240" w:lineRule="auto"/>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19">
      <w:pPr>
        <w:spacing w:after="0" w:lineRule="auto"/>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1B">
      <w:pPr>
        <w:spacing w:after="0" w:lineRule="auto"/>
        <w:rPr>
          <w:rFonts w:ascii="Arial" w:cs="Arial" w:eastAsia="Arial" w:hAnsi="Arial"/>
          <w:sz w:val="16"/>
          <w:szCs w:val="16"/>
          <w:highlight w:val="white"/>
        </w:rPr>
      </w:pPr>
      <w:r w:rsidDel="00000000" w:rsidR="00000000" w:rsidRPr="00000000">
        <w:rPr>
          <w:rtl w:val="0"/>
        </w:rPr>
      </w:r>
    </w:p>
    <w:p w:rsidR="00000000" w:rsidDel="00000000" w:rsidP="00000000" w:rsidRDefault="00000000" w:rsidRPr="00000000" w14:paraId="0000001C">
      <w:pPr>
        <w:pStyle w:val="Heading1"/>
        <w:rPr/>
      </w:pPr>
      <w:bookmarkStart w:colFirst="0" w:colLast="0" w:name="_heading=h.lhkkimzhkd24" w:id="1"/>
      <w:bookmarkEnd w:id="1"/>
      <w:r w:rsidDel="00000000" w:rsidR="00000000" w:rsidRPr="00000000">
        <w:rPr>
          <w:u w:val="single"/>
          <w:rtl w:val="0"/>
        </w:rPr>
        <w:t xml:space="preserve">Índice</w:t>
      </w:r>
      <w:r w:rsidDel="00000000" w:rsidR="00000000" w:rsidRPr="00000000">
        <w:rPr>
          <w:rtl w:val="0"/>
        </w:rPr>
      </w:r>
    </w:p>
    <w:sdt>
      <w:sdtPr>
        <w:id w:val="492409117"/>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hkkimzhkd24">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sz w:val="24"/>
              <w:szCs w:val="24"/>
            </w:rPr>
          </w:pPr>
          <w:hyperlink w:anchor="_heading=h.2ty3b1suf5v4">
            <w:r w:rsidDel="00000000" w:rsidR="00000000" w:rsidRPr="00000000">
              <w:rPr>
                <w:sz w:val="24"/>
                <w:szCs w:val="24"/>
                <w:rtl w:val="0"/>
              </w:rPr>
              <w:t xml:space="preserve">Objetivo de la Retrospectiva</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sz w:val="24"/>
              <w:szCs w:val="24"/>
            </w:rPr>
          </w:pPr>
          <w:hyperlink w:anchor="_heading=h.a196fei6ptj8">
            <w:r w:rsidDel="00000000" w:rsidR="00000000" w:rsidRPr="00000000">
              <w:rPr>
                <w:sz w:val="24"/>
                <w:szCs w:val="24"/>
                <w:rtl w:val="0"/>
              </w:rPr>
              <w:t xml:space="preserve">Lo que Salió Bien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sz w:val="24"/>
              <w:szCs w:val="24"/>
            </w:rPr>
          </w:pPr>
          <w:hyperlink w:anchor="_heading=h.o8zx8rq19pti">
            <w:r w:rsidDel="00000000" w:rsidR="00000000" w:rsidRPr="00000000">
              <w:rPr>
                <w:sz w:val="24"/>
                <w:szCs w:val="24"/>
                <w:rtl w:val="0"/>
              </w:rPr>
              <w:t xml:space="preserve">Lo que No Salió Bien</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f3o3asn5rm0">
            <w:r w:rsidDel="00000000" w:rsidR="00000000" w:rsidRPr="00000000">
              <w:rPr>
                <w:sz w:val="24"/>
                <w:szCs w:val="24"/>
                <w:rtl w:val="0"/>
              </w:rPr>
              <w:t xml:space="preserve">Acciones de Mejora</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1"/>
        <w:rPr>
          <w:u w:val="single"/>
        </w:rPr>
      </w:pPr>
      <w:bookmarkStart w:colFirst="0" w:colLast="0" w:name="_heading=h.rn3kkm1r9pxn" w:id="2"/>
      <w:bookmarkEnd w:id="2"/>
      <w:r w:rsidDel="00000000" w:rsidR="00000000" w:rsidRPr="00000000">
        <w:rPr>
          <w:rtl w:val="0"/>
        </w:rPr>
      </w:r>
    </w:p>
    <w:p w:rsidR="00000000" w:rsidDel="00000000" w:rsidP="00000000" w:rsidRDefault="00000000" w:rsidRPr="00000000" w14:paraId="00000023">
      <w:pPr>
        <w:pStyle w:val="Heading1"/>
        <w:rPr/>
      </w:pPr>
      <w:bookmarkStart w:colFirst="0" w:colLast="0" w:name="_heading=h.pptm3d15ppbg" w:id="3"/>
      <w:bookmarkEnd w:id="3"/>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bookmarkStart w:colFirst="0" w:colLast="0" w:name="_heading=h.o443bmoot7i4" w:id="4"/>
      <w:bookmarkEnd w:id="4"/>
      <w:r w:rsidDel="00000000" w:rsidR="00000000" w:rsidRPr="00000000">
        <w:rPr>
          <w:rtl w:val="0"/>
        </w:rPr>
      </w:r>
    </w:p>
    <w:p w:rsidR="00000000" w:rsidDel="00000000" w:rsidP="00000000" w:rsidRDefault="00000000" w:rsidRPr="00000000" w14:paraId="00000026">
      <w:pPr>
        <w:pStyle w:val="Heading1"/>
        <w:rPr/>
      </w:pPr>
      <w:bookmarkStart w:colFirst="0" w:colLast="0" w:name="_heading=h.kczogzebpq1q" w:id="5"/>
      <w:bookmarkEnd w:id="5"/>
      <w:r w:rsidDel="00000000" w:rsidR="00000000" w:rsidRPr="00000000">
        <w:rPr>
          <w:rtl w:val="0"/>
        </w:rPr>
      </w:r>
    </w:p>
    <w:p w:rsidR="00000000" w:rsidDel="00000000" w:rsidP="00000000" w:rsidRDefault="00000000" w:rsidRPr="00000000" w14:paraId="00000027">
      <w:pPr>
        <w:pStyle w:val="Heading1"/>
        <w:rPr/>
      </w:pPr>
      <w:bookmarkStart w:colFirst="0" w:colLast="0" w:name="_heading=h.let7skd4e4q8" w:id="6"/>
      <w:bookmarkEnd w:id="6"/>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pPr>
      <w:bookmarkStart w:colFirst="0" w:colLast="0" w:name="_heading=h.2ty3b1suf5v4" w:id="7"/>
      <w:bookmarkEnd w:id="7"/>
      <w:r w:rsidDel="00000000" w:rsidR="00000000" w:rsidRPr="00000000">
        <w:rPr>
          <w:rtl w:val="0"/>
        </w:rPr>
        <w:t xml:space="preserve">Objetivo de la Retrospectiva</w:t>
      </w:r>
    </w:p>
    <w:p w:rsidR="00000000" w:rsidDel="00000000" w:rsidP="00000000" w:rsidRDefault="00000000" w:rsidRPr="00000000" w14:paraId="0000003A">
      <w:pPr>
        <w:rPr/>
      </w:pPr>
      <w:r w:rsidDel="00000000" w:rsidR="00000000" w:rsidRPr="00000000">
        <w:rPr>
          <w:rtl w:val="0"/>
        </w:rPr>
        <w:t xml:space="preserve">Analizar el ciclo de vida completo del proyecto (Sprints 1-8) para identificar patrones de éxito y desafíos sistémicos. El objetivo es generar lecciones aprendidas concretas y acciones de mejora para futuros proyectos.</w:t>
      </w:r>
      <w:r w:rsidDel="00000000" w:rsidR="00000000" w:rsidRPr="00000000">
        <w:rPr>
          <w:rtl w:val="0"/>
        </w:rPr>
      </w:r>
    </w:p>
    <w:p w:rsidR="00000000" w:rsidDel="00000000" w:rsidP="00000000" w:rsidRDefault="00000000" w:rsidRPr="00000000" w14:paraId="0000003B">
      <w:pPr>
        <w:pStyle w:val="Heading1"/>
        <w:rPr/>
      </w:pPr>
      <w:bookmarkStart w:colFirst="0" w:colLast="0" w:name="_heading=h.a196fei6ptj8" w:id="8"/>
      <w:bookmarkEnd w:id="8"/>
      <w:r w:rsidDel="00000000" w:rsidR="00000000" w:rsidRPr="00000000">
        <w:rPr>
          <w:rtl w:val="0"/>
        </w:rPr>
        <w:t xml:space="preserve">Lo que Salió Bien </w:t>
      </w:r>
    </w:p>
    <w:p w:rsidR="00000000" w:rsidDel="00000000" w:rsidP="00000000" w:rsidRDefault="00000000" w:rsidRPr="00000000" w14:paraId="0000003C">
      <w:pPr>
        <w:rPr/>
      </w:pPr>
      <w:r w:rsidDel="00000000" w:rsidR="00000000" w:rsidRPr="00000000">
        <w:rPr>
          <w:rtl w:val="0"/>
        </w:rPr>
        <w:t xml:space="preserve">Competencia Técnica y Resiliencia: A pesar de los desafíos de proceso, el equipo demostró una alta capacidad técnica. Entregaron funcionalidades complejas (Arquitectura 4+1, Pasarela de Pagos, Conexión Front-Back) y lograron estabilizar todo el producto en la fase final</w:t>
      </w:r>
    </w:p>
    <w:p w:rsidR="00000000" w:rsidDel="00000000" w:rsidP="00000000" w:rsidRDefault="00000000" w:rsidRPr="00000000" w14:paraId="0000003D">
      <w:pPr>
        <w:rPr/>
      </w:pPr>
      <w:r w:rsidDel="00000000" w:rsidR="00000000" w:rsidRPr="00000000">
        <w:rPr>
          <w:rtl w:val="0"/>
        </w:rPr>
        <w:t xml:space="preserve">Colaboración con el Cliente : La validación de los criterios de aceptación (HU-52) fue un éxito. La "Clienta" estuvo involucrada y proporcionó retroalimentación clara, lo que aseguró que el producto final estuviera alineado con su visión.</w:t>
      </w:r>
    </w:p>
    <w:p w:rsidR="00000000" w:rsidDel="00000000" w:rsidP="00000000" w:rsidRDefault="00000000" w:rsidRPr="00000000" w14:paraId="0000003E">
      <w:pPr>
        <w:rPr/>
      </w:pPr>
      <w:r w:rsidDel="00000000" w:rsidR="00000000" w:rsidRPr="00000000">
        <w:rPr>
          <w:rtl w:val="0"/>
        </w:rPr>
        <w:t xml:space="preserve">Decisión de Estabilización (Sprint 7): La decisión de dedicar un sprint completo (Sprint 7) exclusivamente al QA y la corrección de errores (bugs) fue fundamental. Esta "fase de estabilización" fue lo que permitió entregar un producto de calidad a pesar de los problemas de visibilidad anteriores.</w:t>
      </w:r>
    </w:p>
    <w:p w:rsidR="00000000" w:rsidDel="00000000" w:rsidP="00000000" w:rsidRDefault="00000000" w:rsidRPr="00000000" w14:paraId="0000003F">
      <w:pPr>
        <w:rPr/>
      </w:pPr>
      <w:r w:rsidDel="00000000" w:rsidR="00000000" w:rsidRPr="00000000">
        <w:rPr>
          <w:rtl w:val="0"/>
        </w:rPr>
        <w:t xml:space="preserve">Documentación Final (Sprints 7 y 8): El equipo completó con éxito toda la documentación de soporte (Manual de Usuario, Guía de Despliegue) y los artefactos de cierre (Acta de Cierre), asegurando una transferencia limpia a Operaciones.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heading=h.o8zx8rq19pti" w:id="9"/>
      <w:bookmarkEnd w:id="9"/>
      <w:r w:rsidDel="00000000" w:rsidR="00000000" w:rsidRPr="00000000">
        <w:rPr>
          <w:rtl w:val="0"/>
        </w:rPr>
        <w:t xml:space="preserve">Lo que No Salió Bien </w:t>
      </w:r>
    </w:p>
    <w:p w:rsidR="00000000" w:rsidDel="00000000" w:rsidP="00000000" w:rsidRDefault="00000000" w:rsidRPr="00000000" w14:paraId="00000042">
      <w:pPr>
        <w:rPr/>
      </w:pPr>
      <w:r w:rsidDel="00000000" w:rsidR="00000000" w:rsidRPr="00000000">
        <w:rPr>
          <w:rtl w:val="0"/>
        </w:rPr>
        <w:t xml:space="preserve">El Problema Central: La Falla de Adherencia a la Herramienta (Jira)</w:t>
      </w:r>
    </w:p>
    <w:p w:rsidR="00000000" w:rsidDel="00000000" w:rsidP="00000000" w:rsidRDefault="00000000" w:rsidRPr="00000000" w14:paraId="00000043">
      <w:pPr>
        <w:rPr/>
      </w:pPr>
      <w:r w:rsidDel="00000000" w:rsidR="00000000" w:rsidRPr="00000000">
        <w:rPr>
          <w:rtl w:val="0"/>
        </w:rPr>
        <w:t xml:space="preserve">Este fue el desafío más grande y sistémico del proyecto.</w:t>
      </w:r>
    </w:p>
    <w:p w:rsidR="00000000" w:rsidDel="00000000" w:rsidP="00000000" w:rsidRDefault="00000000" w:rsidRPr="00000000" w14:paraId="00000044">
      <w:pPr>
        <w:rPr/>
      </w:pPr>
      <w:r w:rsidDel="00000000" w:rsidR="00000000" w:rsidRPr="00000000">
        <w:rPr>
          <w:rtl w:val="0"/>
        </w:rPr>
        <w:t xml:space="preserve">Descripción del Problema: Durante los Sprints 1 al 5, el equipo de desarrollo sí completó las tareas técnicas en los plazos estimados. Sin embargo, fallaron sistemáticamente en actualizar el estado de dichas tareas en la herramienta de gestión (Jira), dejándolas en estado "Por Hacer" o "En Curso".</w:t>
      </w:r>
    </w:p>
    <w:p w:rsidR="00000000" w:rsidDel="00000000" w:rsidP="00000000" w:rsidRDefault="00000000" w:rsidRPr="00000000" w14:paraId="00000045">
      <w:pPr>
        <w:rPr/>
      </w:pPr>
      <w:r w:rsidDel="00000000" w:rsidR="00000000" w:rsidRPr="00000000">
        <w:rPr>
          <w:rtl w:val="0"/>
        </w:rPr>
        <w:t xml:space="preserve">Consecuencias Directas:</w:t>
      </w:r>
    </w:p>
    <w:p w:rsidR="00000000" w:rsidDel="00000000" w:rsidP="00000000" w:rsidRDefault="00000000" w:rsidRPr="00000000" w14:paraId="00000046">
      <w:pPr>
        <w:rPr/>
      </w:pPr>
      <w:r w:rsidDel="00000000" w:rsidR="00000000" w:rsidRPr="00000000">
        <w:rPr>
          <w:rtl w:val="0"/>
        </w:rPr>
        <w:t xml:space="preserve">Pérdida Total de Visibilidad: El Product Owner, el Comité y el propio Scrum Master quedaron "ciegos" al progreso real. El avance técnico era invisible para la gestión del proyecto.</w:t>
      </w:r>
    </w:p>
    <w:p w:rsidR="00000000" w:rsidDel="00000000" w:rsidP="00000000" w:rsidRDefault="00000000" w:rsidRPr="00000000" w14:paraId="00000047">
      <w:pPr>
        <w:rPr/>
      </w:pPr>
      <w:r w:rsidDel="00000000" w:rsidR="00000000" w:rsidRPr="00000000">
        <w:rPr>
          <w:rtl w:val="0"/>
        </w:rPr>
        <w:t xml:space="preserve">Métricas Engañosas (El "Big Bang"): Los gráficos Burndown (implementados en HU-72) se volvieron inútiles. Mostraban 0% de progreso durante meses, para luego saltar verticalmente al 100% el 9 de noviembre. Esto no reflejaba la realidad del trabajo incremental, sino un "Big Bang administrativo" cuando el equipo finalmente actualizó la herramienta.</w:t>
      </w:r>
    </w:p>
    <w:p w:rsidR="00000000" w:rsidDel="00000000" w:rsidP="00000000" w:rsidRDefault="00000000" w:rsidRPr="00000000" w14:paraId="00000048">
      <w:pPr>
        <w:rPr/>
      </w:pPr>
      <w:r w:rsidDel="00000000" w:rsidR="00000000" w:rsidRPr="00000000">
        <w:rPr>
          <w:rtl w:val="0"/>
        </w:rPr>
        <w:t xml:space="preserve">Invalidación de la Velocidad: Fue imposible calcular la velocidad real del equipo (Velocity), lo que nos llevó a planificar "a ciegas" y a sobrecargar los Sprints 7 y 8 (planificando 21 y 3 puntos respectivamente, sin datos históricos reales).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Desconexión Proceso-Herramienta: El equipo trató a Jira como una tarea administrativa "extra" al final del proyecto, en lugar de usarla como la "fuente única de verdad" del día a día.</w:t>
      </w:r>
    </w:p>
    <w:p w:rsidR="00000000" w:rsidDel="00000000" w:rsidP="00000000" w:rsidRDefault="00000000" w:rsidRPr="00000000" w14:paraId="0000004B">
      <w:pPr>
        <w:pStyle w:val="Heading1"/>
        <w:rPr/>
      </w:pPr>
      <w:bookmarkStart w:colFirst="0" w:colLast="0" w:name="_heading=h.8f3o3asn5rm0" w:id="10"/>
      <w:bookmarkEnd w:id="10"/>
      <w:r w:rsidDel="00000000" w:rsidR="00000000" w:rsidRPr="00000000">
        <w:rPr>
          <w:rtl w:val="0"/>
        </w:rPr>
        <w:t xml:space="preserve">Acciones de Mejora </w:t>
      </w:r>
    </w:p>
    <w:p w:rsidR="00000000" w:rsidDel="00000000" w:rsidP="00000000" w:rsidRDefault="00000000" w:rsidRPr="00000000" w14:paraId="0000004C">
      <w:pPr>
        <w:rPr/>
      </w:pPr>
      <w:r w:rsidDel="00000000" w:rsidR="00000000" w:rsidRPr="00000000">
        <w:rPr>
          <w:rtl w:val="0"/>
        </w:rPr>
        <w:t xml:space="preserve">Basado en el problema central, las acciones para el próximo proyecto deben centrarse en la disciplina del proceso y la visibilidad.</w:t>
      </w:r>
    </w:p>
    <w:p w:rsidR="00000000" w:rsidDel="00000000" w:rsidP="00000000" w:rsidRDefault="00000000" w:rsidRPr="00000000" w14:paraId="0000004D">
      <w:pPr>
        <w:rPr/>
      </w:pPr>
      <w:r w:rsidDel="00000000" w:rsidR="00000000" w:rsidRPr="00000000">
        <w:rPr>
          <w:rtl w:val="0"/>
        </w:rPr>
      </w:r>
    </w:p>
    <w:sdt>
      <w:sdtPr>
        <w:lock w:val="contentLocked"/>
        <w:id w:val="-1678800371"/>
        <w:tag w:val="goog_rdk_0"/>
      </w:sdtPr>
      <w:sdtContent>
        <w:tbl>
          <w:tblPr>
            <w:tblStyle w:val="Table1"/>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8940"/>
            <w:tblGridChange w:id="0">
              <w:tblGrid>
                <w:gridCol w:w="810"/>
                <w:gridCol w:w="8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"Regla de Oro: El Trabajo No Está Hecho Hasta que Esté en Jira"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Qué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 Institucionalizar que la "Definición de Hecho" (Definition of Done) de una tarea incluye su actualización en la herramienta. Si no está en Jira, no se considera terminada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Cómo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La actualización de tareas debe ser parte del trabajo diario, no una tarea de viernes</w:t>
                </w:r>
              </w:p>
            </w:tc>
          </w:tr>
        </w:tbl>
      </w:sdtContent>
    </w:sdt>
    <w:p w:rsidR="00000000" w:rsidDel="00000000" w:rsidP="00000000" w:rsidRDefault="00000000" w:rsidRPr="00000000" w14:paraId="00000054">
      <w:pPr>
        <w:rPr/>
      </w:pPr>
      <w:r w:rsidDel="00000000" w:rsidR="00000000" w:rsidRPr="00000000">
        <w:rPr>
          <w:rtl w:val="0"/>
        </w:rPr>
      </w:r>
    </w:p>
    <w:sdt>
      <w:sdtPr>
        <w:lock w:val="contentLocked"/>
        <w:id w:val="-1924048663"/>
        <w:tag w:val="goog_rdk_1"/>
      </w:sdtPr>
      <w:sdtContent>
        <w:tbl>
          <w:tblPr>
            <w:tblStyle w:val="Table2"/>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8940"/>
            <w:tblGridChange w:id="0">
              <w:tblGrid>
                <w:gridCol w:w="810"/>
                <w:gridCol w:w="8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Usar las Métricas en la Reunión Diaria (Daily Stand-up)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Qué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El Scrum Master debe proyectar el gráfico Burndown del Sprint al inicio de cada Daily Stand-up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Por qué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Para que el equipo vea el impacto de sus actualizaciones (o la falta de ellas). Si el gráfico no se ha movido, la primera pregunta del Scrum Master debe ser: "¿Qué tareas se completaron ayer que no se reflejan aquí?". Esto crea un ciclo de retroalimentación inmediato</w:t>
                </w:r>
              </w:p>
            </w:tc>
          </w:tr>
        </w:tbl>
      </w:sdtContent>
    </w:sdt>
    <w:p w:rsidR="00000000" w:rsidDel="00000000" w:rsidP="00000000" w:rsidRDefault="00000000" w:rsidRPr="00000000" w14:paraId="0000005B">
      <w:pPr>
        <w:rPr/>
      </w:pPr>
      <w:r w:rsidDel="00000000" w:rsidR="00000000" w:rsidRPr="00000000">
        <w:rPr>
          <w:rtl w:val="0"/>
        </w:rPr>
      </w:r>
    </w:p>
    <w:sdt>
      <w:sdtPr>
        <w:lock w:val="contentLocked"/>
        <w:id w:val="-821252454"/>
        <w:tag w:val="goog_rdk_2"/>
      </w:sdtPr>
      <w:sdtContent>
        <w:tbl>
          <w:tblPr>
            <w:tblStyle w:val="Table3"/>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8940"/>
            <w:tblGridChange w:id="0">
              <w:tblGrid>
                <w:gridCol w:w="810"/>
                <w:gridCol w:w="8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 Planificación Basada en 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Qué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Utilizar la velocidad demostrada y registrada (no la deseada) para planificar los siguientes sprints. Empezar con menos puntos y ajustar hacia arriba si hay capacidad, en lugar de sobrecargar y fallar</w:t>
                </w:r>
              </w:p>
            </w:tc>
          </w:tr>
        </w:tbl>
      </w:sdtContent>
    </w:sdt>
    <w:p w:rsidR="00000000" w:rsidDel="00000000" w:rsidP="00000000" w:rsidRDefault="00000000" w:rsidRPr="00000000" w14:paraId="00000060">
      <w:pPr>
        <w:rPr/>
      </w:pPr>
      <w:r w:rsidDel="00000000" w:rsidR="00000000" w:rsidRPr="00000000">
        <w:rPr>
          <w:rtl w:val="0"/>
        </w:rPr>
      </w:r>
    </w:p>
    <w:sdt>
      <w:sdtPr>
        <w:lock w:val="contentLocked"/>
        <w:id w:val="-229370194"/>
        <w:tag w:val="goog_rdk_3"/>
      </w:sdtPr>
      <w:sdtContent>
        <w:tbl>
          <w:tblPr>
            <w:tblStyle w:val="Table4"/>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8940"/>
            <w:tblGridChange w:id="0">
              <w:tblGrid>
                <w:gridCol w:w="810"/>
                <w:gridCol w:w="8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 "Sprint de Auditoría" a mitad de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Qué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A mitad de un release largo, realizar una mini-retrospectiva enfocada únicamente en el "proceso y la herramienta" para detectar si estamos repitiendo los mismos errores de registro</w:t>
                </w:r>
              </w:p>
            </w:tc>
          </w:tr>
        </w:tbl>
      </w:sdtContent>
    </w:sdt>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sectPr>
      <w:headerReference r:id="rId9" w:type="default"/>
      <w:footerReference r:id="rId10" w:type="default"/>
      <w:footerReference r:id="rId11" w:type="first"/>
      <w:pgSz w:h="15840" w:w="12240" w:orient="portrait"/>
      <w:pgMar w:bottom="1417" w:top="1134" w:left="1134"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widowControl w:val="0"/>
      <w:tabs>
        <w:tab w:val="center" w:leader="none" w:pos="4320"/>
        <w:tab w:val="right" w:leader="none" w:pos="8640"/>
      </w:tabs>
      <w:spacing w:after="0" w:line="240" w:lineRule="auto"/>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-19042</wp:posOffset>
              </wp:positionH>
              <wp:positionV relativeFrom="paragraph">
                <wp:posOffset>44451</wp:posOffset>
              </wp:positionV>
              <wp:extent cx="5753100" cy="50800"/>
              <wp:effectExtent b="0" l="0" r="0" t="0"/>
              <wp:wrapNone/>
              <wp:docPr id="161"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-19042</wp:posOffset>
              </wp:positionH>
              <wp:positionV relativeFrom="paragraph">
                <wp:posOffset>44451</wp:posOffset>
              </wp:positionV>
              <wp:extent cx="5753100" cy="50800"/>
              <wp:effectExtent b="0" l="0" r="0" t="0"/>
              <wp:wrapNone/>
              <wp:docPr id="16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753100" cy="50800"/>
                      </a:xfrm>
                      <a:prstGeom prst="rect"/>
                      <a:ln/>
                    </pic:spPr>
                  </pic:pic>
                </a:graphicData>
              </a:graphic>
            </wp:anchor>
          </w:drawing>
        </mc:Fallback>
      </mc:AlternateContent>
    </w:r>
  </w:p>
  <w:p w:rsidR="00000000" w:rsidDel="00000000" w:rsidP="00000000" w:rsidRDefault="00000000" w:rsidRPr="00000000" w14:paraId="0000006A">
    <w:pPr>
      <w:widowControl w:val="0"/>
      <w:tabs>
        <w:tab w:val="center" w:leader="none" w:pos="4320"/>
        <w:tab w:val="right" w:leader="none" w:pos="8640"/>
      </w:tabs>
      <w:spacing w:after="0" w:line="240" w:lineRule="auto"/>
      <w:rPr/>
    </w:pPr>
    <w:r w:rsidDel="00000000" w:rsidR="00000000" w:rsidRPr="00000000">
      <w:rPr>
        <w:rFonts w:ascii="Arial" w:cs="Arial" w:eastAsia="Arial" w:hAnsi="Arial"/>
        <w:sz w:val="16"/>
        <w:szCs w:val="16"/>
        <w:rtl w:val="0"/>
      </w:rPr>
      <w:t xml:space="preserve">Capstone MIRWANI-INFANTAS-HUANSHA                                                                                                                                        Página </w:t>
    </w:r>
    <w:r w:rsidDel="00000000" w:rsidR="00000000" w:rsidRPr="00000000">
      <w:rPr>
        <w:rFonts w:ascii="Arial" w:cs="Arial" w:eastAsia="Arial" w:hAnsi="Arial"/>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-619120</wp:posOffset>
          </wp:positionH>
          <wp:positionV relativeFrom="paragraph">
            <wp:posOffset>-335275</wp:posOffset>
          </wp:positionV>
          <wp:extent cx="2609850" cy="787718"/>
          <wp:effectExtent b="0" l="0" r="0" t="0"/>
          <wp:wrapNone/>
          <wp:docPr id="16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609850" cy="78771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campusvirtual.duoc.cl/ultra/courses/_640454_1/outline/roster/edit/_21279805_1"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PyxLZzKvUzjjnn4E8gJOQWLrYw==">CgMxLjAaHwoBMBIaChgICVIUChJ0YWJsZS41NTdoNWNxNWptdDgaHwoBMRIaChgICVIUChJ0YWJsZS5ib2FxenFpNXV0OXQaHwoBMhIaChgICVIUChJ0YWJsZS42MXN0am9xa3Z4N2caHwoBMxIaChgICVIUChJ0YWJsZS5mMWE4djFrcTk5OGMyDmgubHQ2ZWNqdGc5YzhsMg5oLmxoa2tpbXpoa2QyNDIOaC5ybjNra20xcjlweG4yDmgucHB0bTNkMTVwcGJnMg5oLm80NDNibW9vdDdpNDIOaC5rY3pvZ3plYnBxMXEyDmgubGV0N3NrZDRlNHE4Mg5oLjJ0eTNiMXN1ZjV2NDIOaC5hMTk2ZmVpNnB0ajgyDmgubzh6eDhycTE5cHRpMg5oLjhmM28zYXNuNXJtMDgAciExR0ladjZqeUVJQ1RiNW1tV3p3Y1JhLUNReXl5ZWNNT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