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E3A8A"/>
          <w:sz w:val="52"/>
        </w:rPr>
        <w:t>Resume-Saathi</w:t>
      </w:r>
    </w:p>
    <w:p>
      <w:pPr>
        <w:spacing w:before="0" w:after="40"/>
      </w:pPr>
      <w:r>
        <w:rPr>
          <w:rFonts w:ascii="Calibri" w:hAnsi="Calibri"/>
          <w:color w:val="4B5563"/>
          <w:sz w:val="28"/>
        </w:rPr>
        <w:t>Production Deployment, CloudFront CDN, ACM SSL &amp; Operations Guide</w:t>
      </w:r>
    </w:p>
    <w:p>
      <w:pPr>
        <w:spacing w:before="0" w:after="320"/>
      </w:pPr>
      <w:r>
        <w:rPr>
          <w:rFonts w:ascii="Calibri" w:hAnsi="Calibri"/>
          <w:color w:val="64748B"/>
          <w:sz w:val="19"/>
        </w:rPr>
        <w:t>Version 1.1.0 (Production Verified)  |  Ubuntu 22.04 / 24.04 LTS  |  AWS CloudFront CDN + ACM  |  Docker Compose  |  Nginx Cloaking</w:t>
      </w:r>
    </w:p>
    <w:p>
      <w:pPr>
        <w:keepNext/>
        <w:spacing w:before="280" w:after="80"/>
      </w:pPr>
      <w:r>
        <w:rPr>
          <w:rFonts w:ascii="Calibri" w:hAnsi="Calibri"/>
          <w:b/>
          <w:color w:val="1E3A8A"/>
          <w:sz w:val="32"/>
        </w:rPr>
        <w:t>1. Executive Overview &amp; Production Topology</w:t>
      </w:r>
    </w:p>
    <w:p>
      <w:pPr>
        <w:spacing w:before="20" w:after="80" w:line="276" w:lineRule="auto"/>
      </w:pPr>
      <w:r>
        <w:rPr>
          <w:rFonts w:ascii="Calibri" w:hAnsi="Calibri"/>
          <w:color w:val="334155"/>
          <w:sz w:val="21"/>
        </w:rPr>
        <w:t>Resume-Saathi is an enterprise-grade AI resume creation, analysis, and career guidance platform. The production deployment utilizes a hardened multi-tier architecture featuring global CDN acceleration, end-to-end TLS encryption, origin cloaking, and containerized microservices managed via Docker Compose. Continuous Deployment (CD) is fully automated through GitHub Actions and AWS Systems Manager (SSM) without exposing SSH ports.</w:t>
      </w:r>
    </w:p>
    <w:p>
      <w:pPr>
        <w:spacing w:before="20" w:after="80" w:line="276" w:lineRule="auto"/>
      </w:pPr>
      <w:r>
        <w:rPr>
          <w:rFonts w:ascii="Calibri" w:hAnsi="Calibri"/>
          <w:color w:val="334155"/>
          <w:sz w:val="21"/>
        </w:rPr>
        <w:t>All public traffic is ingested exclusively through AWS CloudFront edge points of presence (POPs) backed by AWS Certificate Manager (ACM) SSL. The EC2 origin server is shielded using Nginx secret header verification (X-Origin-Verify), dropping any direct IP scanners, automated crawlers, or DDoS probes at the socket layer with HTTP 444 before they can consume application CPU or memory.</w:t>
      </w:r>
    </w:p>
    <w:p>
      <w:pPr>
        <w:keepNext/>
        <w:spacing w:before="280" w:after="80"/>
      </w:pPr>
      <w:r>
        <w:rPr>
          <w:rFonts w:ascii="Calibri" w:hAnsi="Calibri"/>
          <w:b/>
          <w:color w:val="1E3A8A"/>
          <w:sz w:val="32"/>
        </w:rPr>
        <w:t>2. System Architecture &amp; Traffic Routing</w:t>
      </w:r>
    </w:p>
    <w:p>
      <w:pPr>
        <w:spacing w:before="20" w:after="80" w:line="276" w:lineRule="auto"/>
      </w:pPr>
      <w:r>
        <w:rPr>
          <w:rFonts w:ascii="Calibri" w:hAnsi="Calibri"/>
          <w:color w:val="334155"/>
          <w:sz w:val="21"/>
        </w:rPr>
        <w:t>The diagram below illustrates the live production request flow from end-users to microservice containers:</w:t>
      </w:r>
    </w:p>
    <w:tbl>
      <w:tblPr>
        <w:tblW w:type="auto" w:w="0"/>
        <w:jc w:val="center"/>
        <w:tblLook w:firstColumn="1" w:firstRow="1" w:lastColumn="0" w:lastRow="0" w:noHBand="0" w:noVBand="1" w:val="04A0"/>
      </w:tblPr>
      <w:tblGrid>
        <w:gridCol w:w="9936"/>
      </w:tblGrid>
      <w:tr>
        <w:tc>
          <w:tcPr>
            <w:tcW w:type="dxa" w:w="9936"/>
            <w:shd w:fill="0F172A"/>
            <w:tcMar>
              <w:top w:w="90" w:type="dxa"/>
              <w:bottom w:w="90" w:type="dxa"/>
              <w:left w:w="140" w:type="dxa"/>
              <w:right w:w="140" w:type="dxa"/>
            </w:tcMar>
            <w:tcBorders>
              <w:left w:val="single" w:sz="8" w:space="0" w:color="334155"/>
              <w:top w:val="single" w:sz="8" w:space="0" w:color="334155"/>
              <w:bottom w:val="single" w:sz="8" w:space="0" w:color="334155"/>
              <w:right w:val="single" w:sz="8" w:space="0" w:color="334155"/>
            </w:tcBorders>
          </w:tcPr>
          <w:p>
            <w:pPr>
              <w:spacing w:before="40" w:after="40" w:line="276" w:lineRule="auto"/>
            </w:pPr>
            <w:r>
              <w:rPr>
                <w:rFonts w:ascii="Consolas" w:hAnsi="Consolas"/>
                <w:color w:val="F1F5F9"/>
                <w:sz w:val="17"/>
              </w:rPr>
              <w:t>Global End Users (HTTPS / TLSv1.3 on Port 443)</w:t>
              <w:br/>
              <w:t xml:space="preserve">       │</w:t>
              <w:br/>
              <w:t xml:space="preserve">       ▼</w:t>
              <w:br/>
              <w:t>┌────────────────────────────────────────────────────────────────────────┐</w:t>
              <w:br/>
              <w:t>│ AWS CloudFront CDN (Global Edge POPs e.g. DEL51 Delhi)                 │</w:t>
              <w:br/>
              <w:t>│  - Domain Aliases: resumesaathi.tusharsaini.tech &amp; www.               │</w:t>
              <w:br/>
              <w:t>│  - Edge SSL / TLS: AWS Certificate Manager (ACM us-east-1 RSA 2048)    │</w:t>
              <w:br/>
              <w:t>│  - SPA Custom Error Responses: 403 &amp; 404 -&gt; /index.html (200 OK)       │</w:t>
              <w:br/>
              <w:t>│  - Origin Custom Header: X-Origin-Verify = &lt;SECRET_TOKEN&gt;              │</w:t>
              <w:br/>
              <w:t>└──────────────┬─────────────────────────────────────────┬───────────────┘</w:t>
              <w:br/>
              <w:t xml:space="preserve">               │ Precedence 1: Default (*)               │ Precedence 0: /api/*</w:t>
              <w:br/>
              <w:t xml:space="preserve">               │ Cache: Managed-CachingOptimized         │ Cache: Managed-CachingDisabled</w:t>
              <w:br/>
              <w:t xml:space="preserve">               │ (Serves JS, CSS, Media from Edge)       │ (Direct Dynamic Passthrough)</w:t>
              <w:br/>
              <w:t xml:space="preserve">               ▼                                         ▼</w:t>
              <w:br/>
              <w:t>┌────────────────────────────────────────────────────────────────────────┐</w:t>
              <w:br/>
              <w:t>│ AWS EC2 Origin Server (Ubuntu 22.04 / 24.04 LTS - Mumbai ap-south-1)   │</w:t>
              <w:br/>
              <w:t>│  - Origin SSL: Let's Encrypt (Certbot TLSv1.2/1.3 on Port 443)         │</w:t>
              <w:br/>
              <w:t>│  - Origin Cloaking: Validates X-Origin-Verify (Non-matching -&gt; 444)    │</w:t>
              <w:br/>
              <w:t>│  - Host Nginx: Listens on 0.0.0.0:443 (SSL) and 0.0.0.0:80 (ACME)     │</w:t>
              <w:br/>
              <w:t>└──────────────────────────────┬─────────────────────────────────────────┘</w:t>
              <w:br/>
              <w:t xml:space="preserve">                               │ (proxy_pass: 127.0.0.1:3000)</w:t>
              <w:br/>
              <w:t xml:space="preserve">                               ▼</w:t>
              <w:br/>
              <w:t>┌────────────────────────────────────────────────────────────────────────┐</w:t>
              <w:br/>
              <w:t>│ Docker Containerized Microservices                                     │</w:t>
              <w:br/>
              <w:t>│  - resume-frontend-container : React Vite SPA (127.0.0.1:3000 -&gt; 80)   │</w:t>
              <w:br/>
              <w:t>│  - resume-backend-container  : Node.js Express REST API (:5000 bridge) │</w:t>
              <w:br/>
              <w:t>└────────────────────────────────────────────────────────────────────────┘</w:t>
            </w:r>
          </w:p>
        </w:tc>
      </w:tr>
    </w:tbl>
    <w:p>
      <w:pPr>
        <w:spacing w:after="4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84"/>
        <w:gridCol w:w="2484"/>
        <w:gridCol w:w="2484"/>
        <w:gridCol w:w="2484"/>
      </w:tblGrid>
      <w:tr>
        <w:tc>
          <w:tcPr>
            <w:tcW w:type="dxa" w:w="2016"/>
            <w:shd w:fill="1E3A8A"/>
            <w:tcMar>
              <w:top w:w="100" w:type="dxa"/>
              <w:bottom w:w="100" w:type="dxa"/>
              <w:left w:w="120" w:type="dxa"/>
              <w:right w:w="120" w:type="dxa"/>
            </w:tcMar>
          </w:tcPr>
          <w:p>
            <w:pPr>
              <w:spacing w:before="20" w:after="20"/>
            </w:pPr>
            <w:r>
              <w:rPr>
                <w:rFonts w:ascii="Calibri" w:hAnsi="Calibri"/>
                <w:b/>
                <w:color w:val="FFFFFF"/>
                <w:sz w:val="19"/>
              </w:rPr>
              <w:t>Component</w:t>
            </w:r>
          </w:p>
        </w:tc>
        <w:tc>
          <w:tcPr>
            <w:tcW w:type="dxa" w:w="2592"/>
            <w:shd w:fill="1E3A8A"/>
            <w:tcMar>
              <w:top w:w="100" w:type="dxa"/>
              <w:bottom w:w="100" w:type="dxa"/>
              <w:left w:w="120" w:type="dxa"/>
              <w:right w:w="120" w:type="dxa"/>
            </w:tcMar>
          </w:tcPr>
          <w:p>
            <w:pPr>
              <w:spacing w:before="20" w:after="20"/>
            </w:pPr>
            <w:r>
              <w:rPr>
                <w:rFonts w:ascii="Calibri" w:hAnsi="Calibri"/>
                <w:b/>
                <w:color w:val="FFFFFF"/>
                <w:sz w:val="19"/>
              </w:rPr>
              <w:t>Technology</w:t>
            </w:r>
          </w:p>
        </w:tc>
        <w:tc>
          <w:tcPr>
            <w:tcW w:type="dxa" w:w="2592"/>
            <w:shd w:fill="1E3A8A"/>
            <w:tcMar>
              <w:top w:w="100" w:type="dxa"/>
              <w:bottom w:w="100" w:type="dxa"/>
              <w:left w:w="120" w:type="dxa"/>
              <w:right w:w="120" w:type="dxa"/>
            </w:tcMar>
          </w:tcPr>
          <w:p>
            <w:pPr>
              <w:spacing w:before="20" w:after="20"/>
            </w:pPr>
            <w:r>
              <w:rPr>
                <w:rFonts w:ascii="Calibri" w:hAnsi="Calibri"/>
                <w:b/>
                <w:color w:val="FFFFFF"/>
                <w:sz w:val="19"/>
              </w:rPr>
              <w:t>Network / Port</w:t>
            </w:r>
          </w:p>
        </w:tc>
        <w:tc>
          <w:tcPr>
            <w:tcW w:type="dxa" w:w="2880"/>
            <w:shd w:fill="1E3A8A"/>
            <w:tcMar>
              <w:top w:w="100" w:type="dxa"/>
              <w:bottom w:w="100" w:type="dxa"/>
              <w:left w:w="120" w:type="dxa"/>
              <w:right w:w="120" w:type="dxa"/>
            </w:tcMar>
          </w:tcPr>
          <w:p>
            <w:pPr>
              <w:spacing w:before="20" w:after="20"/>
            </w:pPr>
            <w:r>
              <w:rPr>
                <w:rFonts w:ascii="Calibri" w:hAnsi="Calibri"/>
                <w:b/>
                <w:color w:val="FFFFFF"/>
                <w:sz w:val="19"/>
              </w:rPr>
              <w:t>Security &amp; Exposure</w:t>
            </w:r>
          </w:p>
        </w:tc>
      </w:tr>
      <w:tr>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CDN Edge</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AWS CloudFront</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Anycast Global Edge (443)</w:t>
            </w:r>
          </w:p>
        </w:tc>
        <w:tc>
          <w:tcPr>
            <w:tcW w:type="dxa" w:w="2880"/>
            <w:shd w:fill="FFFFFF"/>
            <w:tcMar>
              <w:top w:w="80" w:type="dxa"/>
              <w:bottom w:w="80" w:type="dxa"/>
              <w:left w:w="120" w:type="dxa"/>
              <w:right w:w="120" w:type="dxa"/>
            </w:tcMar>
          </w:tcPr>
          <w:p>
            <w:pPr>
              <w:spacing w:before="20" w:after="20" w:line="276" w:lineRule="auto"/>
            </w:pPr>
            <w:r>
              <w:rPr>
                <w:rFonts w:ascii="Calibri" w:hAnsi="Calibri"/>
                <w:color w:val="1E293B"/>
                <w:sz w:val="18"/>
              </w:rPr>
              <w:t>Public Entry Point (ACM SSL)</w:t>
            </w:r>
          </w:p>
        </w:tc>
      </w:tr>
      <w:tr>
        <w:tc>
          <w:tcPr>
            <w:tcW w:type="dxa" w:w="2016"/>
            <w:shd w:fill="F8FAFC"/>
            <w:tcMar>
              <w:top w:w="80" w:type="dxa"/>
              <w:bottom w:w="80" w:type="dxa"/>
              <w:left w:w="120" w:type="dxa"/>
              <w:right w:w="120" w:type="dxa"/>
            </w:tcMar>
          </w:tcPr>
          <w:p>
            <w:pPr>
              <w:spacing w:before="20" w:after="20" w:line="276" w:lineRule="auto"/>
            </w:pPr>
            <w:r>
              <w:rPr>
                <w:rFonts w:ascii="Calibri" w:hAnsi="Calibri"/>
                <w:color w:val="1E293B"/>
                <w:sz w:val="18"/>
              </w:rPr>
              <w:t>Origin Server</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AWS EC2 Ubuntu Host</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Ports 80 &amp; 443 (TCP)</w:t>
            </w:r>
          </w:p>
        </w:tc>
        <w:tc>
          <w:tcPr>
            <w:tcW w:type="dxa" w:w="2880"/>
            <w:shd w:fill="F8FAFC"/>
            <w:tcMar>
              <w:top w:w="80" w:type="dxa"/>
              <w:bottom w:w="80" w:type="dxa"/>
              <w:left w:w="120" w:type="dxa"/>
              <w:right w:w="120" w:type="dxa"/>
            </w:tcMar>
          </w:tcPr>
          <w:p>
            <w:pPr>
              <w:spacing w:before="20" w:after="20" w:line="276" w:lineRule="auto"/>
            </w:pPr>
            <w:r>
              <w:rPr>
                <w:rFonts w:ascii="Calibri" w:hAnsi="Calibri"/>
                <w:color w:val="1E293B"/>
                <w:sz w:val="18"/>
              </w:rPr>
              <w:t>Restricted by X-Origin-Verify (Secret Header)</w:t>
            </w:r>
          </w:p>
        </w:tc>
      </w:tr>
      <w:tr>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Origin Web Server</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Nginx 1.28 + Certbot</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0.0.0.0:443 (SSL) &amp; :80</w:t>
            </w:r>
          </w:p>
        </w:tc>
        <w:tc>
          <w:tcPr>
            <w:tcW w:type="dxa" w:w="2880"/>
            <w:shd w:fill="FFFFFF"/>
            <w:tcMar>
              <w:top w:w="80" w:type="dxa"/>
              <w:bottom w:w="80" w:type="dxa"/>
              <w:left w:w="120" w:type="dxa"/>
              <w:right w:w="120" w:type="dxa"/>
            </w:tcMar>
          </w:tcPr>
          <w:p>
            <w:pPr>
              <w:spacing w:before="20" w:after="20" w:line="276" w:lineRule="auto"/>
            </w:pPr>
            <w:r>
              <w:rPr>
                <w:rFonts w:ascii="Calibri" w:hAnsi="Calibri"/>
                <w:color w:val="1E293B"/>
                <w:sz w:val="18"/>
              </w:rPr>
              <w:t>Let's Encrypt Origin Cert; Drops direct IP (444)</w:t>
            </w:r>
          </w:p>
        </w:tc>
      </w:tr>
      <w:tr>
        <w:tc>
          <w:tcPr>
            <w:tcW w:type="dxa" w:w="2016"/>
            <w:shd w:fill="F8FAFC"/>
            <w:tcMar>
              <w:top w:w="80" w:type="dxa"/>
              <w:bottom w:w="80" w:type="dxa"/>
              <w:left w:w="120" w:type="dxa"/>
              <w:right w:w="120" w:type="dxa"/>
            </w:tcMar>
          </w:tcPr>
          <w:p>
            <w:pPr>
              <w:spacing w:before="20" w:after="20" w:line="276" w:lineRule="auto"/>
            </w:pPr>
            <w:r>
              <w:rPr>
                <w:rFonts w:ascii="Calibri" w:hAnsi="Calibri"/>
                <w:color w:val="1E293B"/>
                <w:sz w:val="18"/>
              </w:rPr>
              <w:t>Frontend Container</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React Vite + Nginx Alpine</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127.0.0.1:3000 -&gt; 80</w:t>
            </w:r>
          </w:p>
        </w:tc>
        <w:tc>
          <w:tcPr>
            <w:tcW w:type="dxa" w:w="2880"/>
            <w:shd w:fill="F8FAFC"/>
            <w:tcMar>
              <w:top w:w="80" w:type="dxa"/>
              <w:bottom w:w="80" w:type="dxa"/>
              <w:left w:w="120" w:type="dxa"/>
              <w:right w:w="120" w:type="dxa"/>
            </w:tcMar>
          </w:tcPr>
          <w:p>
            <w:pPr>
              <w:spacing w:before="20" w:after="20" w:line="276" w:lineRule="auto"/>
            </w:pPr>
            <w:r>
              <w:rPr>
                <w:rFonts w:ascii="Calibri" w:hAnsi="Calibri"/>
                <w:color w:val="1E293B"/>
                <w:sz w:val="18"/>
              </w:rPr>
              <w:t>Internal Loopback Only (Host Proxied)</w:t>
            </w:r>
          </w:p>
        </w:tc>
      </w:tr>
      <w:tr>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Backend Container</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Node.js 20 Express</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app-network:5000</w:t>
            </w:r>
          </w:p>
        </w:tc>
        <w:tc>
          <w:tcPr>
            <w:tcW w:type="dxa" w:w="2880"/>
            <w:shd w:fill="FFFFFF"/>
            <w:tcMar>
              <w:top w:w="80" w:type="dxa"/>
              <w:bottom w:w="80" w:type="dxa"/>
              <w:left w:w="120" w:type="dxa"/>
              <w:right w:w="120" w:type="dxa"/>
            </w:tcMar>
          </w:tcPr>
          <w:p>
            <w:pPr>
              <w:spacing w:before="20" w:after="20" w:line="276" w:lineRule="auto"/>
            </w:pPr>
            <w:r>
              <w:rPr>
                <w:rFonts w:ascii="Calibri" w:hAnsi="Calibri"/>
                <w:color w:val="1E293B"/>
                <w:sz w:val="18"/>
              </w:rPr>
              <w:t>Isolated Docker Bridge (No Host Port Binding)</w:t>
            </w:r>
          </w:p>
        </w:tc>
      </w:tr>
    </w:tbl>
    <w:p>
      <w:pPr>
        <w:spacing w:after="60"/>
      </w:pPr>
    </w:p>
    <w:p>
      <w:pPr>
        <w:keepNext/>
        <w:spacing w:before="280" w:after="80"/>
      </w:pPr>
      <w:r>
        <w:rPr>
          <w:rFonts w:ascii="Calibri" w:hAnsi="Calibri"/>
          <w:b/>
          <w:color w:val="1E3A8A"/>
          <w:sz w:val="32"/>
        </w:rPr>
        <w:t>3. AWS CloudFront CDN &amp; ACM SSL Setup Guide</w:t>
      </w:r>
    </w:p>
    <w:p>
      <w:pPr>
        <w:spacing w:before="20" w:after="80" w:line="276" w:lineRule="auto"/>
      </w:pPr>
      <w:r>
        <w:rPr>
          <w:rFonts w:ascii="Calibri" w:hAnsi="Calibri"/>
          <w:color w:val="334155"/>
          <w:sz w:val="21"/>
        </w:rPr>
        <w:t>CloudFront accelerates static assets, terminates TLS near the end-user, and protects the backend origin. The following setup steps were executed and verified in production:</w:t>
      </w:r>
    </w:p>
    <w:p>
      <w:pPr>
        <w:keepNext/>
        <w:spacing w:before="200" w:after="60"/>
      </w:pPr>
      <w:r>
        <w:rPr>
          <w:rFonts w:ascii="Calibri" w:hAnsi="Calibri"/>
          <w:b/>
          <w:color w:val="1E40AF"/>
          <w:sz w:val="26"/>
        </w:rPr>
        <w:t>Step 1: Request Public Certificate in AWS ACM (us-east-1)</w:t>
      </w:r>
    </w:p>
    <w:p>
      <w:pPr>
        <w:pStyle w:val="ListBullet"/>
        <w:spacing w:before="20" w:after="40" w:line="276" w:lineRule="auto"/>
      </w:pPr>
      <w:r>
        <w:rPr>
          <w:rFonts w:ascii="Calibri" w:hAnsi="Calibri"/>
          <w:b/>
          <w:color w:val="1E293B"/>
          <w:sz w:val="20"/>
        </w:rPr>
        <w:t xml:space="preserve">Regional Constraint: </w:t>
      </w:r>
      <w:r>
        <w:rPr>
          <w:rFonts w:ascii="Calibri" w:hAnsi="Calibri"/>
          <w:color w:val="334155"/>
          <w:sz w:val="20"/>
        </w:rPr>
        <w:t>CloudFront requires SSL certificates to exist in the US East (N. Virginia) us-east-1 region, even when the EC2 origin resides in ap-south-1 (Mumbai).</w:t>
      </w:r>
    </w:p>
    <w:p>
      <w:pPr>
        <w:pStyle w:val="ListBullet"/>
        <w:spacing w:before="20" w:after="40" w:line="276" w:lineRule="auto"/>
      </w:pPr>
      <w:r>
        <w:rPr>
          <w:rFonts w:ascii="Calibri" w:hAnsi="Calibri"/>
          <w:b/>
          <w:color w:val="1E293B"/>
          <w:sz w:val="20"/>
        </w:rPr>
        <w:t xml:space="preserve">Domain Coverage: </w:t>
      </w:r>
      <w:r>
        <w:rPr>
          <w:rFonts w:ascii="Calibri" w:hAnsi="Calibri"/>
          <w:color w:val="334155"/>
          <w:sz w:val="20"/>
        </w:rPr>
        <w:t>Certificate covers resumesaathi.tusharsaini.tech and www.resumesaathi.tusharsaini.tech using DNS validation (RSA 2048).</w:t>
      </w:r>
    </w:p>
    <w:p>
      <w:pPr>
        <w:pStyle w:val="ListBullet"/>
        <w:spacing w:before="20" w:after="40" w:line="276" w:lineRule="auto"/>
      </w:pPr>
      <w:r>
        <w:rPr>
          <w:rFonts w:ascii="Calibri" w:hAnsi="Calibri"/>
          <w:b/>
          <w:color w:val="1E293B"/>
          <w:sz w:val="20"/>
        </w:rPr>
        <w:t xml:space="preserve">Auto-Renewal: </w:t>
      </w:r>
      <w:r>
        <w:rPr>
          <w:rFonts w:ascii="Calibri" w:hAnsi="Calibri"/>
          <w:color w:val="334155"/>
          <w:sz w:val="20"/>
        </w:rPr>
        <w:t>Route 53 CNAME validation records were created. ACM validates and automatically renews the certificate annually without manual overhead.</w:t>
      </w:r>
    </w:p>
    <w:p>
      <w:pPr>
        <w:keepNext/>
        <w:spacing w:before="200" w:after="60"/>
      </w:pPr>
      <w:r>
        <w:rPr>
          <w:rFonts w:ascii="Calibri" w:hAnsi="Calibri"/>
          <w:b/>
          <w:color w:val="1E40AF"/>
          <w:sz w:val="26"/>
        </w:rPr>
        <w:t>Step 2: CloudFront Distribution Configuration</w:t>
      </w:r>
    </w:p>
    <w:p>
      <w:pPr>
        <w:pStyle w:val="ListBullet"/>
        <w:spacing w:before="20" w:after="40" w:line="276" w:lineRule="auto"/>
      </w:pPr>
      <w:r>
        <w:rPr>
          <w:rFonts w:ascii="Calibri" w:hAnsi="Calibri"/>
          <w:b/>
          <w:color w:val="1E293B"/>
          <w:sz w:val="20"/>
        </w:rPr>
        <w:t xml:space="preserve">Origin Domain: </w:t>
      </w:r>
      <w:r>
        <w:rPr>
          <w:rFonts w:ascii="Calibri" w:hAnsi="Calibri"/>
          <w:color w:val="334155"/>
          <w:sz w:val="20"/>
        </w:rPr>
        <w:t>resumesaathi.tusharsaini.tech (origin domain).</w:t>
      </w:r>
    </w:p>
    <w:p>
      <w:pPr>
        <w:pStyle w:val="ListBullet"/>
        <w:spacing w:before="20" w:after="40" w:line="276" w:lineRule="auto"/>
      </w:pPr>
      <w:r>
        <w:rPr>
          <w:rFonts w:ascii="Calibri" w:hAnsi="Calibri"/>
          <w:b/>
          <w:color w:val="1E293B"/>
          <w:sz w:val="20"/>
        </w:rPr>
        <w:t xml:space="preserve">Origin Protocol: </w:t>
      </w:r>
      <w:r>
        <w:rPr>
          <w:rFonts w:ascii="Calibri" w:hAnsi="Calibri"/>
          <w:color w:val="334155"/>
          <w:sz w:val="20"/>
        </w:rPr>
        <w:t>HTTPS only. CloudFront connects to EC2 on port 443 using TLSv1.2. The origin presents a valid Let's Encrypt certificate.</w:t>
      </w:r>
    </w:p>
    <w:p>
      <w:pPr>
        <w:pStyle w:val="ListBullet"/>
        <w:spacing w:before="20" w:after="40" w:line="276" w:lineRule="auto"/>
      </w:pPr>
      <w:r>
        <w:rPr>
          <w:rFonts w:ascii="Calibri" w:hAnsi="Calibri"/>
          <w:b/>
          <w:color w:val="1E293B"/>
          <w:sz w:val="20"/>
        </w:rPr>
        <w:t xml:space="preserve">Origin Custom Header: </w:t>
      </w:r>
      <w:r>
        <w:rPr>
          <w:rFonts w:ascii="Calibri" w:hAnsi="Calibri"/>
          <w:color w:val="334155"/>
          <w:sz w:val="20"/>
        </w:rPr>
        <w:t>Header name: X-Origin-Verify, Value: &lt;SECRET_TOKEN&gt;. CloudFront appends this header to every request forwarded to the origin.</w:t>
      </w:r>
    </w:p>
    <w:p>
      <w:pPr>
        <w:pStyle w:val="ListBullet"/>
        <w:spacing w:before="20" w:after="40" w:line="276" w:lineRule="auto"/>
      </w:pPr>
      <w:r>
        <w:rPr>
          <w:rFonts w:ascii="Calibri" w:hAnsi="Calibri"/>
          <w:b/>
          <w:color w:val="1E293B"/>
          <w:sz w:val="20"/>
        </w:rPr>
        <w:t xml:space="preserve">Viewer SSL: </w:t>
      </w:r>
      <w:r>
        <w:rPr>
          <w:rFonts w:ascii="Calibri" w:hAnsi="Calibri"/>
          <w:color w:val="334155"/>
          <w:sz w:val="20"/>
        </w:rPr>
        <w:t>Custom SSL certificate from ACM (us-east-1), TLSv1.2 2016 security policy, HTTP/2 &amp; HTTP/3 enabled.</w:t>
      </w:r>
    </w:p>
    <w:p>
      <w:pPr>
        <w:keepNext/>
        <w:spacing w:before="200" w:after="60"/>
      </w:pPr>
      <w:r>
        <w:rPr>
          <w:rFonts w:ascii="Calibri" w:hAnsi="Calibri"/>
          <w:b/>
          <w:color w:val="1E40AF"/>
          <w:sz w:val="26"/>
        </w:rPr>
        <w:t>Step 3: Cache Behaviors &amp; SPA Route Handling</w:t>
      </w:r>
    </w:p>
    <w:p>
      <w:pPr>
        <w:spacing w:before="20" w:after="80" w:line="276" w:lineRule="auto"/>
      </w:pPr>
      <w:r>
        <w:rPr>
          <w:rFonts w:ascii="Calibri" w:hAnsi="Calibri"/>
          <w:color w:val="334155"/>
          <w:sz w:val="21"/>
        </w:rPr>
        <w:t>To ensure authenticated REST APIs are dynamic while static SPA bundles are cached globally, two behavior rules are configured: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56"/>
        <w:gridCol w:w="1656"/>
        <w:gridCol w:w="1656"/>
        <w:gridCol w:w="1656"/>
        <w:gridCol w:w="1656"/>
        <w:gridCol w:w="1656"/>
      </w:tblGrid>
      <w:tr>
        <w:tc>
          <w:tcPr>
            <w:tcW w:type="dxa" w:w="1152"/>
            <w:shd w:fill="1E3A8A"/>
            <w:tcMar>
              <w:top w:w="100" w:type="dxa"/>
              <w:bottom w:w="100" w:type="dxa"/>
              <w:left w:w="120" w:type="dxa"/>
              <w:right w:w="120" w:type="dxa"/>
            </w:tcMar>
          </w:tcPr>
          <w:p>
            <w:pPr>
              <w:spacing w:before="20" w:after="20"/>
            </w:pPr>
            <w:r>
              <w:rPr>
                <w:rFonts w:ascii="Calibri" w:hAnsi="Calibri"/>
                <w:b/>
                <w:color w:val="FFFFFF"/>
                <w:sz w:val="19"/>
              </w:rPr>
              <w:t>Precedence</w:t>
            </w:r>
          </w:p>
        </w:tc>
        <w:tc>
          <w:tcPr>
            <w:tcW w:type="dxa" w:w="1728"/>
            <w:shd w:fill="1E3A8A"/>
            <w:tcMar>
              <w:top w:w="100" w:type="dxa"/>
              <w:bottom w:w="100" w:type="dxa"/>
              <w:left w:w="120" w:type="dxa"/>
              <w:right w:w="120" w:type="dxa"/>
            </w:tcMar>
          </w:tcPr>
          <w:p>
            <w:pPr>
              <w:spacing w:before="20" w:after="20"/>
            </w:pPr>
            <w:r>
              <w:rPr>
                <w:rFonts w:ascii="Calibri" w:hAnsi="Calibri"/>
                <w:b/>
                <w:color w:val="FFFFFF"/>
                <w:sz w:val="19"/>
              </w:rPr>
              <w:t>Path Pattern</w:t>
            </w:r>
          </w:p>
        </w:tc>
        <w:tc>
          <w:tcPr>
            <w:tcW w:type="dxa" w:w="1440"/>
            <w:shd w:fill="1E3A8A"/>
            <w:tcMar>
              <w:top w:w="100" w:type="dxa"/>
              <w:bottom w:w="100" w:type="dxa"/>
              <w:left w:w="120" w:type="dxa"/>
              <w:right w:w="120" w:type="dxa"/>
            </w:tcMar>
          </w:tcPr>
          <w:p>
            <w:pPr>
              <w:spacing w:before="20" w:after="20"/>
            </w:pPr>
            <w:r>
              <w:rPr>
                <w:rFonts w:ascii="Calibri" w:hAnsi="Calibri"/>
                <w:b/>
                <w:color w:val="FFFFFF"/>
                <w:sz w:val="19"/>
              </w:rPr>
              <w:t>Origin</w:t>
            </w:r>
          </w:p>
        </w:tc>
        <w:tc>
          <w:tcPr>
            <w:tcW w:type="dxa" w:w="2592"/>
            <w:shd w:fill="1E3A8A"/>
            <w:tcMar>
              <w:top w:w="100" w:type="dxa"/>
              <w:bottom w:w="100" w:type="dxa"/>
              <w:left w:w="120" w:type="dxa"/>
              <w:right w:w="120" w:type="dxa"/>
            </w:tcMar>
          </w:tcPr>
          <w:p>
            <w:pPr>
              <w:spacing w:before="20" w:after="20"/>
            </w:pPr>
            <w:r>
              <w:rPr>
                <w:rFonts w:ascii="Calibri" w:hAnsi="Calibri"/>
                <w:b/>
                <w:color w:val="FFFFFF"/>
                <w:sz w:val="19"/>
              </w:rPr>
              <w:t>Cache Policy</w:t>
            </w:r>
          </w:p>
        </w:tc>
        <w:tc>
          <w:tcPr>
            <w:tcW w:type="dxa" w:w="2016"/>
            <w:shd w:fill="1E3A8A"/>
            <w:tcMar>
              <w:top w:w="100" w:type="dxa"/>
              <w:bottom w:w="100" w:type="dxa"/>
              <w:left w:w="120" w:type="dxa"/>
              <w:right w:w="120" w:type="dxa"/>
            </w:tcMar>
          </w:tcPr>
          <w:p>
            <w:pPr>
              <w:spacing w:before="20" w:after="20"/>
            </w:pPr>
            <w:r>
              <w:rPr>
                <w:rFonts w:ascii="Calibri" w:hAnsi="Calibri"/>
                <w:b/>
                <w:color w:val="FFFFFF"/>
                <w:sz w:val="19"/>
              </w:rPr>
              <w:t>Origin Request Policy</w:t>
            </w:r>
          </w:p>
        </w:tc>
        <w:tc>
          <w:tcPr>
            <w:tcW w:type="dxa" w:w="1728"/>
            <w:shd w:fill="1E3A8A"/>
            <w:tcMar>
              <w:top w:w="100" w:type="dxa"/>
              <w:bottom w:w="100" w:type="dxa"/>
              <w:left w:w="120" w:type="dxa"/>
              <w:right w:w="120" w:type="dxa"/>
            </w:tcMar>
          </w:tcPr>
          <w:p>
            <w:pPr>
              <w:spacing w:before="20" w:after="20"/>
            </w:pPr>
            <w:r>
              <w:rPr>
                <w:rFonts w:ascii="Calibri" w:hAnsi="Calibri"/>
                <w:b/>
                <w:color w:val="FFFFFF"/>
                <w:sz w:val="19"/>
              </w:rPr>
              <w:t>Allowed Methods</w:t>
            </w:r>
          </w:p>
        </w:tc>
      </w:tr>
      <w:tr>
        <w:tc>
          <w:tcPr>
            <w:tcW w:type="dxa" w:w="1152"/>
            <w:shd w:fill="FFFFFF"/>
            <w:tcMar>
              <w:top w:w="80" w:type="dxa"/>
              <w:bottom w:w="80" w:type="dxa"/>
              <w:left w:w="120" w:type="dxa"/>
              <w:right w:w="120" w:type="dxa"/>
            </w:tcMar>
          </w:tcPr>
          <w:p>
            <w:pPr>
              <w:spacing w:before="20" w:after="20" w:line="276" w:lineRule="auto"/>
            </w:pPr>
            <w:r>
              <w:rPr>
                <w:rFonts w:ascii="Calibri" w:hAnsi="Calibri"/>
                <w:color w:val="1E293B"/>
                <w:sz w:val="18"/>
              </w:rPr>
              <w:t>0</w:t>
            </w:r>
          </w:p>
        </w:tc>
        <w:tc>
          <w:tcPr>
            <w:tcW w:type="dxa" w:w="1728"/>
            <w:shd w:fill="FFFFFF"/>
            <w:tcMar>
              <w:top w:w="80" w:type="dxa"/>
              <w:bottom w:w="80" w:type="dxa"/>
              <w:left w:w="120" w:type="dxa"/>
              <w:right w:w="120" w:type="dxa"/>
            </w:tcMar>
          </w:tcPr>
          <w:p>
            <w:pPr>
              <w:spacing w:before="20" w:after="20" w:line="276" w:lineRule="auto"/>
            </w:pPr>
            <w:r>
              <w:rPr>
                <w:rFonts w:ascii="Calibri" w:hAnsi="Calibri"/>
                <w:color w:val="1E293B"/>
                <w:sz w:val="18"/>
              </w:rPr>
              <w:t>/api/*</w:t>
            </w:r>
          </w:p>
        </w:tc>
        <w:tc>
          <w:tcPr>
            <w:tcW w:type="dxa" w:w="1440"/>
            <w:shd w:fill="FFFFFF"/>
            <w:tcMar>
              <w:top w:w="80" w:type="dxa"/>
              <w:bottom w:w="80" w:type="dxa"/>
              <w:left w:w="120" w:type="dxa"/>
              <w:right w:w="120" w:type="dxa"/>
            </w:tcMar>
          </w:tcPr>
          <w:p>
            <w:pPr>
              <w:spacing w:before="20" w:after="20" w:line="276" w:lineRule="auto"/>
            </w:pPr>
            <w:r>
              <w:rPr>
                <w:rFonts w:ascii="Calibri" w:hAnsi="Calibri"/>
                <w:color w:val="1E293B"/>
                <w:sz w:val="18"/>
              </w:rPr>
              <w:t>EC2 Origin</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Managed-CachingDisabled</w:t>
            </w:r>
          </w:p>
        </w:tc>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Managed-AllViewerExceptHostHeader</w:t>
            </w:r>
          </w:p>
        </w:tc>
        <w:tc>
          <w:tcPr>
            <w:tcW w:type="dxa" w:w="1728"/>
            <w:shd w:fill="FFFFFF"/>
            <w:tcMar>
              <w:top w:w="80" w:type="dxa"/>
              <w:bottom w:w="80" w:type="dxa"/>
              <w:left w:w="120" w:type="dxa"/>
              <w:right w:w="120" w:type="dxa"/>
            </w:tcMar>
          </w:tcPr>
          <w:p>
            <w:pPr>
              <w:spacing w:before="20" w:after="20" w:line="276" w:lineRule="auto"/>
            </w:pPr>
            <w:r>
              <w:rPr>
                <w:rFonts w:ascii="Calibri" w:hAnsi="Calibri"/>
                <w:color w:val="1E293B"/>
                <w:sz w:val="18"/>
              </w:rPr>
              <w:t>GET, HEAD, OPTIONS, PUT, POST, PATCH, DELETE</w:t>
            </w:r>
          </w:p>
        </w:tc>
      </w:tr>
      <w:tr>
        <w:tc>
          <w:tcPr>
            <w:tcW w:type="dxa" w:w="1152"/>
            <w:shd w:fill="F8FAFC"/>
            <w:tcMar>
              <w:top w:w="80" w:type="dxa"/>
              <w:bottom w:w="80" w:type="dxa"/>
              <w:left w:w="120" w:type="dxa"/>
              <w:right w:w="120" w:type="dxa"/>
            </w:tcMar>
          </w:tcPr>
          <w:p>
            <w:pPr>
              <w:spacing w:before="20" w:after="20" w:line="276" w:lineRule="auto"/>
            </w:pPr>
            <w:r>
              <w:rPr>
                <w:rFonts w:ascii="Calibri" w:hAnsi="Calibri"/>
                <w:color w:val="1E293B"/>
                <w:sz w:val="18"/>
              </w:rPr>
              <w:t>1 (Default)</w:t>
            </w:r>
          </w:p>
        </w:tc>
        <w:tc>
          <w:tcPr>
            <w:tcW w:type="dxa" w:w="1728"/>
            <w:shd w:fill="F8FAFC"/>
            <w:tcMar>
              <w:top w:w="80" w:type="dxa"/>
              <w:bottom w:w="80" w:type="dxa"/>
              <w:left w:w="120" w:type="dxa"/>
              <w:right w:w="120" w:type="dxa"/>
            </w:tcMar>
          </w:tcPr>
          <w:p>
            <w:pPr>
              <w:spacing w:before="20" w:after="20" w:line="276" w:lineRule="auto"/>
            </w:pPr>
            <w:r>
              <w:rPr>
                <w:rFonts w:ascii="Calibri" w:hAnsi="Calibri"/>
                <w:color w:val="1E293B"/>
                <w:sz w:val="18"/>
              </w:rPr>
              <w:t>Default (*)</w:t>
            </w:r>
          </w:p>
        </w:tc>
        <w:tc>
          <w:tcPr>
            <w:tcW w:type="dxa" w:w="1440"/>
            <w:shd w:fill="F8FAFC"/>
            <w:tcMar>
              <w:top w:w="80" w:type="dxa"/>
              <w:bottom w:w="80" w:type="dxa"/>
              <w:left w:w="120" w:type="dxa"/>
              <w:right w:w="120" w:type="dxa"/>
            </w:tcMar>
          </w:tcPr>
          <w:p>
            <w:pPr>
              <w:spacing w:before="20" w:after="20" w:line="276" w:lineRule="auto"/>
            </w:pPr>
            <w:r>
              <w:rPr>
                <w:rFonts w:ascii="Calibri" w:hAnsi="Calibri"/>
                <w:color w:val="1E293B"/>
                <w:sz w:val="18"/>
              </w:rPr>
              <w:t>EC2 Origin</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Managed-CachingOptimized</w:t>
            </w:r>
          </w:p>
        </w:tc>
        <w:tc>
          <w:tcPr>
            <w:tcW w:type="dxa" w:w="2016"/>
            <w:shd w:fill="F8FAFC"/>
            <w:tcMar>
              <w:top w:w="80" w:type="dxa"/>
              <w:bottom w:w="80" w:type="dxa"/>
              <w:left w:w="120" w:type="dxa"/>
              <w:right w:w="120" w:type="dxa"/>
            </w:tcMar>
          </w:tcPr>
          <w:p>
            <w:pPr>
              <w:spacing w:before="20" w:after="20" w:line="276" w:lineRule="auto"/>
            </w:pPr>
            <w:r>
              <w:rPr>
                <w:rFonts w:ascii="Calibri" w:hAnsi="Calibri"/>
                <w:color w:val="1E293B"/>
                <w:sz w:val="18"/>
              </w:rPr>
              <w:t>None</w:t>
            </w:r>
          </w:p>
        </w:tc>
        <w:tc>
          <w:tcPr>
            <w:tcW w:type="dxa" w:w="1728"/>
            <w:shd w:fill="F8FAFC"/>
            <w:tcMar>
              <w:top w:w="80" w:type="dxa"/>
              <w:bottom w:w="80" w:type="dxa"/>
              <w:left w:w="120" w:type="dxa"/>
              <w:right w:w="120" w:type="dxa"/>
            </w:tcMar>
          </w:tcPr>
          <w:p>
            <w:pPr>
              <w:spacing w:before="20" w:after="20" w:line="276" w:lineRule="auto"/>
            </w:pPr>
            <w:r>
              <w:rPr>
                <w:rFonts w:ascii="Calibri" w:hAnsi="Calibri"/>
                <w:color w:val="1E293B"/>
                <w:sz w:val="18"/>
              </w:rPr>
              <w:t>GET, HEAD, OPTIONS</w:t>
            </w:r>
          </w:p>
        </w:tc>
      </w:tr>
    </w:tbl>
    <w:p>
      <w:pPr>
        <w:spacing w:after="60"/>
      </w:pPr>
    </w:p>
    <w:p>
      <w:pPr>
        <w:keepNext/>
        <w:spacing w:before="160" w:after="40"/>
      </w:pPr>
      <w:r>
        <w:rPr>
          <w:rFonts w:ascii="Calibri" w:hAnsi="Calibri"/>
          <w:b/>
          <w:color w:val="334155"/>
          <w:sz w:val="22"/>
        </w:rPr>
        <w:t>Single Page Application (SPA) Error Responses</w:t>
      </w:r>
    </w:p>
    <w:p>
      <w:pPr>
        <w:spacing w:before="20" w:after="80" w:line="276" w:lineRule="auto"/>
      </w:pPr>
      <w:r>
        <w:rPr>
          <w:rFonts w:ascii="Calibri" w:hAnsi="Calibri"/>
          <w:color w:val="334155"/>
          <w:sz w:val="21"/>
        </w:rPr>
        <w:t>React Router uses client-side routing. Direct browser requests to deep paths (e.g., /auth/login, /dashboard) must not return 404 or 403 errors. CloudFront Custom Error Pages are configured as follows:</w:t>
      </w:r>
    </w:p>
    <w:p>
      <w:pPr>
        <w:pStyle w:val="ListBullet"/>
        <w:spacing w:before="20" w:after="40" w:line="276" w:lineRule="auto"/>
      </w:pPr>
      <w:r>
        <w:rPr>
          <w:rFonts w:ascii="Calibri" w:hAnsi="Calibri"/>
          <w:color w:val="334155"/>
          <w:sz w:val="20"/>
        </w:rPr>
        <w:t>HTTP Error Code 403 -&gt; Customize Response: Yes -&gt; Response Path: /index.html -&gt; HTTP Response Code: 200 OK.</w:t>
      </w:r>
    </w:p>
    <w:p>
      <w:pPr>
        <w:pStyle w:val="ListBullet"/>
        <w:spacing w:before="20" w:after="40" w:line="276" w:lineRule="auto"/>
      </w:pPr>
      <w:r>
        <w:rPr>
          <w:rFonts w:ascii="Calibri" w:hAnsi="Calibri"/>
          <w:color w:val="334155"/>
          <w:sz w:val="20"/>
        </w:rPr>
        <w:t>HTTP Error Code 404 -&gt; Customize Response: Yes -&gt; Response Path: /index.html -&gt; HTTP Response Code: 200 OK.</w:t>
      </w:r>
    </w:p>
    <w:p>
      <w:pPr>
        <w:keepNext/>
        <w:spacing w:before="280" w:after="80"/>
      </w:pPr>
      <w:r>
        <w:rPr>
          <w:rFonts w:ascii="Calibri" w:hAnsi="Calibri"/>
          <w:b/>
          <w:color w:val="1E3A8A"/>
          <w:sz w:val="32"/>
        </w:rPr>
        <w:t>4. Origin Cloaking &amp; DDoS Defense via Secret Header</w:t>
      </w:r>
    </w:p>
    <w:p>
      <w:pPr>
        <w:spacing w:before="20" w:after="80" w:line="276" w:lineRule="auto"/>
      </w:pPr>
      <w:r>
        <w:rPr>
          <w:rFonts w:ascii="Calibri" w:hAnsi="Calibri"/>
          <w:color w:val="334155"/>
          <w:sz w:val="21"/>
        </w:rPr>
        <w:t>Allowing public access directly to your EC2 IP creates security risks: attackers can bypass CloudFront caching, evade AWS WAF protections, exhaust server memory, or trigger DDoS attacks. Resume-Saathi implements Origin Cloaking using an Nginx secret verification header.</w:t>
      </w:r>
    </w:p>
    <w:tbl>
      <w:tblPr>
        <w:tblW w:type="auto" w:w="0"/>
        <w:jc w:val="center"/>
        <w:tblLook w:firstColumn="1" w:firstRow="1" w:lastColumn="0" w:lastRow="0" w:noHBand="0" w:noVBand="1" w:val="04A0"/>
      </w:tblPr>
      <w:tblGrid>
        <w:gridCol w:w="9936"/>
      </w:tblGrid>
      <w:tr>
        <w:tc>
          <w:tcPr>
            <w:tcW w:type="dxa" w:w="9936"/>
            <w:shd w:fill="FEF2F2"/>
            <w:tcMar>
              <w:top w:w="100" w:type="dxa"/>
              <w:bottom w:w="100" w:type="dxa"/>
              <w:left w:w="150" w:type="dxa"/>
              <w:right w:w="150" w:type="dxa"/>
            </w:tcMar>
            <w:tcBorders>
              <w:left w:val="single" w:sz="24" w:space="0" w:color="DC2626"/>
              <w:top w:val="none"/>
              <w:bottom w:val="none"/>
              <w:right w:val="none"/>
            </w:tcBorders>
          </w:tcPr>
          <w:p>
            <w:pPr>
              <w:spacing w:before="40" w:after="40" w:line="276" w:lineRule="auto"/>
            </w:pPr>
            <w:r>
              <w:rPr>
                <w:rFonts w:ascii="Calibri" w:hAnsi="Calibri"/>
                <w:b/>
                <w:color w:val="1E40AF"/>
                <w:sz w:val="19"/>
              </w:rPr>
              <w:t xml:space="preserve">[WHY PREFIX LISTS ALONE FAILED] </w:t>
            </w:r>
            <w:r>
              <w:rPr>
                <w:rFonts w:ascii="Calibri" w:hAnsi="Calibri"/>
                <w:color w:val="1E293B"/>
                <w:sz w:val="19"/>
              </w:rPr>
              <w:t>AWS CloudFront Origin-Facing Prefix Lists (pl-58a14031) carry a weight of 55 entries. Adding this prefix list to both Port 80 and 443 exceeds the AWS Security Group limit (60 max rules). Furthermore, regional edge POPs (such as DEL51 Delhi) connect to origins from IP pools outside the prefix list unless paid Origin Shield is active, causing 504 Gateway Timeouts. Therefore, the industry best practice is opening Port 443 to 0.0.0.0/0 and dropping unauthorized requests at the Nginx layer with HTTP 444.</w:t>
            </w:r>
          </w:p>
        </w:tc>
      </w:tr>
    </w:tbl>
    <w:p>
      <w:pPr>
        <w:spacing w:after="40"/>
      </w:pPr>
    </w:p>
    <w:p>
      <w:pPr>
        <w:keepNext/>
        <w:spacing w:before="200" w:after="60"/>
      </w:pPr>
      <w:r>
        <w:rPr>
          <w:rFonts w:ascii="Calibri" w:hAnsi="Calibri"/>
          <w:b/>
          <w:color w:val="1E40AF"/>
          <w:sz w:val="26"/>
        </w:rPr>
        <w:t>The Nginx Drop Mechanism (HTTP 444)</w:t>
      </w:r>
    </w:p>
    <w:p>
      <w:pPr>
        <w:spacing w:before="20" w:after="80" w:line="276" w:lineRule="auto"/>
      </w:pPr>
      <w:r>
        <w:rPr>
          <w:rFonts w:ascii="Calibri" w:hAnsi="Calibri"/>
          <w:color w:val="334155"/>
          <w:sz w:val="21"/>
        </w:rPr>
        <w:t>When an incoming connection hits EC2 Nginx without the exact secret header configured in CloudFront, Nginx terminates the TCP socket immediately using internal response code 444. No HTTP headers or response bodies are sent, consuming zero bandwidth and negligible CPU.</w:t>
      </w:r>
    </w:p>
    <w:tbl>
      <w:tblPr>
        <w:tblW w:type="auto" w:w="0"/>
        <w:jc w:val="center"/>
        <w:tblLook w:firstColumn="1" w:firstRow="1" w:lastColumn="0" w:lastRow="0" w:noHBand="0" w:noVBand="1" w:val="04A0"/>
      </w:tblPr>
      <w:tblGrid>
        <w:gridCol w:w="9936"/>
      </w:tblGrid>
      <w:tr>
        <w:tc>
          <w:tcPr>
            <w:tcW w:type="dxa" w:w="9936"/>
            <w:shd w:fill="0F172A"/>
            <w:tcMar>
              <w:top w:w="90" w:type="dxa"/>
              <w:bottom w:w="90" w:type="dxa"/>
              <w:left w:w="140" w:type="dxa"/>
              <w:right w:w="140" w:type="dxa"/>
            </w:tcMar>
            <w:tcBorders>
              <w:left w:val="single" w:sz="8" w:space="0" w:color="334155"/>
              <w:top w:val="single" w:sz="8" w:space="0" w:color="334155"/>
              <w:bottom w:val="single" w:sz="8" w:space="0" w:color="334155"/>
              <w:right w:val="single" w:sz="8" w:space="0" w:color="334155"/>
            </w:tcBorders>
          </w:tcPr>
          <w:p>
            <w:pPr>
              <w:spacing w:before="40" w:after="40" w:line="276" w:lineRule="auto"/>
            </w:pPr>
            <w:r>
              <w:rPr>
                <w:rFonts w:ascii="Consolas" w:hAnsi="Consolas"/>
                <w:color w:val="F1F5F9"/>
                <w:sz w:val="17"/>
              </w:rPr>
              <w:t># EC2 Host Nginx Configuration (/etc/nginx/sites-available/resumesaathi.tusharsaini.tech)</w:t>
              <w:br/>
              <w:t>server {</w:t>
              <w:br/>
              <w:t xml:space="preserve">    listen 443 ssl http2;</w:t>
              <w:br/>
              <w:t xml:space="preserve">    server_name resumesaathi.tusharsaini.tech www.resumesaathi.tusharsaini.tech origin.resumesaathi.tusharsaini.tech _;</w:t>
              <w:br/>
              <w:br/>
              <w:t xml:space="preserve">    ssl_certificate /etc/letsencrypt/live/resumesaathi.tusharsaini.tech/fullchain.pem;</w:t>
              <w:br/>
              <w:t xml:space="preserve">    ssl_certificate_key /etc/letsencrypt/live/resumesaathi.tusharsaini.tech/privkey.pem;</w:t>
              <w:br/>
              <w:br/>
              <w:t xml:space="preserve">    # Drop direct scanners, bots, and IP probes immediately</w:t>
              <w:br/>
              <w:t xml:space="preserve">    if ($http_x_origin_verify != "73r-p6xPG-K-c3-kjOx-SecureToken2026") {</w:t>
              <w:br/>
              <w:t xml:space="preserve">        return 444;</w:t>
              <w:br/>
              <w:t xml:space="preserve">    }</w:t>
              <w:br/>
              <w:br/>
              <w:t xml:space="preserve">    location / {</w:t>
              <w:br/>
              <w:t xml:space="preserve">        proxy_pass http://127.0.0.1:3000;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t>}</w:t>
            </w:r>
          </w:p>
        </w:tc>
      </w:tr>
    </w:tbl>
    <w:p>
      <w:pPr>
        <w:spacing w:after="40"/>
      </w:pPr>
    </w:p>
    <w:tbl>
      <w:tblPr>
        <w:tblW w:type="auto" w:w="0"/>
        <w:jc w:val="center"/>
        <w:tblLook w:firstColumn="1" w:firstRow="1" w:lastColumn="0" w:lastRow="0" w:noHBand="0" w:noVBand="1" w:val="04A0"/>
      </w:tblPr>
      <w:tblGrid>
        <w:gridCol w:w="9936"/>
      </w:tblGrid>
      <w:tr>
        <w:tc>
          <w:tcPr>
            <w:tcW w:type="dxa" w:w="9936"/>
            <w:shd w:fill="FFFBEB"/>
            <w:tcMar>
              <w:top w:w="100" w:type="dxa"/>
              <w:bottom w:w="100" w:type="dxa"/>
              <w:left w:w="150" w:type="dxa"/>
              <w:right w:w="150" w:type="dxa"/>
            </w:tcMar>
            <w:tcBorders>
              <w:left w:val="single" w:sz="24" w:space="0" w:color="D97706"/>
              <w:top w:val="none"/>
              <w:bottom w:val="none"/>
              <w:right w:val="none"/>
            </w:tcBorders>
          </w:tcPr>
          <w:p>
            <w:pPr>
              <w:spacing w:before="40" w:after="40" w:line="276" w:lineRule="auto"/>
            </w:pPr>
            <w:r>
              <w:rPr>
                <w:rFonts w:ascii="Calibri" w:hAnsi="Calibri"/>
                <w:b/>
                <w:color w:val="1E40AF"/>
                <w:sz w:val="19"/>
              </w:rPr>
              <w:t xml:space="preserve">[IMPORTANT SYNTAX RULE] </w:t>
            </w:r>
            <w:r>
              <w:rPr>
                <w:rFonts w:ascii="Calibri" w:hAnsi="Calibri"/>
                <w:color w:val="1E293B"/>
                <w:sz w:val="19"/>
              </w:rPr>
              <w:t>CRITICAL SYNTAX RULE: Never include the '$' (dollar sign) character in your secret verification token. In Linux Bash and Nginx configuration files, '$' designates a variable (e.g., $kjO). If a password contains '$', Bash and Nginx interpolate it as an empty string, causing a mismatch and triggering 502/444 errors. Always use alphanumeric characters, hyphens, and underscores for the secret token.</w:t>
            </w:r>
          </w:p>
        </w:tc>
      </w:tr>
    </w:tbl>
    <w:p>
      <w:pPr>
        <w:spacing w:after="40"/>
      </w:pPr>
    </w:p>
    <w:p>
      <w:pPr>
        <w:keepNext/>
        <w:spacing w:before="280" w:after="80"/>
      </w:pPr>
      <w:r>
        <w:rPr>
          <w:rFonts w:ascii="Calibri" w:hAnsi="Calibri"/>
          <w:b/>
          <w:color w:val="1E3A8A"/>
          <w:sz w:val="32"/>
        </w:rPr>
        <w:t>5. AWS Hardware Specifications &amp; Sizing Analysis</w:t>
      </w:r>
    </w:p>
    <w:p>
      <w:pPr>
        <w:spacing w:before="20" w:after="80" w:line="276" w:lineRule="auto"/>
      </w:pPr>
      <w:r>
        <w:rPr>
          <w:rFonts w:ascii="Calibri" w:hAnsi="Calibri"/>
          <w:color w:val="334155"/>
          <w:sz w:val="21"/>
        </w:rPr>
        <w:t>The production environment has been benchmarked for cost-efficiency, stability, and zero-downtime performance. Below is the sizing matrix for running the Resume-Saathi Docker stack:</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728"/>
            <w:shd w:fill="1E3A8A"/>
            <w:tcMar>
              <w:top w:w="100" w:type="dxa"/>
              <w:bottom w:w="100" w:type="dxa"/>
              <w:left w:w="120" w:type="dxa"/>
              <w:right w:w="120" w:type="dxa"/>
            </w:tcMar>
          </w:tcPr>
          <w:p>
            <w:pPr>
              <w:spacing w:before="20" w:after="20"/>
            </w:pPr>
            <w:r>
              <w:rPr>
                <w:rFonts w:ascii="Calibri" w:hAnsi="Calibri"/>
                <w:b/>
                <w:color w:val="FFFFFF"/>
                <w:sz w:val="19"/>
              </w:rPr>
              <w:t>Instance Type</w:t>
            </w:r>
          </w:p>
        </w:tc>
        <w:tc>
          <w:tcPr>
            <w:tcW w:type="dxa" w:w="1152"/>
            <w:shd w:fill="1E3A8A"/>
            <w:tcMar>
              <w:top w:w="100" w:type="dxa"/>
              <w:bottom w:w="100" w:type="dxa"/>
              <w:left w:w="120" w:type="dxa"/>
              <w:right w:w="120" w:type="dxa"/>
            </w:tcMar>
          </w:tcPr>
          <w:p>
            <w:pPr>
              <w:spacing w:before="20" w:after="20"/>
            </w:pPr>
            <w:r>
              <w:rPr>
                <w:rFonts w:ascii="Calibri" w:hAnsi="Calibri"/>
                <w:b/>
                <w:color w:val="FFFFFF"/>
                <w:sz w:val="19"/>
              </w:rPr>
              <w:t>vCPU</w:t>
            </w:r>
          </w:p>
        </w:tc>
        <w:tc>
          <w:tcPr>
            <w:tcW w:type="dxa" w:w="1152"/>
            <w:shd w:fill="1E3A8A"/>
            <w:tcMar>
              <w:top w:w="100" w:type="dxa"/>
              <w:bottom w:w="100" w:type="dxa"/>
              <w:left w:w="120" w:type="dxa"/>
              <w:right w:w="120" w:type="dxa"/>
            </w:tcMar>
          </w:tcPr>
          <w:p>
            <w:pPr>
              <w:spacing w:before="20" w:after="20"/>
            </w:pPr>
            <w:r>
              <w:rPr>
                <w:rFonts w:ascii="Calibri" w:hAnsi="Calibri"/>
                <w:b/>
                <w:color w:val="FFFFFF"/>
                <w:sz w:val="19"/>
              </w:rPr>
              <w:t>RAM</w:t>
            </w:r>
          </w:p>
        </w:tc>
        <w:tc>
          <w:tcPr>
            <w:tcW w:type="dxa" w:w="2016"/>
            <w:shd w:fill="1E3A8A"/>
            <w:tcMar>
              <w:top w:w="100" w:type="dxa"/>
              <w:bottom w:w="100" w:type="dxa"/>
              <w:left w:w="120" w:type="dxa"/>
              <w:right w:w="120" w:type="dxa"/>
            </w:tcMar>
          </w:tcPr>
          <w:p>
            <w:pPr>
              <w:spacing w:before="20" w:after="20"/>
            </w:pPr>
            <w:r>
              <w:rPr>
                <w:rFonts w:ascii="Calibri" w:hAnsi="Calibri"/>
                <w:b/>
                <w:color w:val="FFFFFF"/>
                <w:sz w:val="19"/>
              </w:rPr>
              <w:t>Cost (ap-south-1)</w:t>
            </w:r>
          </w:p>
        </w:tc>
        <w:tc>
          <w:tcPr>
            <w:tcW w:type="dxa" w:w="4032"/>
            <w:shd w:fill="1E3A8A"/>
            <w:tcMar>
              <w:top w:w="100" w:type="dxa"/>
              <w:bottom w:w="100" w:type="dxa"/>
              <w:left w:w="120" w:type="dxa"/>
              <w:right w:w="120" w:type="dxa"/>
            </w:tcMar>
          </w:tcPr>
          <w:p>
            <w:pPr>
              <w:spacing w:before="20" w:after="20"/>
            </w:pPr>
            <w:r>
              <w:rPr>
                <w:rFonts w:ascii="Calibri" w:hAnsi="Calibri"/>
                <w:b/>
                <w:color w:val="FFFFFF"/>
                <w:sz w:val="19"/>
              </w:rPr>
              <w:t>Suitability &amp; Workload Notes</w:t>
            </w:r>
          </w:p>
        </w:tc>
      </w:tr>
      <w:tr>
        <w:tc>
          <w:tcPr>
            <w:tcW w:type="dxa" w:w="1728"/>
            <w:shd w:fill="FFFFFF"/>
            <w:tcMar>
              <w:top w:w="80" w:type="dxa"/>
              <w:bottom w:w="80" w:type="dxa"/>
              <w:left w:w="120" w:type="dxa"/>
              <w:right w:w="120" w:type="dxa"/>
            </w:tcMar>
          </w:tcPr>
          <w:p>
            <w:pPr>
              <w:spacing w:before="20" w:after="20" w:line="276" w:lineRule="auto"/>
            </w:pPr>
            <w:r>
              <w:rPr>
                <w:rFonts w:ascii="Calibri" w:hAnsi="Calibri"/>
                <w:color w:val="1E293B"/>
                <w:sz w:val="18"/>
              </w:rPr>
              <w:t>t3.micro</w:t>
            </w:r>
          </w:p>
        </w:tc>
        <w:tc>
          <w:tcPr>
            <w:tcW w:type="dxa" w:w="1152"/>
            <w:shd w:fill="FFFFFF"/>
            <w:tcMar>
              <w:top w:w="80" w:type="dxa"/>
              <w:bottom w:w="80" w:type="dxa"/>
              <w:left w:w="120" w:type="dxa"/>
              <w:right w:w="120" w:type="dxa"/>
            </w:tcMar>
          </w:tcPr>
          <w:p>
            <w:pPr>
              <w:spacing w:before="20" w:after="20" w:line="276" w:lineRule="auto"/>
            </w:pPr>
            <w:r>
              <w:rPr>
                <w:rFonts w:ascii="Calibri" w:hAnsi="Calibri"/>
                <w:color w:val="1E293B"/>
                <w:sz w:val="18"/>
              </w:rPr>
              <w:t>2</w:t>
            </w:r>
          </w:p>
        </w:tc>
        <w:tc>
          <w:tcPr>
            <w:tcW w:type="dxa" w:w="1152"/>
            <w:shd w:fill="FFFFFF"/>
            <w:tcMar>
              <w:top w:w="80" w:type="dxa"/>
              <w:bottom w:w="80" w:type="dxa"/>
              <w:left w:w="120" w:type="dxa"/>
              <w:right w:w="120" w:type="dxa"/>
            </w:tcMar>
          </w:tcPr>
          <w:p>
            <w:pPr>
              <w:spacing w:before="20" w:after="20" w:line="276" w:lineRule="auto"/>
            </w:pPr>
            <w:r>
              <w:rPr>
                <w:rFonts w:ascii="Calibri" w:hAnsi="Calibri"/>
                <w:color w:val="1E293B"/>
                <w:sz w:val="18"/>
              </w:rPr>
              <w:t>1.0 GB</w:t>
            </w:r>
          </w:p>
        </w:tc>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~$7.50 / mo</w:t>
            </w:r>
          </w:p>
        </w:tc>
        <w:tc>
          <w:tcPr>
            <w:tcW w:type="dxa" w:w="4032"/>
            <w:shd w:fill="FFFFFF"/>
            <w:tcMar>
              <w:top w:w="80" w:type="dxa"/>
              <w:bottom w:w="80" w:type="dxa"/>
              <w:left w:w="120" w:type="dxa"/>
              <w:right w:w="120" w:type="dxa"/>
            </w:tcMar>
          </w:tcPr>
          <w:p>
            <w:pPr>
              <w:spacing w:before="20" w:after="20" w:line="276" w:lineRule="auto"/>
            </w:pPr>
            <w:r>
              <w:rPr>
                <w:rFonts w:ascii="Calibri" w:hAnsi="Calibri"/>
                <w:color w:val="1E293B"/>
                <w:sz w:val="18"/>
              </w:rPr>
              <w:t>Development &amp; Free Tier. High risk of OOM kills during Docker build/pull unless a 2GB swapfile is added.</w:t>
            </w:r>
          </w:p>
        </w:tc>
      </w:tr>
      <w:tr>
        <w:tc>
          <w:tcPr>
            <w:tcW w:type="dxa" w:w="1728"/>
            <w:shd w:fill="F8FAFC"/>
            <w:tcMar>
              <w:top w:w="80" w:type="dxa"/>
              <w:bottom w:w="80" w:type="dxa"/>
              <w:left w:w="120" w:type="dxa"/>
              <w:right w:w="120" w:type="dxa"/>
            </w:tcMar>
          </w:tcPr>
          <w:p>
            <w:pPr>
              <w:spacing w:before="20" w:after="20" w:line="276" w:lineRule="auto"/>
            </w:pPr>
            <w:r>
              <w:rPr>
                <w:rFonts w:ascii="Calibri" w:hAnsi="Calibri"/>
                <w:color w:val="1E293B"/>
                <w:sz w:val="18"/>
              </w:rPr>
              <w:t>t3.small</w:t>
            </w:r>
          </w:p>
        </w:tc>
        <w:tc>
          <w:tcPr>
            <w:tcW w:type="dxa" w:w="1152"/>
            <w:shd w:fill="F8FAFC"/>
            <w:tcMar>
              <w:top w:w="80" w:type="dxa"/>
              <w:bottom w:w="80" w:type="dxa"/>
              <w:left w:w="120" w:type="dxa"/>
              <w:right w:w="120" w:type="dxa"/>
            </w:tcMar>
          </w:tcPr>
          <w:p>
            <w:pPr>
              <w:spacing w:before="20" w:after="20" w:line="276" w:lineRule="auto"/>
            </w:pPr>
            <w:r>
              <w:rPr>
                <w:rFonts w:ascii="Calibri" w:hAnsi="Calibri"/>
                <w:color w:val="1E293B"/>
                <w:sz w:val="18"/>
              </w:rPr>
              <w:t>2</w:t>
            </w:r>
          </w:p>
        </w:tc>
        <w:tc>
          <w:tcPr>
            <w:tcW w:type="dxa" w:w="1152"/>
            <w:shd w:fill="F8FAFC"/>
            <w:tcMar>
              <w:top w:w="80" w:type="dxa"/>
              <w:bottom w:w="80" w:type="dxa"/>
              <w:left w:w="120" w:type="dxa"/>
              <w:right w:w="120" w:type="dxa"/>
            </w:tcMar>
          </w:tcPr>
          <w:p>
            <w:pPr>
              <w:spacing w:before="20" w:after="20" w:line="276" w:lineRule="auto"/>
            </w:pPr>
            <w:r>
              <w:rPr>
                <w:rFonts w:ascii="Calibri" w:hAnsi="Calibri"/>
                <w:color w:val="1E293B"/>
                <w:sz w:val="18"/>
              </w:rPr>
              <w:t>2.0 GB</w:t>
            </w:r>
          </w:p>
        </w:tc>
        <w:tc>
          <w:tcPr>
            <w:tcW w:type="dxa" w:w="2016"/>
            <w:shd w:fill="F8FAFC"/>
            <w:tcMar>
              <w:top w:w="80" w:type="dxa"/>
              <w:bottom w:w="80" w:type="dxa"/>
              <w:left w:w="120" w:type="dxa"/>
              <w:right w:w="120" w:type="dxa"/>
            </w:tcMar>
          </w:tcPr>
          <w:p>
            <w:pPr>
              <w:spacing w:before="20" w:after="20" w:line="276" w:lineRule="auto"/>
            </w:pPr>
            <w:r>
              <w:rPr>
                <w:rFonts w:ascii="Calibri" w:hAnsi="Calibri"/>
                <w:color w:val="1E293B"/>
                <w:sz w:val="18"/>
              </w:rPr>
              <w:t>~$15.00 / mo</w:t>
            </w:r>
          </w:p>
        </w:tc>
        <w:tc>
          <w:tcPr>
            <w:tcW w:type="dxa" w:w="4032"/>
            <w:shd w:fill="F8FAFC"/>
            <w:tcMar>
              <w:top w:w="80" w:type="dxa"/>
              <w:bottom w:w="80" w:type="dxa"/>
              <w:left w:w="120" w:type="dxa"/>
              <w:right w:w="120" w:type="dxa"/>
            </w:tcMar>
          </w:tcPr>
          <w:p>
            <w:pPr>
              <w:spacing w:before="20" w:after="20" w:line="276" w:lineRule="auto"/>
            </w:pPr>
            <w:r>
              <w:rPr>
                <w:rFonts w:ascii="Calibri" w:hAnsi="Calibri"/>
                <w:color w:val="1E293B"/>
                <w:sz w:val="18"/>
              </w:rPr>
              <w:t>RECOMMENDED PRODUCTION. Sweet spot for Node.js 20, Nginx, Docker engine, and SSM agent.</w:t>
            </w:r>
          </w:p>
        </w:tc>
      </w:tr>
      <w:tr>
        <w:tc>
          <w:tcPr>
            <w:tcW w:type="dxa" w:w="1728"/>
            <w:shd w:fill="FFFFFF"/>
            <w:tcMar>
              <w:top w:w="80" w:type="dxa"/>
              <w:bottom w:w="80" w:type="dxa"/>
              <w:left w:w="120" w:type="dxa"/>
              <w:right w:w="120" w:type="dxa"/>
            </w:tcMar>
          </w:tcPr>
          <w:p>
            <w:pPr>
              <w:spacing w:before="20" w:after="20" w:line="276" w:lineRule="auto"/>
            </w:pPr>
            <w:r>
              <w:rPr>
                <w:rFonts w:ascii="Calibri" w:hAnsi="Calibri"/>
                <w:color w:val="1E293B"/>
                <w:sz w:val="18"/>
              </w:rPr>
              <w:t>t3.medium</w:t>
            </w:r>
          </w:p>
        </w:tc>
        <w:tc>
          <w:tcPr>
            <w:tcW w:type="dxa" w:w="1152"/>
            <w:shd w:fill="FFFFFF"/>
            <w:tcMar>
              <w:top w:w="80" w:type="dxa"/>
              <w:bottom w:w="80" w:type="dxa"/>
              <w:left w:w="120" w:type="dxa"/>
              <w:right w:w="120" w:type="dxa"/>
            </w:tcMar>
          </w:tcPr>
          <w:p>
            <w:pPr>
              <w:spacing w:before="20" w:after="20" w:line="276" w:lineRule="auto"/>
            </w:pPr>
            <w:r>
              <w:rPr>
                <w:rFonts w:ascii="Calibri" w:hAnsi="Calibri"/>
                <w:color w:val="1E293B"/>
                <w:sz w:val="18"/>
              </w:rPr>
              <w:t>2</w:t>
            </w:r>
          </w:p>
        </w:tc>
        <w:tc>
          <w:tcPr>
            <w:tcW w:type="dxa" w:w="1152"/>
            <w:shd w:fill="FFFFFF"/>
            <w:tcMar>
              <w:top w:w="80" w:type="dxa"/>
              <w:bottom w:w="80" w:type="dxa"/>
              <w:left w:w="120" w:type="dxa"/>
              <w:right w:w="120" w:type="dxa"/>
            </w:tcMar>
          </w:tcPr>
          <w:p>
            <w:pPr>
              <w:spacing w:before="20" w:after="20" w:line="276" w:lineRule="auto"/>
            </w:pPr>
            <w:r>
              <w:rPr>
                <w:rFonts w:ascii="Calibri" w:hAnsi="Calibri"/>
                <w:color w:val="1E293B"/>
                <w:sz w:val="18"/>
              </w:rPr>
              <w:t>4.0 GB</w:t>
            </w:r>
          </w:p>
        </w:tc>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~$30.00 / mo</w:t>
            </w:r>
          </w:p>
        </w:tc>
        <w:tc>
          <w:tcPr>
            <w:tcW w:type="dxa" w:w="4032"/>
            <w:shd w:fill="FFFFFF"/>
            <w:tcMar>
              <w:top w:w="80" w:type="dxa"/>
              <w:bottom w:w="80" w:type="dxa"/>
              <w:left w:w="120" w:type="dxa"/>
              <w:right w:w="120" w:type="dxa"/>
            </w:tcMar>
          </w:tcPr>
          <w:p>
            <w:pPr>
              <w:spacing w:before="20" w:after="20" w:line="276" w:lineRule="auto"/>
            </w:pPr>
            <w:r>
              <w:rPr>
                <w:rFonts w:ascii="Calibri" w:hAnsi="Calibri"/>
                <w:color w:val="1E293B"/>
                <w:sz w:val="18"/>
              </w:rPr>
              <w:t>High Scale / Enterprise. Recommended when running local Redis caching or handling &gt;100 concurrent PDF parsings.</w:t>
            </w:r>
          </w:p>
        </w:tc>
      </w:tr>
    </w:tbl>
    <w:p>
      <w:pPr>
        <w:spacing w:after="60"/>
      </w:pPr>
    </w:p>
    <w:p>
      <w:pPr>
        <w:keepNext/>
        <w:spacing w:before="200" w:after="60"/>
      </w:pPr>
      <w:r>
        <w:rPr>
          <w:rFonts w:ascii="Calibri" w:hAnsi="Calibri"/>
          <w:b/>
          <w:color w:val="1E40AF"/>
          <w:sz w:val="26"/>
        </w:rPr>
        <w:t>Storage &amp; Memory Baseline (2.0 GB RAM Baseline)</w:t>
      </w:r>
    </w:p>
    <w:p>
      <w:pPr>
        <w:pStyle w:val="ListBullet"/>
        <w:spacing w:before="20" w:after="40" w:line="276" w:lineRule="auto"/>
      </w:pPr>
      <w:r>
        <w:rPr>
          <w:rFonts w:ascii="Calibri" w:hAnsi="Calibri"/>
          <w:b/>
          <w:color w:val="1E293B"/>
          <w:sz w:val="20"/>
        </w:rPr>
        <w:t xml:space="preserve">EBS Storage: </w:t>
      </w:r>
      <w:r>
        <w:rPr>
          <w:rFonts w:ascii="Calibri" w:hAnsi="Calibri"/>
          <w:color w:val="334155"/>
          <w:sz w:val="20"/>
        </w:rPr>
        <w:t>25-30 GB gp3 SSD with 3,000 baseline IOPS and 125 MB/s throughput included at zero extra cost.</w:t>
      </w:r>
    </w:p>
    <w:p>
      <w:pPr>
        <w:pStyle w:val="ListBullet"/>
        <w:spacing w:before="20" w:after="40" w:line="276" w:lineRule="auto"/>
      </w:pPr>
      <w:r>
        <w:rPr>
          <w:rFonts w:ascii="Calibri" w:hAnsi="Calibri"/>
          <w:b/>
          <w:color w:val="1E293B"/>
          <w:sz w:val="20"/>
        </w:rPr>
        <w:t xml:space="preserve">Networking: </w:t>
      </w:r>
      <w:r>
        <w:rPr>
          <w:rFonts w:ascii="Calibri" w:hAnsi="Calibri"/>
          <w:color w:val="334155"/>
          <w:sz w:val="20"/>
        </w:rPr>
        <w:t>Elastic IP (EIP) allocated and bound to prevent IP reassignment on reboot.</w:t>
      </w:r>
    </w:p>
    <w:p>
      <w:pPr>
        <w:pStyle w:val="ListBullet"/>
        <w:spacing w:before="20" w:after="40" w:line="276" w:lineRule="auto"/>
      </w:pPr>
      <w:r>
        <w:rPr>
          <w:rFonts w:ascii="Calibri" w:hAnsi="Calibri"/>
          <w:b/>
          <w:color w:val="1E293B"/>
          <w:sz w:val="20"/>
        </w:rPr>
        <w:t xml:space="preserve">Swap File: </w:t>
      </w:r>
      <w:r>
        <w:rPr>
          <w:rFonts w:ascii="Calibri" w:hAnsi="Calibri"/>
          <w:color w:val="334155"/>
          <w:sz w:val="20"/>
        </w:rPr>
        <w:t>Mandatory 2.0 GB swapfile enabled via fallocate to prevent Linux Out-Of-Memory (OOM) killer incidents during heavy Docker image extraction.</w:t>
      </w:r>
    </w:p>
    <w:p>
      <w:pPr>
        <w:keepNext/>
        <w:spacing w:before="280" w:after="80"/>
      </w:pPr>
      <w:r>
        <w:rPr>
          <w:rFonts w:ascii="Calibri" w:hAnsi="Calibri"/>
          <w:b/>
          <w:color w:val="1E3A8A"/>
          <w:sz w:val="32"/>
        </w:rPr>
        <w:t>6. Automated Server Deployment Scripts Suite</w:t>
      </w:r>
    </w:p>
    <w:p>
      <w:pPr>
        <w:spacing w:before="20" w:after="80" w:line="276" w:lineRule="auto"/>
      </w:pPr>
      <w:r>
        <w:rPr>
          <w:rFonts w:ascii="Calibri" w:hAnsi="Calibri"/>
          <w:color w:val="334155"/>
          <w:sz w:val="21"/>
        </w:rPr>
        <w:t>The repository includes three deployment script variants located in the Docs/ directory, engineered for different deployment scenarios with full idempotency tracking (~/.rs_deploy_state):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2304"/>
            <w:shd w:fill="1E3A8A"/>
            <w:tcMar>
              <w:top w:w="100" w:type="dxa"/>
              <w:bottom w:w="100" w:type="dxa"/>
              <w:left w:w="120" w:type="dxa"/>
              <w:right w:w="120" w:type="dxa"/>
            </w:tcMar>
          </w:tcPr>
          <w:p>
            <w:pPr>
              <w:spacing w:before="20" w:after="20"/>
            </w:pPr>
            <w:r>
              <w:rPr>
                <w:rFonts w:ascii="Calibri" w:hAnsi="Calibri"/>
                <w:b/>
                <w:color w:val="FFFFFF"/>
                <w:sz w:val="19"/>
              </w:rPr>
              <w:t>Script</w:t>
            </w:r>
          </w:p>
        </w:tc>
        <w:tc>
          <w:tcPr>
            <w:tcW w:type="dxa" w:w="1728"/>
            <w:shd w:fill="1E3A8A"/>
            <w:tcMar>
              <w:top w:w="100" w:type="dxa"/>
              <w:bottom w:w="100" w:type="dxa"/>
              <w:left w:w="120" w:type="dxa"/>
              <w:right w:w="120" w:type="dxa"/>
            </w:tcMar>
          </w:tcPr>
          <w:p>
            <w:pPr>
              <w:spacing w:before="20" w:after="20"/>
            </w:pPr>
            <w:r>
              <w:rPr>
                <w:rFonts w:ascii="Calibri" w:hAnsi="Calibri"/>
                <w:b/>
                <w:color w:val="FFFFFF"/>
                <w:sz w:val="19"/>
              </w:rPr>
              <w:t>Audience</w:t>
            </w:r>
          </w:p>
        </w:tc>
        <w:tc>
          <w:tcPr>
            <w:tcW w:type="dxa" w:w="2304"/>
            <w:shd w:fill="1E3A8A"/>
            <w:tcMar>
              <w:top w:w="100" w:type="dxa"/>
              <w:bottom w:w="100" w:type="dxa"/>
              <w:left w:w="120" w:type="dxa"/>
              <w:right w:w="120" w:type="dxa"/>
            </w:tcMar>
          </w:tcPr>
          <w:p>
            <w:pPr>
              <w:spacing w:before="20" w:after="20"/>
            </w:pPr>
            <w:r>
              <w:rPr>
                <w:rFonts w:ascii="Calibri" w:hAnsi="Calibri"/>
                <w:b/>
                <w:color w:val="FFFFFF"/>
                <w:sz w:val="19"/>
              </w:rPr>
              <w:t>Interaction Mode</w:t>
            </w:r>
          </w:p>
        </w:tc>
        <w:tc>
          <w:tcPr>
            <w:tcW w:type="dxa" w:w="2016"/>
            <w:shd w:fill="1E3A8A"/>
            <w:tcMar>
              <w:top w:w="100" w:type="dxa"/>
              <w:bottom w:w="100" w:type="dxa"/>
              <w:left w:w="120" w:type="dxa"/>
              <w:right w:w="120" w:type="dxa"/>
            </w:tcMar>
          </w:tcPr>
          <w:p>
            <w:pPr>
              <w:spacing w:before="20" w:after="20"/>
            </w:pPr>
            <w:r>
              <w:rPr>
                <w:rFonts w:ascii="Calibri" w:hAnsi="Calibri"/>
                <w:b/>
                <w:color w:val="FFFFFF"/>
                <w:sz w:val="19"/>
              </w:rPr>
              <w:t>Secrets Handling</w:t>
            </w:r>
          </w:p>
        </w:tc>
        <w:tc>
          <w:tcPr>
            <w:tcW w:type="dxa" w:w="2016"/>
            <w:shd w:fill="1E3A8A"/>
            <w:tcMar>
              <w:top w:w="100" w:type="dxa"/>
              <w:bottom w:w="100" w:type="dxa"/>
              <w:left w:w="120" w:type="dxa"/>
              <w:right w:w="120" w:type="dxa"/>
            </w:tcMar>
          </w:tcPr>
          <w:p>
            <w:pPr>
              <w:spacing w:before="20" w:after="20"/>
            </w:pPr>
            <w:r>
              <w:rPr>
                <w:rFonts w:ascii="Calibri" w:hAnsi="Calibri"/>
                <w:b/>
                <w:color w:val="FFFFFF"/>
                <w:sz w:val="19"/>
              </w:rPr>
              <w:t>Primary Use Case</w:t>
            </w:r>
          </w:p>
        </w:tc>
      </w:tr>
      <w:tr>
        <w:tc>
          <w:tcPr>
            <w:tcW w:type="dxa" w:w="2304"/>
            <w:shd w:fill="FFFFFF"/>
            <w:tcMar>
              <w:top w:w="80" w:type="dxa"/>
              <w:bottom w:w="80" w:type="dxa"/>
              <w:left w:w="120" w:type="dxa"/>
              <w:right w:w="120" w:type="dxa"/>
            </w:tcMar>
          </w:tcPr>
          <w:p>
            <w:pPr>
              <w:spacing w:before="20" w:after="20" w:line="276" w:lineRule="auto"/>
            </w:pPr>
            <w:r>
              <w:rPr>
                <w:rFonts w:ascii="Calibri" w:hAnsi="Calibri"/>
                <w:color w:val="1E293B"/>
                <w:sz w:val="18"/>
              </w:rPr>
              <w:t>Docs/deploy.public.sh</w:t>
            </w:r>
          </w:p>
        </w:tc>
        <w:tc>
          <w:tcPr>
            <w:tcW w:type="dxa" w:w="1728"/>
            <w:shd w:fill="FFFFFF"/>
            <w:tcMar>
              <w:top w:w="80" w:type="dxa"/>
              <w:bottom w:w="80" w:type="dxa"/>
              <w:left w:w="120" w:type="dxa"/>
              <w:right w:w="120" w:type="dxa"/>
            </w:tcMar>
          </w:tcPr>
          <w:p>
            <w:pPr>
              <w:spacing w:before="20" w:after="20" w:line="276" w:lineRule="auto"/>
            </w:pPr>
            <w:r>
              <w:rPr>
                <w:rFonts w:ascii="Calibri" w:hAnsi="Calibri"/>
                <w:color w:val="1E293B"/>
                <w:sz w:val="18"/>
              </w:rPr>
              <w:t>Public / Teams</w:t>
            </w:r>
          </w:p>
        </w:tc>
        <w:tc>
          <w:tcPr>
            <w:tcW w:type="dxa" w:w="2304"/>
            <w:shd w:fill="FFFFFF"/>
            <w:tcMar>
              <w:top w:w="80" w:type="dxa"/>
              <w:bottom w:w="80" w:type="dxa"/>
              <w:left w:w="120" w:type="dxa"/>
              <w:right w:w="120" w:type="dxa"/>
            </w:tcMar>
          </w:tcPr>
          <w:p>
            <w:pPr>
              <w:spacing w:before="20" w:after="20" w:line="276" w:lineRule="auto"/>
            </w:pPr>
            <w:r>
              <w:rPr>
                <w:rFonts w:ascii="Calibri" w:hAnsi="Calibri"/>
                <w:color w:val="1E293B"/>
                <w:sz w:val="18"/>
              </w:rPr>
              <w:t>Non-Interactive (Zero Prompts)</w:t>
            </w:r>
          </w:p>
        </w:tc>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Sources deploy.env or shell env</w:t>
            </w:r>
          </w:p>
        </w:tc>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Automated boots, CI/CD, SSM, Cloud-Init</w:t>
            </w:r>
          </w:p>
        </w:tc>
      </w:tr>
      <w:tr>
        <w:tc>
          <w:tcPr>
            <w:tcW w:type="dxa" w:w="2304"/>
            <w:shd w:fill="F8FAFC"/>
            <w:tcMar>
              <w:top w:w="80" w:type="dxa"/>
              <w:bottom w:w="80" w:type="dxa"/>
              <w:left w:w="120" w:type="dxa"/>
              <w:right w:w="120" w:type="dxa"/>
            </w:tcMar>
          </w:tcPr>
          <w:p>
            <w:pPr>
              <w:spacing w:before="20" w:after="20" w:line="276" w:lineRule="auto"/>
            </w:pPr>
            <w:r>
              <w:rPr>
                <w:rFonts w:ascii="Calibri" w:hAnsi="Calibri"/>
                <w:color w:val="1E293B"/>
                <w:sz w:val="18"/>
              </w:rPr>
              <w:t>Docs/deploy.example.sh</w:t>
            </w:r>
          </w:p>
        </w:tc>
        <w:tc>
          <w:tcPr>
            <w:tcW w:type="dxa" w:w="1728"/>
            <w:shd w:fill="F8FAFC"/>
            <w:tcMar>
              <w:top w:w="80" w:type="dxa"/>
              <w:bottom w:w="80" w:type="dxa"/>
              <w:left w:w="120" w:type="dxa"/>
              <w:right w:w="120" w:type="dxa"/>
            </w:tcMar>
          </w:tcPr>
          <w:p>
            <w:pPr>
              <w:spacing w:before="20" w:after="20" w:line="276" w:lineRule="auto"/>
            </w:pPr>
            <w:r>
              <w:rPr>
                <w:rFonts w:ascii="Calibri" w:hAnsi="Calibri"/>
                <w:color w:val="1E293B"/>
                <w:sz w:val="18"/>
              </w:rPr>
              <w:t>Public / Developers</w:t>
            </w:r>
          </w:p>
        </w:tc>
        <w:tc>
          <w:tcPr>
            <w:tcW w:type="dxa" w:w="2304"/>
            <w:shd w:fill="F8FAFC"/>
            <w:tcMar>
              <w:top w:w="80" w:type="dxa"/>
              <w:bottom w:w="80" w:type="dxa"/>
              <w:left w:w="120" w:type="dxa"/>
              <w:right w:w="120" w:type="dxa"/>
            </w:tcMar>
          </w:tcPr>
          <w:p>
            <w:pPr>
              <w:spacing w:before="20" w:after="20" w:line="276" w:lineRule="auto"/>
            </w:pPr>
            <w:r>
              <w:rPr>
                <w:rFonts w:ascii="Calibri" w:hAnsi="Calibri"/>
                <w:color w:val="1E293B"/>
                <w:sz w:val="18"/>
              </w:rPr>
              <w:t>Interactive Terminal Wizard</w:t>
            </w:r>
          </w:p>
        </w:tc>
        <w:tc>
          <w:tcPr>
            <w:tcW w:type="dxa" w:w="2016"/>
            <w:shd w:fill="F8FAFC"/>
            <w:tcMar>
              <w:top w:w="80" w:type="dxa"/>
              <w:bottom w:w="80" w:type="dxa"/>
              <w:left w:w="120" w:type="dxa"/>
              <w:right w:w="120" w:type="dxa"/>
            </w:tcMar>
          </w:tcPr>
          <w:p>
            <w:pPr>
              <w:spacing w:before="20" w:after="20" w:line="276" w:lineRule="auto"/>
            </w:pPr>
            <w:r>
              <w:rPr>
                <w:rFonts w:ascii="Calibri" w:hAnsi="Calibri"/>
                <w:color w:val="1E293B"/>
                <w:sz w:val="18"/>
              </w:rPr>
              <w:t>Prompts step-by-step for values</w:t>
            </w:r>
          </w:p>
        </w:tc>
        <w:tc>
          <w:tcPr>
            <w:tcW w:type="dxa" w:w="2016"/>
            <w:shd w:fill="F8FAFC"/>
            <w:tcMar>
              <w:top w:w="80" w:type="dxa"/>
              <w:bottom w:w="80" w:type="dxa"/>
              <w:left w:w="120" w:type="dxa"/>
              <w:right w:w="120" w:type="dxa"/>
            </w:tcMar>
          </w:tcPr>
          <w:p>
            <w:pPr>
              <w:spacing w:before="20" w:after="20" w:line="276" w:lineRule="auto"/>
            </w:pPr>
            <w:r>
              <w:rPr>
                <w:rFonts w:ascii="Calibri" w:hAnsi="Calibri"/>
                <w:color w:val="1E293B"/>
                <w:sz w:val="18"/>
              </w:rPr>
              <w:t>First-time manual SSH deployments</w:t>
            </w:r>
          </w:p>
        </w:tc>
      </w:tr>
      <w:tr>
        <w:tc>
          <w:tcPr>
            <w:tcW w:type="dxa" w:w="2304"/>
            <w:shd w:fill="FFFFFF"/>
            <w:tcMar>
              <w:top w:w="80" w:type="dxa"/>
              <w:bottom w:w="80" w:type="dxa"/>
              <w:left w:w="120" w:type="dxa"/>
              <w:right w:w="120" w:type="dxa"/>
            </w:tcMar>
          </w:tcPr>
          <w:p>
            <w:pPr>
              <w:spacing w:before="20" w:after="20" w:line="276" w:lineRule="auto"/>
            </w:pPr>
            <w:r>
              <w:rPr>
                <w:rFonts w:ascii="Calibri" w:hAnsi="Calibri"/>
                <w:color w:val="1E293B"/>
                <w:sz w:val="18"/>
              </w:rPr>
              <w:t>Docs/deploy.sh</w:t>
            </w:r>
          </w:p>
        </w:tc>
        <w:tc>
          <w:tcPr>
            <w:tcW w:type="dxa" w:w="1728"/>
            <w:shd w:fill="FFFFFF"/>
            <w:tcMar>
              <w:top w:w="80" w:type="dxa"/>
              <w:bottom w:w="80" w:type="dxa"/>
              <w:left w:w="120" w:type="dxa"/>
              <w:right w:w="120" w:type="dxa"/>
            </w:tcMar>
          </w:tcPr>
          <w:p>
            <w:pPr>
              <w:spacing w:before="20" w:after="20" w:line="276" w:lineRule="auto"/>
            </w:pPr>
            <w:r>
              <w:rPr>
                <w:rFonts w:ascii="Calibri" w:hAnsi="Calibri"/>
                <w:color w:val="1E293B"/>
                <w:sz w:val="18"/>
              </w:rPr>
              <w:t>Owner / Production</w:t>
            </w:r>
          </w:p>
        </w:tc>
        <w:tc>
          <w:tcPr>
            <w:tcW w:type="dxa" w:w="2304"/>
            <w:shd w:fill="FFFFFF"/>
            <w:tcMar>
              <w:top w:w="80" w:type="dxa"/>
              <w:bottom w:w="80" w:type="dxa"/>
              <w:left w:w="120" w:type="dxa"/>
              <w:right w:w="120" w:type="dxa"/>
            </w:tcMar>
          </w:tcPr>
          <w:p>
            <w:pPr>
              <w:spacing w:before="20" w:after="20" w:line="276" w:lineRule="auto"/>
            </w:pPr>
            <w:r>
              <w:rPr>
                <w:rFonts w:ascii="Calibri" w:hAnsi="Calibri"/>
                <w:color w:val="1E293B"/>
                <w:sz w:val="18"/>
              </w:rPr>
              <w:t>Non-Interactive</w:t>
            </w:r>
          </w:p>
        </w:tc>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Pre-populated with real production keys</w:t>
            </w:r>
          </w:p>
        </w:tc>
        <w:tc>
          <w:tcPr>
            <w:tcW w:type="dxa" w:w="2016"/>
            <w:shd w:fill="FFFFFF"/>
            <w:tcMar>
              <w:top w:w="80" w:type="dxa"/>
              <w:bottom w:w="80" w:type="dxa"/>
              <w:left w:w="120" w:type="dxa"/>
              <w:right w:w="120" w:type="dxa"/>
            </w:tcMar>
          </w:tcPr>
          <w:p>
            <w:pPr>
              <w:spacing w:before="20" w:after="20" w:line="276" w:lineRule="auto"/>
            </w:pPr>
            <w:r>
              <w:rPr>
                <w:rFonts w:ascii="Calibri" w:hAnsi="Calibri"/>
                <w:color w:val="1E293B"/>
                <w:sz w:val="18"/>
              </w:rPr>
              <w:t>Live AWS EC2 instance (git-ignored)</w:t>
            </w:r>
          </w:p>
        </w:tc>
      </w:tr>
    </w:tbl>
    <w:p>
      <w:pPr>
        <w:spacing w:after="60"/>
      </w:pPr>
    </w:p>
    <w:p>
      <w:pPr>
        <w:keepNext/>
        <w:spacing w:before="200" w:after="60"/>
      </w:pPr>
      <w:r>
        <w:rPr>
          <w:rFonts w:ascii="Calibri" w:hAnsi="Calibri"/>
          <w:b/>
          <w:color w:val="1E40AF"/>
          <w:sz w:val="26"/>
        </w:rPr>
        <w:t>8-Step Deployment Lifecycle</w:t>
      </w:r>
    </w:p>
    <w:p>
      <w:pPr>
        <w:pStyle w:val="ListBullet"/>
        <w:spacing w:before="20" w:after="40" w:line="276" w:lineRule="auto"/>
      </w:pPr>
      <w:r>
        <w:rPr>
          <w:rFonts w:ascii="Calibri" w:hAnsi="Calibri"/>
          <w:b/>
          <w:color w:val="1E293B"/>
          <w:sz w:val="20"/>
        </w:rPr>
        <w:t xml:space="preserve">Step 0 (Cleanup): </w:t>
      </w:r>
      <w:r>
        <w:rPr>
          <w:rFonts w:ascii="Calibri" w:hAnsi="Calibri"/>
          <w:color w:val="334155"/>
          <w:sz w:val="20"/>
        </w:rPr>
        <w:t>Removes legacy containers, clears workspace directory, resets stale Nginx virtual hosts.</w:t>
      </w:r>
    </w:p>
    <w:p>
      <w:pPr>
        <w:pStyle w:val="ListBullet"/>
        <w:spacing w:before="20" w:after="40" w:line="276" w:lineRule="auto"/>
      </w:pPr>
      <w:r>
        <w:rPr>
          <w:rFonts w:ascii="Calibri" w:hAnsi="Calibri"/>
          <w:b/>
          <w:color w:val="1E293B"/>
          <w:sz w:val="20"/>
        </w:rPr>
        <w:t xml:space="preserve">Step 1 (Packages): </w:t>
      </w:r>
      <w:r>
        <w:rPr>
          <w:rFonts w:ascii="Calibri" w:hAnsi="Calibri"/>
          <w:color w:val="334155"/>
          <w:sz w:val="20"/>
        </w:rPr>
        <w:t>Installs Nginx, Certbot, Python3 Certbot Nginx plugin, Docker.io, Docker Compose v2.</w:t>
      </w:r>
    </w:p>
    <w:p>
      <w:pPr>
        <w:pStyle w:val="ListBullet"/>
        <w:spacing w:before="20" w:after="40" w:line="276" w:lineRule="auto"/>
      </w:pPr>
      <w:r>
        <w:rPr>
          <w:rFonts w:ascii="Calibri" w:hAnsi="Calibri"/>
          <w:b/>
          <w:color w:val="1E293B"/>
          <w:sz w:val="20"/>
        </w:rPr>
        <w:t xml:space="preserve">Step 2 (Docker Service): </w:t>
      </w:r>
      <w:r>
        <w:rPr>
          <w:rFonts w:ascii="Calibri" w:hAnsi="Calibri"/>
          <w:color w:val="334155"/>
          <w:sz w:val="20"/>
        </w:rPr>
        <w:t>Enables and starts Docker daemon, adds current user to docker group.</w:t>
      </w:r>
    </w:p>
    <w:p>
      <w:pPr>
        <w:pStyle w:val="ListBullet"/>
        <w:spacing w:before="20" w:after="40" w:line="276" w:lineRule="auto"/>
      </w:pPr>
      <w:r>
        <w:rPr>
          <w:rFonts w:ascii="Calibri" w:hAnsi="Calibri"/>
          <w:b/>
          <w:color w:val="1E293B"/>
          <w:sz w:val="20"/>
        </w:rPr>
        <w:t xml:space="preserve">Step 3 (Docker Login): </w:t>
      </w:r>
      <w:r>
        <w:rPr>
          <w:rFonts w:ascii="Calibri" w:hAnsi="Calibri"/>
          <w:color w:val="334155"/>
          <w:sz w:val="20"/>
        </w:rPr>
        <w:t>Authenticates with Docker Hub for private or rate-limit-free image pulls.</w:t>
      </w:r>
    </w:p>
    <w:p>
      <w:pPr>
        <w:pStyle w:val="ListBullet"/>
        <w:spacing w:before="20" w:after="40" w:line="276" w:lineRule="auto"/>
      </w:pPr>
      <w:r>
        <w:rPr>
          <w:rFonts w:ascii="Calibri" w:hAnsi="Calibri"/>
          <w:b/>
          <w:color w:val="1E293B"/>
          <w:sz w:val="20"/>
        </w:rPr>
        <w:t xml:space="preserve">Step 4 (Workspace): </w:t>
      </w:r>
      <w:r>
        <w:rPr>
          <w:rFonts w:ascii="Calibri" w:hAnsi="Calibri"/>
          <w:color w:val="334155"/>
          <w:sz w:val="20"/>
        </w:rPr>
        <w:t>Initializes /home/ubuntu/resumesaathi and sets strict permissions.</w:t>
      </w:r>
    </w:p>
    <w:p>
      <w:pPr>
        <w:pStyle w:val="ListBullet"/>
        <w:spacing w:before="20" w:after="40" w:line="276" w:lineRule="auto"/>
      </w:pPr>
      <w:r>
        <w:rPr>
          <w:rFonts w:ascii="Calibri" w:hAnsi="Calibri"/>
          <w:b/>
          <w:color w:val="1E293B"/>
          <w:sz w:val="20"/>
        </w:rPr>
        <w:t xml:space="preserve">Step 5 (Config Gen): </w:t>
      </w:r>
      <w:r>
        <w:rPr>
          <w:rFonts w:ascii="Calibri" w:hAnsi="Calibri"/>
          <w:color w:val="334155"/>
          <w:sz w:val="20"/>
        </w:rPr>
        <w:t>Generates verified backend.env and frontend.env configuration files.</w:t>
      </w:r>
    </w:p>
    <w:p>
      <w:pPr>
        <w:pStyle w:val="ListBullet"/>
        <w:spacing w:before="20" w:after="40" w:line="276" w:lineRule="auto"/>
      </w:pPr>
      <w:r>
        <w:rPr>
          <w:rFonts w:ascii="Calibri" w:hAnsi="Calibri"/>
          <w:b/>
          <w:color w:val="1E293B"/>
          <w:sz w:val="20"/>
        </w:rPr>
        <w:t xml:space="preserve">Step 6 (Docker Compose): </w:t>
      </w:r>
      <w:r>
        <w:rPr>
          <w:rFonts w:ascii="Calibri" w:hAnsi="Calibri"/>
          <w:color w:val="334155"/>
          <w:sz w:val="20"/>
        </w:rPr>
        <w:t>Generates docker-compose.yml, pulls latest images, starts containers with healthchecks.</w:t>
      </w:r>
    </w:p>
    <w:p>
      <w:pPr>
        <w:pStyle w:val="ListBullet"/>
        <w:spacing w:before="20" w:after="40" w:line="276" w:lineRule="auto"/>
      </w:pPr>
      <w:r>
        <w:rPr>
          <w:rFonts w:ascii="Calibri" w:hAnsi="Calibri"/>
          <w:b/>
          <w:color w:val="1E293B"/>
          <w:sz w:val="20"/>
        </w:rPr>
        <w:t xml:space="preserve">Step 7 (Nginx &amp; SSL): </w:t>
      </w:r>
      <w:r>
        <w:rPr>
          <w:rFonts w:ascii="Calibri" w:hAnsi="Calibri"/>
          <w:color w:val="334155"/>
          <w:sz w:val="20"/>
        </w:rPr>
        <w:t>Configures Nginx reverse proxy, issues Let's Encrypt certificates, applies origin cloaking.</w:t>
      </w:r>
    </w:p>
    <w:p>
      <w:pPr>
        <w:keepNext/>
        <w:spacing w:before="200" w:after="60"/>
      </w:pPr>
      <w:r>
        <w:rPr>
          <w:rFonts w:ascii="Calibri" w:hAnsi="Calibri"/>
          <w:b/>
          <w:color w:val="1E40AF"/>
          <w:sz w:val="26"/>
        </w:rPr>
        <w:t>Single-Command Server Update Script</w:t>
      </w:r>
    </w:p>
    <w:p>
      <w:pPr>
        <w:spacing w:before="20" w:after="80" w:line="276" w:lineRule="auto"/>
      </w:pPr>
      <w:r>
        <w:rPr>
          <w:rFonts w:ascii="Calibri" w:hAnsi="Calibri"/>
          <w:color w:val="334155"/>
          <w:sz w:val="21"/>
        </w:rPr>
        <w:t>To update an existing live EC2 instance with the latest origin cloaking configuration, run this single command on the server:</w:t>
      </w:r>
    </w:p>
    <w:tbl>
      <w:tblPr>
        <w:tblW w:type="auto" w:w="0"/>
        <w:jc w:val="center"/>
        <w:tblLook w:firstColumn="1" w:firstRow="1" w:lastColumn="0" w:lastRow="0" w:noHBand="0" w:noVBand="1" w:val="04A0"/>
      </w:tblPr>
      <w:tblGrid>
        <w:gridCol w:w="9936"/>
      </w:tblGrid>
      <w:tr>
        <w:tc>
          <w:tcPr>
            <w:tcW w:type="dxa" w:w="9936"/>
            <w:shd w:fill="0F172A"/>
            <w:tcMar>
              <w:top w:w="90" w:type="dxa"/>
              <w:bottom w:w="90" w:type="dxa"/>
              <w:left w:w="140" w:type="dxa"/>
              <w:right w:w="140" w:type="dxa"/>
            </w:tcMar>
            <w:tcBorders>
              <w:left w:val="single" w:sz="8" w:space="0" w:color="334155"/>
              <w:top w:val="single" w:sz="8" w:space="0" w:color="334155"/>
              <w:bottom w:val="single" w:sz="8" w:space="0" w:color="334155"/>
              <w:right w:val="single" w:sz="8" w:space="0" w:color="334155"/>
            </w:tcBorders>
          </w:tcPr>
          <w:p>
            <w:pPr>
              <w:spacing w:before="40" w:after="40" w:line="276" w:lineRule="auto"/>
            </w:pPr>
            <w:r>
              <w:rPr>
                <w:rFonts w:ascii="Consolas" w:hAnsi="Consolas"/>
                <w:color w:val="F1F5F9"/>
                <w:sz w:val="17"/>
              </w:rPr>
              <w:t>bash -c '</w:t>
              <w:br/>
              <w:t>SECRET="73r-p6xPG-K-c3-kjOx-SecureToken2026"</w:t>
              <w:br/>
              <w:t>sudo tee /etc/nginx/sites-available/resumesaathi.tusharsaini.tech &gt; /dev/null &lt;&lt; NGINXEOF</w:t>
              <w:br/>
              <w:t>server {</w:t>
              <w:br/>
              <w:t xml:space="preserve">    listen 80;</w:t>
              <w:br/>
              <w:t xml:space="preserve">    listen [::]:80;</w:t>
              <w:br/>
              <w:t xml:space="preserve">    server_name resumesaathi.tusharsaini.tech www.resumesaathi.tusharsaini.tech origin.resumesaathi.tusharsaini.tech _;</w:t>
              <w:br/>
              <w:t xml:space="preserve">    location /.well-known/acme-challenge/ { root /var/www/certbot; }</w:t>
              <w:br/>
              <w:t xml:space="preserve">    location / { return 301 https://\$host\$request_uri; }</w:t>
              <w:br/>
              <w:t>}</w:t>
              <w:br/>
              <w:t>server {</w:t>
              <w:br/>
              <w:t xml:space="preserve">    listen 443 ssl http2;</w:t>
              <w:br/>
              <w:t xml:space="preserve">    listen [::]:443 ssl http2;</w:t>
              <w:br/>
              <w:t xml:space="preserve">    server_name resumesaathi.tusharsaini.tech www.resumesaathi.tusharsaini.tech origin.resumesaathi.tusharsaini.tech _;</w:t>
              <w:br/>
              <w:t xml:space="preserve">    ssl_certificate /etc/letsencrypt/live/resumesaathi.tusharsaini.tech/fullchain.pem;</w:t>
              <w:br/>
              <w:t xml:space="preserve">    ssl_certificate_key /etc/letsencrypt/live/resumesaathi.tusharsaini.tech/privkey.pem;</w:t>
              <w:br/>
              <w:t xml:space="preserve">    if (\$http_x_origin_verify != "'\$SECRET'") { return 444; }</w:t>
              <w:br/>
              <w:t xml:space="preserve">    client_max_body_size 20M;</w:t>
              <w:br/>
              <w:t xml:space="preserve">    location / { proxy_pass http://127.0.0.1:3000; proxy_set_header Host \$host; proxy_set_header X-Real-IP \$remote_addr; proxy_set_header X-Forwarded-For \$proxy_add_x_forwarded_for; proxy_set_header X-Forwarded-Proto \$scheme; }</w:t>
              <w:br/>
              <w:t xml:space="preserve">    location /api/ { proxy_pass http://127.0.0.1:3000; proxy_set_header Host \$host; proxy_set_header X-Real-IP \$remote_addr; proxy_set_header X-Forwarded-For \$proxy_add_x_forwarded_for; proxy_set_header X-Forwarded-Proto \$scheme; proxy_read_timeout 180s; }</w:t>
              <w:br/>
              <w:t>}</w:t>
              <w:br/>
              <w:t>NGINXEOF</w:t>
              <w:br/>
              <w:t>nginx -t &amp;&amp; systemctl reload nginx'</w:t>
            </w:r>
          </w:p>
        </w:tc>
      </w:tr>
    </w:tbl>
    <w:p>
      <w:pPr>
        <w:spacing w:after="40"/>
      </w:pPr>
    </w:p>
    <w:p>
      <w:pPr>
        <w:keepNext/>
        <w:spacing w:before="280" w:after="80"/>
      </w:pPr>
      <w:r>
        <w:rPr>
          <w:rFonts w:ascii="Calibri" w:hAnsi="Calibri"/>
          <w:b/>
          <w:color w:val="1E3A8A"/>
          <w:sz w:val="32"/>
        </w:rPr>
        <w:t>7. Production Environment Variables Reference</w:t>
      </w:r>
    </w:p>
    <w:p>
      <w:pPr>
        <w:spacing w:before="20" w:after="80" w:line="276" w:lineRule="auto"/>
      </w:pPr>
      <w:r>
        <w:rPr>
          <w:rFonts w:ascii="Calibri" w:hAnsi="Calibri"/>
          <w:color w:val="334155"/>
          <w:sz w:val="21"/>
        </w:rPr>
        <w:t>The table below details all production environment variables managed across backend, frontend, and deployment layers: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2592"/>
            <w:shd w:fill="1E3A8A"/>
            <w:tcMar>
              <w:top w:w="100" w:type="dxa"/>
              <w:bottom w:w="100" w:type="dxa"/>
              <w:left w:w="120" w:type="dxa"/>
              <w:right w:w="120" w:type="dxa"/>
            </w:tcMar>
          </w:tcPr>
          <w:p>
            <w:pPr>
              <w:spacing w:before="20" w:after="20"/>
            </w:pPr>
            <w:r>
              <w:rPr>
                <w:rFonts w:ascii="Calibri" w:hAnsi="Calibri"/>
                <w:b/>
                <w:color w:val="FFFFFF"/>
                <w:sz w:val="19"/>
              </w:rPr>
              <w:t>Variable</w:t>
            </w:r>
          </w:p>
        </w:tc>
        <w:tc>
          <w:tcPr>
            <w:tcW w:type="dxa" w:w="2592"/>
            <w:shd w:fill="1E3A8A"/>
            <w:tcMar>
              <w:top w:w="100" w:type="dxa"/>
              <w:bottom w:w="100" w:type="dxa"/>
              <w:left w:w="120" w:type="dxa"/>
              <w:right w:w="120" w:type="dxa"/>
            </w:tcMar>
          </w:tcPr>
          <w:p>
            <w:pPr>
              <w:spacing w:before="20" w:after="20"/>
            </w:pPr>
            <w:r>
              <w:rPr>
                <w:rFonts w:ascii="Calibri" w:hAnsi="Calibri"/>
                <w:b/>
                <w:color w:val="FFFFFF"/>
                <w:sz w:val="19"/>
              </w:rPr>
              <w:t>Service / Scope</w:t>
            </w:r>
          </w:p>
        </w:tc>
        <w:tc>
          <w:tcPr>
            <w:tcW w:type="dxa" w:w="4896"/>
            <w:shd w:fill="1E3A8A"/>
            <w:tcMar>
              <w:top w:w="100" w:type="dxa"/>
              <w:bottom w:w="100" w:type="dxa"/>
              <w:left w:w="120" w:type="dxa"/>
              <w:right w:w="120" w:type="dxa"/>
            </w:tcMar>
          </w:tcPr>
          <w:p>
            <w:pPr>
              <w:spacing w:before="20" w:after="20"/>
            </w:pPr>
            <w:r>
              <w:rPr>
                <w:rFonts w:ascii="Calibri" w:hAnsi="Calibri"/>
                <w:b/>
                <w:color w:val="FFFFFF"/>
                <w:sz w:val="19"/>
              </w:rPr>
              <w:t>Description &amp; Production Value</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ORIGIN_VERIFY_SECRET</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Host Nginx / CloudFront</w:t>
            </w:r>
          </w:p>
        </w:tc>
        <w:tc>
          <w:tcPr>
            <w:tcW w:type="dxa" w:w="4896"/>
            <w:shd w:fill="FFFFFF"/>
            <w:tcMar>
              <w:top w:w="80" w:type="dxa"/>
              <w:bottom w:w="80" w:type="dxa"/>
              <w:left w:w="120" w:type="dxa"/>
              <w:right w:w="120" w:type="dxa"/>
            </w:tcMar>
          </w:tcPr>
          <w:p>
            <w:pPr>
              <w:spacing w:before="20" w:after="20" w:line="276" w:lineRule="auto"/>
            </w:pPr>
            <w:r>
              <w:rPr>
                <w:rFonts w:ascii="Calibri" w:hAnsi="Calibri"/>
                <w:color w:val="1E293B"/>
                <w:sz w:val="18"/>
              </w:rPr>
              <w:t>Shared secret token for origin cloaking (must match CloudFront X-Origin-Verify).</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NODE_ENV</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Backend (Node.js)</w:t>
            </w:r>
          </w:p>
        </w:tc>
        <w:tc>
          <w:tcPr>
            <w:tcW w:type="dxa" w:w="4896"/>
            <w:shd w:fill="F8FAFC"/>
            <w:tcMar>
              <w:top w:w="80" w:type="dxa"/>
              <w:bottom w:w="80" w:type="dxa"/>
              <w:left w:w="120" w:type="dxa"/>
              <w:right w:w="120" w:type="dxa"/>
            </w:tcMar>
          </w:tcPr>
          <w:p>
            <w:pPr>
              <w:spacing w:before="20" w:after="20" w:line="276" w:lineRule="auto"/>
            </w:pPr>
            <w:r>
              <w:rPr>
                <w:rFonts w:ascii="Calibri" w:hAnsi="Calibri"/>
                <w:color w:val="1E293B"/>
                <w:sz w:val="18"/>
              </w:rPr>
              <w:t>Set to production for performance optimizations and strict cookie security.</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PORT &amp; HOST</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Backend (Node.js)</w:t>
            </w:r>
          </w:p>
        </w:tc>
        <w:tc>
          <w:tcPr>
            <w:tcW w:type="dxa" w:w="4896"/>
            <w:shd w:fill="FFFFFF"/>
            <w:tcMar>
              <w:top w:w="80" w:type="dxa"/>
              <w:bottom w:w="80" w:type="dxa"/>
              <w:left w:w="120" w:type="dxa"/>
              <w:right w:w="120" w:type="dxa"/>
            </w:tcMar>
          </w:tcPr>
          <w:p>
            <w:pPr>
              <w:spacing w:before="20" w:after="20" w:line="276" w:lineRule="auto"/>
            </w:pPr>
            <w:r>
              <w:rPr>
                <w:rFonts w:ascii="Calibri" w:hAnsi="Calibri"/>
                <w:color w:val="1E293B"/>
                <w:sz w:val="18"/>
              </w:rPr>
              <w:t>Port 5000 and 0.0.0.0 interface binding within the Docker bridge network.</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HOST_SERVER</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Backend (Node.js)</w:t>
            </w:r>
          </w:p>
        </w:tc>
        <w:tc>
          <w:tcPr>
            <w:tcW w:type="dxa" w:w="4896"/>
            <w:shd w:fill="F8FAFC"/>
            <w:tcMar>
              <w:top w:w="80" w:type="dxa"/>
              <w:bottom w:w="80" w:type="dxa"/>
              <w:left w:w="120" w:type="dxa"/>
              <w:right w:w="120" w:type="dxa"/>
            </w:tcMar>
          </w:tcPr>
          <w:p>
            <w:pPr>
              <w:spacing w:before="20" w:after="20" w:line="276" w:lineRule="auto"/>
            </w:pPr>
            <w:r>
              <w:rPr>
                <w:rFonts w:ascii="Calibri" w:hAnsi="Calibri"/>
                <w:color w:val="1E293B"/>
                <w:sz w:val="18"/>
              </w:rPr>
              <w:t>Public root domain: https://resumesaathi.tusharsaini.tech for OAuth callbacks.</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CLIENT_URLS</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Backend (Node.js)</w:t>
            </w:r>
          </w:p>
        </w:tc>
        <w:tc>
          <w:tcPr>
            <w:tcW w:type="dxa" w:w="4896"/>
            <w:shd w:fill="FFFFFF"/>
            <w:tcMar>
              <w:top w:w="80" w:type="dxa"/>
              <w:bottom w:w="80" w:type="dxa"/>
              <w:left w:w="120" w:type="dxa"/>
              <w:right w:w="120" w:type="dxa"/>
            </w:tcMar>
          </w:tcPr>
          <w:p>
            <w:pPr>
              <w:spacing w:before="20" w:after="20" w:line="276" w:lineRule="auto"/>
            </w:pPr>
            <w:r>
              <w:rPr>
                <w:rFonts w:ascii="Calibri" w:hAnsi="Calibri"/>
                <w:color w:val="1E293B"/>
                <w:sz w:val="18"/>
              </w:rPr>
              <w:t>Allowed CORS origins (https://resumesaathi.tusharsaini.tech, https://www.resumesaathi.tusharsaini.tech).</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MONGODB_URI</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Backend (Database)</w:t>
            </w:r>
          </w:p>
        </w:tc>
        <w:tc>
          <w:tcPr>
            <w:tcW w:type="dxa" w:w="4896"/>
            <w:shd w:fill="F8FAFC"/>
            <w:tcMar>
              <w:top w:w="80" w:type="dxa"/>
              <w:bottom w:w="80" w:type="dxa"/>
              <w:left w:w="120" w:type="dxa"/>
              <w:right w:w="120" w:type="dxa"/>
            </w:tcMar>
          </w:tcPr>
          <w:p>
            <w:pPr>
              <w:spacing w:before="20" w:after="20" w:line="276" w:lineRule="auto"/>
            </w:pPr>
            <w:r>
              <w:rPr>
                <w:rFonts w:ascii="Calibri" w:hAnsi="Calibri"/>
                <w:color w:val="1E293B"/>
                <w:sz w:val="18"/>
              </w:rPr>
              <w:t>Primary MongoDB Atlas replica set URI with write concern majority.</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JWT_SECRET_KEY</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Backend (Auth)</w:t>
            </w:r>
          </w:p>
        </w:tc>
        <w:tc>
          <w:tcPr>
            <w:tcW w:type="dxa" w:w="4896"/>
            <w:shd w:fill="FFFFFF"/>
            <w:tcMar>
              <w:top w:w="80" w:type="dxa"/>
              <w:bottom w:w="80" w:type="dxa"/>
              <w:left w:w="120" w:type="dxa"/>
              <w:right w:w="120" w:type="dxa"/>
            </w:tcMar>
          </w:tcPr>
          <w:p>
            <w:pPr>
              <w:spacing w:before="20" w:after="20" w:line="276" w:lineRule="auto"/>
            </w:pPr>
            <w:r>
              <w:rPr>
                <w:rFonts w:ascii="Calibri" w:hAnsi="Calibri"/>
                <w:color w:val="1E293B"/>
                <w:sz w:val="18"/>
              </w:rPr>
              <w:t>Cryptographically secure 64-character secret for HMAC-SHA256 user authentication.</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MAIL_HOST / MAIL_PORT</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Backend (Email)</w:t>
            </w:r>
          </w:p>
        </w:tc>
        <w:tc>
          <w:tcPr>
            <w:tcW w:type="dxa" w:w="4896"/>
            <w:shd w:fill="F8FAFC"/>
            <w:tcMar>
              <w:top w:w="80" w:type="dxa"/>
              <w:bottom w:w="80" w:type="dxa"/>
              <w:left w:w="120" w:type="dxa"/>
              <w:right w:w="120" w:type="dxa"/>
            </w:tcMar>
          </w:tcPr>
          <w:p>
            <w:pPr>
              <w:spacing w:before="20" w:after="20" w:line="276" w:lineRule="auto"/>
            </w:pPr>
            <w:r>
              <w:rPr>
                <w:rFonts w:ascii="Calibri" w:hAnsi="Calibri"/>
                <w:color w:val="1E293B"/>
                <w:sz w:val="18"/>
              </w:rPr>
              <w:t>AWS SES SMTP host (email-smtp.ap-south-1.amazonaws.com) and Port 587 (STARTTLS).</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MAIL_USER / MAIL_PASS</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Backend (Email)</w:t>
            </w:r>
          </w:p>
        </w:tc>
        <w:tc>
          <w:tcPr>
            <w:tcW w:type="dxa" w:w="4896"/>
            <w:shd w:fill="FFFFFF"/>
            <w:tcMar>
              <w:top w:w="80" w:type="dxa"/>
              <w:bottom w:w="80" w:type="dxa"/>
              <w:left w:w="120" w:type="dxa"/>
              <w:right w:w="120" w:type="dxa"/>
            </w:tcMar>
          </w:tcPr>
          <w:p>
            <w:pPr>
              <w:spacing w:before="20" w:after="20" w:line="276" w:lineRule="auto"/>
            </w:pPr>
            <w:r>
              <w:rPr>
                <w:rFonts w:ascii="Calibri" w:hAnsi="Calibri"/>
                <w:color w:val="1E293B"/>
                <w:sz w:val="18"/>
              </w:rPr>
              <w:t>AWS SES SMTP IAM credentials.</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CLOUDINARY_*</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Backend (Storage)</w:t>
            </w:r>
          </w:p>
        </w:tc>
        <w:tc>
          <w:tcPr>
            <w:tcW w:type="dxa" w:w="4896"/>
            <w:shd w:fill="F8FAFC"/>
            <w:tcMar>
              <w:top w:w="80" w:type="dxa"/>
              <w:bottom w:w="80" w:type="dxa"/>
              <w:left w:w="120" w:type="dxa"/>
              <w:right w:w="120" w:type="dxa"/>
            </w:tcMar>
          </w:tcPr>
          <w:p>
            <w:pPr>
              <w:spacing w:before="20" w:after="20" w:line="276" w:lineRule="auto"/>
            </w:pPr>
            <w:r>
              <w:rPr>
                <w:rFonts w:ascii="Calibri" w:hAnsi="Calibri"/>
                <w:color w:val="1E293B"/>
                <w:sz w:val="18"/>
              </w:rPr>
              <w:t>Cloudinary API credentials for resume PDF storage, parsing, and thumbnail previews.</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GEMINI_API_KEYS</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Backend (AI Engine)</w:t>
            </w:r>
          </w:p>
        </w:tc>
        <w:tc>
          <w:tcPr>
            <w:tcW w:type="dxa" w:w="4896"/>
            <w:shd w:fill="FFFFFF"/>
            <w:tcMar>
              <w:top w:w="80" w:type="dxa"/>
              <w:bottom w:w="80" w:type="dxa"/>
              <w:left w:w="120" w:type="dxa"/>
              <w:right w:w="120" w:type="dxa"/>
            </w:tcMar>
          </w:tcPr>
          <w:p>
            <w:pPr>
              <w:spacing w:before="20" w:after="20" w:line="276" w:lineRule="auto"/>
            </w:pPr>
            <w:r>
              <w:rPr>
                <w:rFonts w:ascii="Calibri" w:hAnsi="Calibri"/>
                <w:color w:val="1E293B"/>
                <w:sz w:val="18"/>
              </w:rPr>
              <w:t>Comma-separated Google Gemini API keys rotated dynamically across LLM resume reviews.</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GEMINI_MODEL</w:t>
            </w:r>
          </w:p>
        </w:tc>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Backend (AI Engine)</w:t>
            </w:r>
          </w:p>
        </w:tc>
        <w:tc>
          <w:tcPr>
            <w:tcW w:type="dxa" w:w="4896"/>
            <w:shd w:fill="F8FAFC"/>
            <w:tcMar>
              <w:top w:w="80" w:type="dxa"/>
              <w:bottom w:w="80" w:type="dxa"/>
              <w:left w:w="120" w:type="dxa"/>
              <w:right w:w="120" w:type="dxa"/>
            </w:tcMar>
          </w:tcPr>
          <w:p>
            <w:pPr>
              <w:spacing w:before="20" w:after="20" w:line="276" w:lineRule="auto"/>
            </w:pPr>
            <w:r>
              <w:rPr>
                <w:rFonts w:ascii="Calibri" w:hAnsi="Calibri"/>
                <w:color w:val="1E293B"/>
                <w:sz w:val="18"/>
              </w:rPr>
              <w:t>Active LLM model: gemini-2.5-flash for real-time latency and structured parsing.</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VITE_SERVER_URL</w:t>
            </w:r>
          </w:p>
        </w:tc>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Frontend (React)</w:t>
            </w:r>
          </w:p>
        </w:tc>
        <w:tc>
          <w:tcPr>
            <w:tcW w:type="dxa" w:w="4896"/>
            <w:shd w:fill="FFFFFF"/>
            <w:tcMar>
              <w:top w:w="80" w:type="dxa"/>
              <w:bottom w:w="80" w:type="dxa"/>
              <w:left w:w="120" w:type="dxa"/>
              <w:right w:w="120" w:type="dxa"/>
            </w:tcMar>
          </w:tcPr>
          <w:p>
            <w:pPr>
              <w:spacing w:before="20" w:after="20" w:line="276" w:lineRule="auto"/>
            </w:pPr>
            <w:r>
              <w:rPr>
                <w:rFonts w:ascii="Calibri" w:hAnsi="Calibri"/>
                <w:color w:val="1E293B"/>
                <w:sz w:val="18"/>
              </w:rPr>
              <w:t>API base URL endpoint: /api/v1 (routed through CloudFront and Host Nginx).</w:t>
            </w:r>
          </w:p>
        </w:tc>
      </w:tr>
    </w:tbl>
    <w:p>
      <w:pPr>
        <w:spacing w:after="60"/>
      </w:pPr>
    </w:p>
    <w:p>
      <w:pPr>
        <w:keepNext/>
        <w:spacing w:before="280" w:after="80"/>
      </w:pPr>
      <w:r>
        <w:rPr>
          <w:rFonts w:ascii="Calibri" w:hAnsi="Calibri"/>
          <w:b/>
          <w:color w:val="1E3A8A"/>
          <w:sz w:val="32"/>
        </w:rPr>
        <w:t>8. CI/CD Deployment Automation &amp; AWS IAM Setup</w:t>
      </w:r>
    </w:p>
    <w:p>
      <w:pPr>
        <w:spacing w:before="20" w:after="80" w:line="276" w:lineRule="auto"/>
      </w:pPr>
      <w:r>
        <w:rPr>
          <w:rFonts w:ascii="Calibri" w:hAnsi="Calibri"/>
          <w:color w:val="334155"/>
          <w:sz w:val="21"/>
        </w:rPr>
        <w:t>Resume-Saathi utilizes a fully automated Continuous Integration and Continuous Deployment pipeline powered by GitHub Actions and AWS Systems Manager (SSM). This architecture guarantees zero SSH port exposure.</w:t>
      </w:r>
    </w:p>
    <w:p>
      <w:pPr>
        <w:keepNext/>
        <w:spacing w:before="200" w:after="60"/>
      </w:pPr>
      <w:r>
        <w:rPr>
          <w:rFonts w:ascii="Calibri" w:hAnsi="Calibri"/>
          <w:b/>
          <w:color w:val="1E40AF"/>
          <w:sz w:val="26"/>
        </w:rPr>
        <w:t>AWS IAM Security Configuration</w:t>
      </w:r>
    </w:p>
    <w:p>
      <w:pPr>
        <w:pStyle w:val="ListBullet"/>
        <w:spacing w:before="20" w:after="40" w:line="276" w:lineRule="auto"/>
      </w:pPr>
      <w:r>
        <w:rPr>
          <w:rFonts w:ascii="Calibri" w:hAnsi="Calibri"/>
          <w:b/>
          <w:color w:val="1E293B"/>
          <w:sz w:val="20"/>
        </w:rPr>
        <w:t xml:space="preserve">EC2 Instance IAM Role (ResumeSaathi-EC2-SSM-Role): </w:t>
      </w:r>
      <w:r>
        <w:rPr>
          <w:rFonts w:ascii="Calibri" w:hAnsi="Calibri"/>
          <w:color w:val="334155"/>
          <w:sz w:val="20"/>
        </w:rPr>
        <w:t>Attached to the EC2 instance with the AmazonSSMManagedInstanceCore managed policy, allowing the instance agent to communicate securely with AWS SSM.</w:t>
      </w:r>
    </w:p>
    <w:p>
      <w:pPr>
        <w:pStyle w:val="ListBullet"/>
        <w:spacing w:before="20" w:after="40" w:line="276" w:lineRule="auto"/>
      </w:pPr>
      <w:r>
        <w:rPr>
          <w:rFonts w:ascii="Calibri" w:hAnsi="Calibri"/>
          <w:b/>
          <w:color w:val="1E293B"/>
          <w:sz w:val="20"/>
        </w:rPr>
        <w:t xml:space="preserve">GitHub Actions IAM User (ResumeSaathi-GitHubActions-Deployer): </w:t>
      </w:r>
      <w:r>
        <w:rPr>
          <w:rFonts w:ascii="Calibri" w:hAnsi="Calibri"/>
          <w:color w:val="334155"/>
          <w:sz w:val="20"/>
        </w:rPr>
        <w:t>Programmatic IAM User granted least-privilege permissions for ssm:SendCommand and ssm:GetCommandInvocation.</w:t>
      </w:r>
    </w:p>
    <w:p>
      <w:pPr>
        <w:pStyle w:val="ListBullet"/>
        <w:spacing w:before="20" w:after="40" w:line="276" w:lineRule="auto"/>
      </w:pPr>
      <w:r>
        <w:rPr>
          <w:rFonts w:ascii="Calibri" w:hAnsi="Calibri"/>
          <w:b/>
          <w:color w:val="1E293B"/>
          <w:sz w:val="20"/>
        </w:rPr>
        <w:t xml:space="preserve">GitHub Repository Secrets: </w:t>
      </w:r>
      <w:r>
        <w:rPr>
          <w:rFonts w:ascii="Calibri" w:hAnsi="Calibri"/>
          <w:color w:val="334155"/>
          <w:sz w:val="20"/>
        </w:rPr>
        <w:t>AWS_ACCESS_KEY_ID, AWS_SECRET_ACCESS_KEY, AWS_REGION, AWS_INSTANCE_ID, DOCKER_USERNAME, DOCKER_ACCESS_TOKEN.</w:t>
      </w:r>
    </w:p>
    <w:p>
      <w:pPr>
        <w:keepNext/>
        <w:spacing w:before="200" w:after="60"/>
      </w:pPr>
      <w:r>
        <w:rPr>
          <w:rFonts w:ascii="Calibri" w:hAnsi="Calibri"/>
          <w:b/>
          <w:color w:val="1E40AF"/>
          <w:sz w:val="26"/>
        </w:rPr>
        <w:t>Pipeline Workflow Stages</w:t>
      </w:r>
    </w:p>
    <w:p>
      <w:pPr>
        <w:pStyle w:val="ListBullet"/>
        <w:spacing w:before="20" w:after="40" w:line="276" w:lineRule="auto"/>
      </w:pPr>
      <w:r>
        <w:rPr>
          <w:rFonts w:ascii="Calibri" w:hAnsi="Calibri"/>
          <w:b/>
          <w:color w:val="1E293B"/>
          <w:sz w:val="20"/>
        </w:rPr>
        <w:t xml:space="preserve">CI Pipeline (.github/workflows/ci.yml): </w:t>
      </w:r>
      <w:r>
        <w:rPr>
          <w:rFonts w:ascii="Calibri" w:hAnsi="Calibri"/>
          <w:color w:val="334155"/>
          <w:sz w:val="20"/>
        </w:rPr>
        <w:t>Runs on pull requests and pushes to main. Validates semantic versioning in version.json, runs Frontend ESLint and Vite build, and tests Backend dependencies.</w:t>
      </w:r>
    </w:p>
    <w:p>
      <w:pPr>
        <w:pStyle w:val="ListBullet"/>
        <w:spacing w:before="20" w:after="40" w:line="276" w:lineRule="auto"/>
      </w:pPr>
      <w:r>
        <w:rPr>
          <w:rFonts w:ascii="Calibri" w:hAnsi="Calibri"/>
          <w:b/>
          <w:color w:val="1E293B"/>
          <w:sz w:val="20"/>
        </w:rPr>
        <w:t xml:space="preserve">CD Pipeline (.github/workflows/cd.yml): </w:t>
      </w:r>
      <w:r>
        <w:rPr>
          <w:rFonts w:ascii="Calibri" w:hAnsi="Calibri"/>
          <w:color w:val="334155"/>
          <w:sz w:val="20"/>
        </w:rPr>
        <w:t>Triggers on release commits modifying version.json. Builds Docker images with dual tags (:latest and :vX.Y.Z), pushes to Docker Hub, and sends deployment commands to EC2 via AWS SSM.</w:t>
      </w:r>
    </w:p>
    <w:p>
      <w:pPr>
        <w:keepNext/>
        <w:spacing w:before="280" w:after="80"/>
      </w:pPr>
      <w:r>
        <w:rPr>
          <w:rFonts w:ascii="Calibri" w:hAnsi="Calibri"/>
          <w:b/>
          <w:color w:val="1E3A8A"/>
          <w:sz w:val="32"/>
        </w:rPr>
        <w:t>9. Verification, Healthchecks &amp; Operational Runbook</w:t>
      </w:r>
    </w:p>
    <w:p>
      <w:pPr>
        <w:spacing w:before="20" w:after="80" w:line="276" w:lineRule="auto"/>
      </w:pPr>
      <w:r>
        <w:rPr>
          <w:rFonts w:ascii="Calibri" w:hAnsi="Calibri"/>
          <w:color w:val="334155"/>
          <w:sz w:val="21"/>
        </w:rPr>
        <w:t>Follow the operational runbook below to verify and maintain the live production environment:</w:t>
      </w:r>
    </w:p>
    <w:p>
      <w:pPr>
        <w:keepNext/>
        <w:spacing w:before="200" w:after="60"/>
      </w:pPr>
      <w:r>
        <w:rPr>
          <w:rFonts w:ascii="Calibri" w:hAnsi="Calibri"/>
          <w:b/>
          <w:color w:val="1E40AF"/>
          <w:sz w:val="26"/>
        </w:rPr>
        <w:t>Production Verification Commands</w:t>
      </w:r>
    </w:p>
    <w:tbl>
      <w:tblPr>
        <w:tblW w:type="auto" w:w="0"/>
        <w:jc w:val="center"/>
        <w:tblLook w:firstColumn="1" w:firstRow="1" w:lastColumn="0" w:lastRow="0" w:noHBand="0" w:noVBand="1" w:val="04A0"/>
      </w:tblPr>
      <w:tblGrid>
        <w:gridCol w:w="9936"/>
      </w:tblGrid>
      <w:tr>
        <w:tc>
          <w:tcPr>
            <w:tcW w:type="dxa" w:w="9936"/>
            <w:shd w:fill="0F172A"/>
            <w:tcMar>
              <w:top w:w="90" w:type="dxa"/>
              <w:bottom w:w="90" w:type="dxa"/>
              <w:left w:w="140" w:type="dxa"/>
              <w:right w:w="140" w:type="dxa"/>
            </w:tcMar>
            <w:tcBorders>
              <w:left w:val="single" w:sz="8" w:space="0" w:color="334155"/>
              <w:top w:val="single" w:sz="8" w:space="0" w:color="334155"/>
              <w:bottom w:val="single" w:sz="8" w:space="0" w:color="334155"/>
              <w:right w:val="single" w:sz="8" w:space="0" w:color="334155"/>
            </w:tcBorders>
          </w:tcPr>
          <w:p>
            <w:pPr>
              <w:spacing w:before="40" w:after="40" w:line="276" w:lineRule="auto"/>
            </w:pPr>
            <w:r>
              <w:rPr>
                <w:rFonts w:ascii="Consolas" w:hAnsi="Consolas"/>
                <w:color w:val="F1F5F9"/>
                <w:sz w:val="17"/>
              </w:rPr>
              <w:t># 1. Test Public CloudFront Domain (Should return HTTP 200 OK via CloudFront POP)</w:t>
              <w:br/>
              <w:t>curl -i https://resumesaathi.tusharsaini.tech/api/v1/healthcheck</w:t>
              <w:br/>
              <w:t># Output: HTTP/1.1 200 OK | Via: 1.1 ... (CloudFront) | X-Amz-Cf-Pop: DEL51-P6</w:t>
              <w:br/>
              <w:br/>
              <w:t># 2. Test Direct EC2 IP Access (Should be immediately dropped via code 444)</w:t>
              <w:br/>
              <w:t>curl -k -i https://13.233.154.129/api/v1/healthcheck</w:t>
              <w:br/>
              <w:t># Output: curl: (56) schannel: server closed abruptly (missing close_notify)</w:t>
              <w:br/>
              <w:br/>
              <w:t># 3. Test Static Asset Edge Caching (Should report Hit from cloudfront)</w:t>
              <w:br/>
              <w:t>curl -I https://resumesaathi.tusharsaini.tech/assets/index.js</w:t>
              <w:br/>
              <w:t># Output: X-Cache: Hit from cloudfront</w:t>
            </w:r>
          </w:p>
        </w:tc>
      </w:tr>
    </w:tbl>
    <w:p>
      <w:pPr>
        <w:spacing w:after="40"/>
      </w:pPr>
    </w:p>
    <w:p>
      <w:pPr>
        <w:keepNext/>
        <w:spacing w:before="200" w:after="60"/>
      </w:pPr>
      <w:r>
        <w:rPr>
          <w:rFonts w:ascii="Calibri" w:hAnsi="Calibri"/>
          <w:b/>
          <w:color w:val="1E40AF"/>
          <w:sz w:val="26"/>
        </w:rPr>
        <w:t>Common Operational Maintenance Commands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2592"/>
            <w:shd w:fill="1E3A8A"/>
            <w:tcMar>
              <w:top w:w="100" w:type="dxa"/>
              <w:bottom w:w="100" w:type="dxa"/>
              <w:left w:w="120" w:type="dxa"/>
              <w:right w:w="120" w:type="dxa"/>
            </w:tcMar>
          </w:tcPr>
          <w:p>
            <w:pPr>
              <w:spacing w:before="20" w:after="20"/>
            </w:pPr>
            <w:r>
              <w:rPr>
                <w:rFonts w:ascii="Calibri" w:hAnsi="Calibri"/>
                <w:b/>
                <w:color w:val="FFFFFF"/>
                <w:sz w:val="19"/>
              </w:rPr>
              <w:t>Action</w:t>
            </w:r>
          </w:p>
        </w:tc>
        <w:tc>
          <w:tcPr>
            <w:tcW w:type="dxa" w:w="4608"/>
            <w:shd w:fill="1E3A8A"/>
            <w:tcMar>
              <w:top w:w="100" w:type="dxa"/>
              <w:bottom w:w="100" w:type="dxa"/>
              <w:left w:w="120" w:type="dxa"/>
              <w:right w:w="120" w:type="dxa"/>
            </w:tcMar>
          </w:tcPr>
          <w:p>
            <w:pPr>
              <w:spacing w:before="20" w:after="20"/>
            </w:pPr>
            <w:r>
              <w:rPr>
                <w:rFonts w:ascii="Calibri" w:hAnsi="Calibri"/>
                <w:b/>
                <w:color w:val="FFFFFF"/>
                <w:sz w:val="19"/>
              </w:rPr>
              <w:t>Command</w:t>
            </w:r>
          </w:p>
        </w:tc>
        <w:tc>
          <w:tcPr>
            <w:tcW w:type="dxa" w:w="2880"/>
            <w:shd w:fill="1E3A8A"/>
            <w:tcMar>
              <w:top w:w="100" w:type="dxa"/>
              <w:bottom w:w="100" w:type="dxa"/>
              <w:left w:w="120" w:type="dxa"/>
              <w:right w:w="120" w:type="dxa"/>
            </w:tcMar>
          </w:tcPr>
          <w:p>
            <w:pPr>
              <w:spacing w:before="20" w:after="20"/>
            </w:pPr>
            <w:r>
              <w:rPr>
                <w:rFonts w:ascii="Calibri" w:hAnsi="Calibri"/>
                <w:b/>
                <w:color w:val="FFFFFF"/>
                <w:sz w:val="19"/>
              </w:rPr>
              <w:t>Expected Result</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Check Container Status</w:t>
            </w:r>
          </w:p>
        </w:tc>
        <w:tc>
          <w:tcPr>
            <w:tcW w:type="dxa" w:w="4608"/>
            <w:shd w:fill="FFFFFF"/>
            <w:tcMar>
              <w:top w:w="80" w:type="dxa"/>
              <w:bottom w:w="80" w:type="dxa"/>
              <w:left w:w="120" w:type="dxa"/>
              <w:right w:w="120" w:type="dxa"/>
            </w:tcMar>
          </w:tcPr>
          <w:p>
            <w:pPr>
              <w:spacing w:before="20" w:after="20" w:line="276" w:lineRule="auto"/>
            </w:pPr>
            <w:r>
              <w:rPr>
                <w:rFonts w:ascii="Calibri" w:hAnsi="Calibri"/>
                <w:color w:val="1E293B"/>
                <w:sz w:val="18"/>
              </w:rPr>
              <w:t>sudo docker compose -f /home/ubuntu/resumesaathi/docker-compose.yml ps</w:t>
            </w:r>
          </w:p>
        </w:tc>
        <w:tc>
          <w:tcPr>
            <w:tcW w:type="dxa" w:w="2880"/>
            <w:shd w:fill="FFFFFF"/>
            <w:tcMar>
              <w:top w:w="80" w:type="dxa"/>
              <w:bottom w:w="80" w:type="dxa"/>
              <w:left w:w="120" w:type="dxa"/>
              <w:right w:w="120" w:type="dxa"/>
            </w:tcMar>
          </w:tcPr>
          <w:p>
            <w:pPr>
              <w:spacing w:before="20" w:after="20" w:line="276" w:lineRule="auto"/>
            </w:pPr>
            <w:r>
              <w:rPr>
                <w:rFonts w:ascii="Calibri" w:hAnsi="Calibri"/>
                <w:color w:val="1E293B"/>
                <w:sz w:val="18"/>
              </w:rPr>
              <w:t>Both containers display status (healthy)</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Stream Backend Logs</w:t>
            </w:r>
          </w:p>
        </w:tc>
        <w:tc>
          <w:tcPr>
            <w:tcW w:type="dxa" w:w="4608"/>
            <w:shd w:fill="F8FAFC"/>
            <w:tcMar>
              <w:top w:w="80" w:type="dxa"/>
              <w:bottom w:w="80" w:type="dxa"/>
              <w:left w:w="120" w:type="dxa"/>
              <w:right w:w="120" w:type="dxa"/>
            </w:tcMar>
          </w:tcPr>
          <w:p>
            <w:pPr>
              <w:spacing w:before="20" w:after="20" w:line="276" w:lineRule="auto"/>
            </w:pPr>
            <w:r>
              <w:rPr>
                <w:rFonts w:ascii="Calibri" w:hAnsi="Calibri"/>
                <w:color w:val="1E293B"/>
                <w:sz w:val="18"/>
              </w:rPr>
              <w:t>sudo docker logs -f resume-backend-container --tail 100</w:t>
            </w:r>
          </w:p>
        </w:tc>
        <w:tc>
          <w:tcPr>
            <w:tcW w:type="dxa" w:w="2880"/>
            <w:shd w:fill="F8FAFC"/>
            <w:tcMar>
              <w:top w:w="80" w:type="dxa"/>
              <w:bottom w:w="80" w:type="dxa"/>
              <w:left w:w="120" w:type="dxa"/>
              <w:right w:w="120" w:type="dxa"/>
            </w:tcMar>
          </w:tcPr>
          <w:p>
            <w:pPr>
              <w:spacing w:before="20" w:after="20" w:line="276" w:lineRule="auto"/>
            </w:pPr>
            <w:r>
              <w:rPr>
                <w:rFonts w:ascii="Calibri" w:hAnsi="Calibri"/>
                <w:color w:val="1E293B"/>
                <w:sz w:val="18"/>
              </w:rPr>
              <w:t>Live stream of Express and MongoDB events</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Stream Frontend Logs</w:t>
            </w:r>
          </w:p>
        </w:tc>
        <w:tc>
          <w:tcPr>
            <w:tcW w:type="dxa" w:w="4608"/>
            <w:shd w:fill="FFFFFF"/>
            <w:tcMar>
              <w:top w:w="80" w:type="dxa"/>
              <w:bottom w:w="80" w:type="dxa"/>
              <w:left w:w="120" w:type="dxa"/>
              <w:right w:w="120" w:type="dxa"/>
            </w:tcMar>
          </w:tcPr>
          <w:p>
            <w:pPr>
              <w:spacing w:before="20" w:after="20" w:line="276" w:lineRule="auto"/>
            </w:pPr>
            <w:r>
              <w:rPr>
                <w:rFonts w:ascii="Calibri" w:hAnsi="Calibri"/>
                <w:color w:val="1E293B"/>
                <w:sz w:val="18"/>
              </w:rPr>
              <w:t>sudo docker logs -f resume-frontend-container --tail 100</w:t>
            </w:r>
          </w:p>
        </w:tc>
        <w:tc>
          <w:tcPr>
            <w:tcW w:type="dxa" w:w="2880"/>
            <w:shd w:fill="FFFFFF"/>
            <w:tcMar>
              <w:top w:w="80" w:type="dxa"/>
              <w:bottom w:w="80" w:type="dxa"/>
              <w:left w:w="120" w:type="dxa"/>
              <w:right w:w="120" w:type="dxa"/>
            </w:tcMar>
          </w:tcPr>
          <w:p>
            <w:pPr>
              <w:spacing w:before="20" w:after="20" w:line="276" w:lineRule="auto"/>
            </w:pPr>
            <w:r>
              <w:rPr>
                <w:rFonts w:ascii="Calibri" w:hAnsi="Calibri"/>
                <w:color w:val="1E293B"/>
                <w:sz w:val="18"/>
              </w:rPr>
              <w:t>Live stream of client SPA requests</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Restart Docker Stack</w:t>
            </w:r>
          </w:p>
        </w:tc>
        <w:tc>
          <w:tcPr>
            <w:tcW w:type="dxa" w:w="4608"/>
            <w:shd w:fill="F8FAFC"/>
            <w:tcMar>
              <w:top w:w="80" w:type="dxa"/>
              <w:bottom w:w="80" w:type="dxa"/>
              <w:left w:w="120" w:type="dxa"/>
              <w:right w:w="120" w:type="dxa"/>
            </w:tcMar>
          </w:tcPr>
          <w:p>
            <w:pPr>
              <w:spacing w:before="20" w:after="20" w:line="276" w:lineRule="auto"/>
            </w:pPr>
            <w:r>
              <w:rPr>
                <w:rFonts w:ascii="Calibri" w:hAnsi="Calibri"/>
                <w:color w:val="1E293B"/>
                <w:sz w:val="18"/>
              </w:rPr>
              <w:t>cd /home/ubuntu/resumesaathi &amp;&amp; sudo docker compose restart</w:t>
            </w:r>
          </w:p>
        </w:tc>
        <w:tc>
          <w:tcPr>
            <w:tcW w:type="dxa" w:w="2880"/>
            <w:shd w:fill="F8FAFC"/>
            <w:tcMar>
              <w:top w:w="80" w:type="dxa"/>
              <w:bottom w:w="80" w:type="dxa"/>
              <w:left w:w="120" w:type="dxa"/>
              <w:right w:w="120" w:type="dxa"/>
            </w:tcMar>
          </w:tcPr>
          <w:p>
            <w:pPr>
              <w:spacing w:before="20" w:after="20" w:line="276" w:lineRule="auto"/>
            </w:pPr>
            <w:r>
              <w:rPr>
                <w:rFonts w:ascii="Calibri" w:hAnsi="Calibri"/>
                <w:color w:val="1E293B"/>
                <w:sz w:val="18"/>
              </w:rPr>
              <w:t>Graceful container restart in ~5 seconds</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Test &amp; Reload Nginx</w:t>
            </w:r>
          </w:p>
        </w:tc>
        <w:tc>
          <w:tcPr>
            <w:tcW w:type="dxa" w:w="4608"/>
            <w:shd w:fill="FFFFFF"/>
            <w:tcMar>
              <w:top w:w="80" w:type="dxa"/>
              <w:bottom w:w="80" w:type="dxa"/>
              <w:left w:w="120" w:type="dxa"/>
              <w:right w:w="120" w:type="dxa"/>
            </w:tcMar>
          </w:tcPr>
          <w:p>
            <w:pPr>
              <w:spacing w:before="20" w:after="20" w:line="276" w:lineRule="auto"/>
            </w:pPr>
            <w:r>
              <w:rPr>
                <w:rFonts w:ascii="Calibri" w:hAnsi="Calibri"/>
                <w:color w:val="1E293B"/>
                <w:sz w:val="18"/>
              </w:rPr>
              <w:t>sudo nginx -t &amp;&amp; sudo systemctl reload nginx</w:t>
            </w:r>
          </w:p>
        </w:tc>
        <w:tc>
          <w:tcPr>
            <w:tcW w:type="dxa" w:w="2880"/>
            <w:shd w:fill="FFFFFF"/>
            <w:tcMar>
              <w:top w:w="80" w:type="dxa"/>
              <w:bottom w:w="80" w:type="dxa"/>
              <w:left w:w="120" w:type="dxa"/>
              <w:right w:w="120" w:type="dxa"/>
            </w:tcMar>
          </w:tcPr>
          <w:p>
            <w:pPr>
              <w:spacing w:before="20" w:after="20" w:line="276" w:lineRule="auto"/>
            </w:pPr>
            <w:r>
              <w:rPr>
                <w:rFonts w:ascii="Calibri" w:hAnsi="Calibri"/>
                <w:color w:val="1E293B"/>
                <w:sz w:val="18"/>
              </w:rPr>
              <w:t>Syntax test OK and zero-downtime reload</w:t>
            </w:r>
          </w:p>
        </w:tc>
      </w:tr>
      <w:tr>
        <w:tc>
          <w:tcPr>
            <w:tcW w:type="dxa" w:w="2592"/>
            <w:shd w:fill="F8FAFC"/>
            <w:tcMar>
              <w:top w:w="80" w:type="dxa"/>
              <w:bottom w:w="80" w:type="dxa"/>
              <w:left w:w="120" w:type="dxa"/>
              <w:right w:w="120" w:type="dxa"/>
            </w:tcMar>
          </w:tcPr>
          <w:p>
            <w:pPr>
              <w:spacing w:before="20" w:after="20" w:line="276" w:lineRule="auto"/>
            </w:pPr>
            <w:r>
              <w:rPr>
                <w:rFonts w:ascii="Calibri" w:hAnsi="Calibri"/>
                <w:color w:val="1E293B"/>
                <w:sz w:val="18"/>
              </w:rPr>
              <w:t>Dry-Run SSL Renewal</w:t>
            </w:r>
          </w:p>
        </w:tc>
        <w:tc>
          <w:tcPr>
            <w:tcW w:type="dxa" w:w="4608"/>
            <w:shd w:fill="F8FAFC"/>
            <w:tcMar>
              <w:top w:w="80" w:type="dxa"/>
              <w:bottom w:w="80" w:type="dxa"/>
              <w:left w:w="120" w:type="dxa"/>
              <w:right w:w="120" w:type="dxa"/>
            </w:tcMar>
          </w:tcPr>
          <w:p>
            <w:pPr>
              <w:spacing w:before="20" w:after="20" w:line="276" w:lineRule="auto"/>
            </w:pPr>
            <w:r>
              <w:rPr>
                <w:rFonts w:ascii="Calibri" w:hAnsi="Calibri"/>
                <w:color w:val="1E293B"/>
                <w:sz w:val="18"/>
              </w:rPr>
              <w:t>sudo certbot renew --dry-run</w:t>
            </w:r>
          </w:p>
        </w:tc>
        <w:tc>
          <w:tcPr>
            <w:tcW w:type="dxa" w:w="2880"/>
            <w:shd w:fill="F8FAFC"/>
            <w:tcMar>
              <w:top w:w="80" w:type="dxa"/>
              <w:bottom w:w="80" w:type="dxa"/>
              <w:left w:w="120" w:type="dxa"/>
              <w:right w:w="120" w:type="dxa"/>
            </w:tcMar>
          </w:tcPr>
          <w:p>
            <w:pPr>
              <w:spacing w:before="20" w:after="20" w:line="276" w:lineRule="auto"/>
            </w:pPr>
            <w:r>
              <w:rPr>
                <w:rFonts w:ascii="Calibri" w:hAnsi="Calibri"/>
                <w:color w:val="1E293B"/>
                <w:sz w:val="18"/>
              </w:rPr>
              <w:t>Certbot simulates renewal successfully</w:t>
            </w:r>
          </w:p>
        </w:tc>
      </w:tr>
      <w:tr>
        <w:tc>
          <w:tcPr>
            <w:tcW w:type="dxa" w:w="2592"/>
            <w:shd w:fill="FFFFFF"/>
            <w:tcMar>
              <w:top w:w="80" w:type="dxa"/>
              <w:bottom w:w="80" w:type="dxa"/>
              <w:left w:w="120" w:type="dxa"/>
              <w:right w:w="120" w:type="dxa"/>
            </w:tcMar>
          </w:tcPr>
          <w:p>
            <w:pPr>
              <w:spacing w:before="20" w:after="20" w:line="276" w:lineRule="auto"/>
            </w:pPr>
            <w:r>
              <w:rPr>
                <w:rFonts w:ascii="Calibri" w:hAnsi="Calibri"/>
                <w:color w:val="1E293B"/>
                <w:sz w:val="18"/>
              </w:rPr>
              <w:t>Purge CloudFront Cache</w:t>
            </w:r>
          </w:p>
        </w:tc>
        <w:tc>
          <w:tcPr>
            <w:tcW w:type="dxa" w:w="4608"/>
            <w:shd w:fill="FFFFFF"/>
            <w:tcMar>
              <w:top w:w="80" w:type="dxa"/>
              <w:bottom w:w="80" w:type="dxa"/>
              <w:left w:w="120" w:type="dxa"/>
              <w:right w:w="120" w:type="dxa"/>
            </w:tcMar>
          </w:tcPr>
          <w:p>
            <w:pPr>
              <w:spacing w:before="20" w:after="20" w:line="276" w:lineRule="auto"/>
            </w:pPr>
            <w:r>
              <w:rPr>
                <w:rFonts w:ascii="Calibri" w:hAnsi="Calibri"/>
                <w:color w:val="1E293B"/>
                <w:sz w:val="18"/>
              </w:rPr>
              <w:t>aws cloudfront create-invalidation --distribution-id E39I7YPL7MHKBE --paths '/*'</w:t>
            </w:r>
          </w:p>
        </w:tc>
        <w:tc>
          <w:tcPr>
            <w:tcW w:type="dxa" w:w="2880"/>
            <w:shd w:fill="FFFFFF"/>
            <w:tcMar>
              <w:top w:w="80" w:type="dxa"/>
              <w:bottom w:w="80" w:type="dxa"/>
              <w:left w:w="120" w:type="dxa"/>
              <w:right w:w="120" w:type="dxa"/>
            </w:tcMar>
          </w:tcPr>
          <w:p>
            <w:pPr>
              <w:spacing w:before="20" w:after="20" w:line="276" w:lineRule="auto"/>
            </w:pPr>
            <w:r>
              <w:rPr>
                <w:rFonts w:ascii="Calibri" w:hAnsi="Calibri"/>
                <w:color w:val="1E293B"/>
                <w:sz w:val="18"/>
              </w:rPr>
              <w:t>Invalidation created; edge POPs fetch latest code</w:t>
            </w:r>
          </w:p>
        </w:tc>
      </w:tr>
    </w:tbl>
    <w:p>
      <w:pPr>
        <w:spacing w:after="6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