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E40AF"/>
          <w:sz w:val="56"/>
        </w:rPr>
        <w:t>Resume-Saathi</w:t>
      </w:r>
    </w:p>
    <w:p>
      <w:r>
        <w:rPr>
          <w:rFonts w:ascii="Calibri" w:hAnsi="Calibri"/>
          <w:color w:val="4B5563"/>
          <w:sz w:val="28"/>
        </w:rPr>
        <w:t>Production Deployment, Architecture &amp; Operations Guide</w:t>
      </w:r>
    </w:p>
    <w:p>
      <w:r>
        <w:rPr>
          <w:rFonts w:ascii="Calibri" w:hAnsi="Calibri"/>
          <w:i/>
          <w:color w:val="4B5563"/>
          <w:sz w:val="20"/>
        </w:rPr>
        <w:t>Version 1.0.0  |  Ubuntu 22.04/24.04, Docker Compose, Nginx Reverse Proxy, Let's Encrypt SSL, AWS SSM</w:t>
      </w:r>
    </w:p>
    <w:p>
      <w:pPr>
        <w:pStyle w:val="Heading1"/>
      </w:pPr>
      <w:r>
        <w:t>1. Executive Overview</w:t>
      </w:r>
    </w:p>
    <w:p>
      <w:r>
        <w:t>Resume-Saathi is an enterprise-grade AI resume creation, analysis, and career guidance platform. The production deployment utilizes a containerized micro-service architecture managed via Docker Compose, fronted by a host Nginx reverse proxy with automated SSL certificate issuance and renewal via Let's Encrypt Certbot. Continuous Integration and Continuous Deployment (CI/CD) is fully automated through GitHub Actions and AWS Systems Manager (SSM).</w:t>
      </w:r>
    </w:p>
    <w:p>
      <w:pPr>
        <w:pStyle w:val="Heading1"/>
      </w:pPr>
      <w:r>
        <w:t>2. System Architecture &amp; Traffic Routing</w:t>
      </w:r>
    </w:p>
    <w:p>
      <w:r>
        <w:t>The production infrastructure enforces strict network isolation. Only standard web ports (80 and 443) are exposed to the public internet on the host. The backend service is strictly reachable only through an internal Docker bridge network.</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b/>
                <w:color w:val="FFFFFF"/>
                <w:sz w:val="20"/>
              </w:rPr>
              <w:t>Component</w:t>
            </w:r>
          </w:p>
        </w:tc>
        <w:tc>
          <w:tcPr>
            <w:tcW w:type="dxa" w:w="2340"/>
            <w:shd w:fill="1E3A8A"/>
          </w:tcPr>
          <w:p>
            <w:r>
              <w:rPr>
                <w:b/>
                <w:color w:val="FFFFFF"/>
                <w:sz w:val="20"/>
              </w:rPr>
              <w:t>Technology</w:t>
            </w:r>
          </w:p>
        </w:tc>
        <w:tc>
          <w:tcPr>
            <w:tcW w:type="dxa" w:w="2340"/>
            <w:shd w:fill="1E3A8A"/>
          </w:tcPr>
          <w:p>
            <w:r>
              <w:rPr>
                <w:b/>
                <w:color w:val="FFFFFF"/>
                <w:sz w:val="20"/>
              </w:rPr>
              <w:t>Network / Port</w:t>
            </w:r>
          </w:p>
        </w:tc>
        <w:tc>
          <w:tcPr>
            <w:tcW w:type="dxa" w:w="2340"/>
            <w:shd w:fill="1E3A8A"/>
          </w:tcPr>
          <w:p>
            <w:r>
              <w:rPr>
                <w:b/>
                <w:color w:val="FFFFFF"/>
                <w:sz w:val="20"/>
              </w:rPr>
              <w:t>Public Exposure</w:t>
            </w:r>
          </w:p>
        </w:tc>
      </w:tr>
      <w:tr>
        <w:tc>
          <w:tcPr>
            <w:tcW w:type="dxa" w:w="2340"/>
            <w:shd w:fill="FFFFFF"/>
            <w:tcMar>
              <w:top w:w="80" w:type="dxa"/>
              <w:bottom w:w="80" w:type="dxa"/>
              <w:left w:w="120" w:type="dxa"/>
              <w:right w:w="120" w:type="dxa"/>
            </w:tcMar>
          </w:tcPr>
          <w:p>
            <w:r>
              <w:rPr>
                <w:sz w:val="19"/>
              </w:rPr>
              <w:t>Host Reverse Proxy</w:t>
            </w:r>
          </w:p>
        </w:tc>
        <w:tc>
          <w:tcPr>
            <w:tcW w:type="dxa" w:w="2340"/>
            <w:shd w:fill="FFFFFF"/>
            <w:tcMar>
              <w:top w:w="80" w:type="dxa"/>
              <w:bottom w:w="80" w:type="dxa"/>
              <w:left w:w="120" w:type="dxa"/>
              <w:right w:w="120" w:type="dxa"/>
            </w:tcMar>
          </w:tcPr>
          <w:p>
            <w:r>
              <w:rPr>
                <w:sz w:val="19"/>
              </w:rPr>
              <w:t>Nginx 1.28 + Certbot</w:t>
            </w:r>
          </w:p>
        </w:tc>
        <w:tc>
          <w:tcPr>
            <w:tcW w:type="dxa" w:w="2340"/>
            <w:shd w:fill="FFFFFF"/>
            <w:tcMar>
              <w:top w:w="80" w:type="dxa"/>
              <w:bottom w:w="80" w:type="dxa"/>
              <w:left w:w="120" w:type="dxa"/>
              <w:right w:w="120" w:type="dxa"/>
            </w:tcMar>
          </w:tcPr>
          <w:p>
            <w:r>
              <w:rPr>
                <w:sz w:val="19"/>
              </w:rPr>
              <w:t>Ports 80 &amp; 443 (TCP)</w:t>
            </w:r>
          </w:p>
        </w:tc>
        <w:tc>
          <w:tcPr>
            <w:tcW w:type="dxa" w:w="2340"/>
            <w:shd w:fill="FFFFFF"/>
            <w:tcMar>
              <w:top w:w="80" w:type="dxa"/>
              <w:bottom w:w="80" w:type="dxa"/>
              <w:left w:w="120" w:type="dxa"/>
              <w:right w:w="120" w:type="dxa"/>
            </w:tcMar>
          </w:tcPr>
          <w:p>
            <w:r>
              <w:rPr>
                <w:sz w:val="19"/>
              </w:rPr>
              <w:t>Public (Internet)</w:t>
            </w:r>
          </w:p>
        </w:tc>
      </w:tr>
      <w:tr>
        <w:tc>
          <w:tcPr>
            <w:tcW w:type="dxa" w:w="2340"/>
            <w:shd w:fill="F3F4F6"/>
            <w:tcMar>
              <w:top w:w="80" w:type="dxa"/>
              <w:bottom w:w="80" w:type="dxa"/>
              <w:left w:w="120" w:type="dxa"/>
              <w:right w:w="120" w:type="dxa"/>
            </w:tcMar>
          </w:tcPr>
          <w:p>
            <w:r>
              <w:rPr>
                <w:sz w:val="19"/>
              </w:rPr>
              <w:t>Frontend Client</w:t>
            </w:r>
          </w:p>
        </w:tc>
        <w:tc>
          <w:tcPr>
            <w:tcW w:type="dxa" w:w="2340"/>
            <w:shd w:fill="F3F4F6"/>
            <w:tcMar>
              <w:top w:w="80" w:type="dxa"/>
              <w:bottom w:w="80" w:type="dxa"/>
              <w:left w:w="120" w:type="dxa"/>
              <w:right w:w="120" w:type="dxa"/>
            </w:tcMar>
          </w:tcPr>
          <w:p>
            <w:r>
              <w:rPr>
                <w:sz w:val="19"/>
              </w:rPr>
              <w:t>React SPA + Nginx Alpine</w:t>
            </w:r>
          </w:p>
        </w:tc>
        <w:tc>
          <w:tcPr>
            <w:tcW w:type="dxa" w:w="2340"/>
            <w:shd w:fill="F3F4F6"/>
            <w:tcMar>
              <w:top w:w="80" w:type="dxa"/>
              <w:bottom w:w="80" w:type="dxa"/>
              <w:left w:w="120" w:type="dxa"/>
              <w:right w:w="120" w:type="dxa"/>
            </w:tcMar>
          </w:tcPr>
          <w:p>
            <w:r>
              <w:rPr>
                <w:sz w:val="19"/>
              </w:rPr>
              <w:t>127.0.0.1:3000 -&gt; 80</w:t>
            </w:r>
          </w:p>
        </w:tc>
        <w:tc>
          <w:tcPr>
            <w:tcW w:type="dxa" w:w="2340"/>
            <w:shd w:fill="F3F4F6"/>
            <w:tcMar>
              <w:top w:w="80" w:type="dxa"/>
              <w:bottom w:w="80" w:type="dxa"/>
              <w:left w:w="120" w:type="dxa"/>
              <w:right w:w="120" w:type="dxa"/>
            </w:tcMar>
          </w:tcPr>
          <w:p>
            <w:r>
              <w:rPr>
                <w:sz w:val="19"/>
              </w:rPr>
              <w:t>Internal / Proxied via Host</w:t>
            </w:r>
          </w:p>
        </w:tc>
      </w:tr>
      <w:tr>
        <w:tc>
          <w:tcPr>
            <w:tcW w:type="dxa" w:w="2340"/>
            <w:shd w:fill="FFFFFF"/>
            <w:tcMar>
              <w:top w:w="80" w:type="dxa"/>
              <w:bottom w:w="80" w:type="dxa"/>
              <w:left w:w="120" w:type="dxa"/>
              <w:right w:w="120" w:type="dxa"/>
            </w:tcMar>
          </w:tcPr>
          <w:p>
            <w:r>
              <w:rPr>
                <w:sz w:val="19"/>
              </w:rPr>
              <w:t>Backend API</w:t>
            </w:r>
          </w:p>
        </w:tc>
        <w:tc>
          <w:tcPr>
            <w:tcW w:type="dxa" w:w="2340"/>
            <w:shd w:fill="FFFFFF"/>
            <w:tcMar>
              <w:top w:w="80" w:type="dxa"/>
              <w:bottom w:w="80" w:type="dxa"/>
              <w:left w:w="120" w:type="dxa"/>
              <w:right w:w="120" w:type="dxa"/>
            </w:tcMar>
          </w:tcPr>
          <w:p>
            <w:r>
              <w:rPr>
                <w:sz w:val="19"/>
              </w:rPr>
              <w:t>Node.js 20 Express</w:t>
            </w:r>
          </w:p>
        </w:tc>
        <w:tc>
          <w:tcPr>
            <w:tcW w:type="dxa" w:w="2340"/>
            <w:shd w:fill="FFFFFF"/>
            <w:tcMar>
              <w:top w:w="80" w:type="dxa"/>
              <w:bottom w:w="80" w:type="dxa"/>
              <w:left w:w="120" w:type="dxa"/>
              <w:right w:w="120" w:type="dxa"/>
            </w:tcMar>
          </w:tcPr>
          <w:p>
            <w:r>
              <w:rPr>
                <w:sz w:val="19"/>
              </w:rPr>
              <w:t>Internal app-network:5000</w:t>
            </w:r>
          </w:p>
        </w:tc>
        <w:tc>
          <w:tcPr>
            <w:tcW w:type="dxa" w:w="2340"/>
            <w:shd w:fill="FFFFFF"/>
            <w:tcMar>
              <w:top w:w="80" w:type="dxa"/>
              <w:bottom w:w="80" w:type="dxa"/>
              <w:left w:w="120" w:type="dxa"/>
              <w:right w:w="120" w:type="dxa"/>
            </w:tcMar>
          </w:tcPr>
          <w:p>
            <w:r>
              <w:rPr>
                <w:sz w:val="19"/>
              </w:rPr>
              <w:t>Private (Isolated Docker Network)</w:t>
            </w:r>
          </w:p>
        </w:tc>
      </w:tr>
      <w:tr>
        <w:tc>
          <w:tcPr>
            <w:tcW w:type="dxa" w:w="2340"/>
            <w:shd w:fill="F3F4F6"/>
            <w:tcMar>
              <w:top w:w="80" w:type="dxa"/>
              <w:bottom w:w="80" w:type="dxa"/>
              <w:left w:w="120" w:type="dxa"/>
              <w:right w:w="120" w:type="dxa"/>
            </w:tcMar>
          </w:tcPr>
          <w:p>
            <w:r>
              <w:rPr>
                <w:sz w:val="19"/>
              </w:rPr>
              <w:t>Database &amp; Storage</w:t>
            </w:r>
          </w:p>
        </w:tc>
        <w:tc>
          <w:tcPr>
            <w:tcW w:type="dxa" w:w="2340"/>
            <w:shd w:fill="F3F4F6"/>
            <w:tcMar>
              <w:top w:w="80" w:type="dxa"/>
              <w:bottom w:w="80" w:type="dxa"/>
              <w:left w:w="120" w:type="dxa"/>
              <w:right w:w="120" w:type="dxa"/>
            </w:tcMar>
          </w:tcPr>
          <w:p>
            <w:r>
              <w:rPr>
                <w:sz w:val="19"/>
              </w:rPr>
              <w:t>MongoDB Atlas &amp; Cloudinary</w:t>
            </w:r>
          </w:p>
        </w:tc>
        <w:tc>
          <w:tcPr>
            <w:tcW w:type="dxa" w:w="2340"/>
            <w:shd w:fill="F3F4F6"/>
            <w:tcMar>
              <w:top w:w="80" w:type="dxa"/>
              <w:bottom w:w="80" w:type="dxa"/>
              <w:left w:w="120" w:type="dxa"/>
              <w:right w:w="120" w:type="dxa"/>
            </w:tcMar>
          </w:tcPr>
          <w:p>
            <w:r>
              <w:rPr>
                <w:sz w:val="19"/>
              </w:rPr>
              <w:t>External TLS / Cloud Endpoints</w:t>
            </w:r>
          </w:p>
        </w:tc>
        <w:tc>
          <w:tcPr>
            <w:tcW w:type="dxa" w:w="2340"/>
            <w:shd w:fill="F3F4F6"/>
            <w:tcMar>
              <w:top w:w="80" w:type="dxa"/>
              <w:bottom w:w="80" w:type="dxa"/>
              <w:left w:w="120" w:type="dxa"/>
              <w:right w:w="120" w:type="dxa"/>
            </w:tcMar>
          </w:tcPr>
          <w:p>
            <w:r>
              <w:rPr>
                <w:sz w:val="19"/>
              </w:rPr>
              <w:t>Secure Outbound TLS</w:t>
            </w:r>
          </w:p>
        </w:tc>
      </w:tr>
    </w:tbl>
    <w:p>
      <w:pPr>
        <w:pStyle w:val="Heading1"/>
      </w:pPr>
      <w:r>
        <w:t>3. AWS Hardware Specifications &amp; Sizing Analysis</w:t>
      </w:r>
    </w:p>
    <w:p>
      <w:r>
        <w:t>The production environment has been benchmarked for cost-efficiency, stability, and zero-downtime performance. Below is the hardware comparison for running the Resume-Saathi Docker stack:</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sz w:val="19"/>
              </w:rPr>
              <w:t>Instance</w:t>
            </w:r>
          </w:p>
        </w:tc>
        <w:tc>
          <w:tcPr>
            <w:tcW w:type="dxa" w:w="1872"/>
            <w:shd w:fill="1E3A8A"/>
          </w:tcPr>
          <w:p>
            <w:r>
              <w:rPr>
                <w:b/>
                <w:color w:val="FFFFFF"/>
                <w:sz w:val="19"/>
              </w:rPr>
              <w:t>vCPU</w:t>
            </w:r>
          </w:p>
        </w:tc>
        <w:tc>
          <w:tcPr>
            <w:tcW w:type="dxa" w:w="1872"/>
            <w:shd w:fill="1E3A8A"/>
          </w:tcPr>
          <w:p>
            <w:r>
              <w:rPr>
                <w:b/>
                <w:color w:val="FFFFFF"/>
                <w:sz w:val="19"/>
              </w:rPr>
              <w:t>RAM</w:t>
            </w:r>
          </w:p>
        </w:tc>
        <w:tc>
          <w:tcPr>
            <w:tcW w:type="dxa" w:w="1872"/>
            <w:shd w:fill="1E3A8A"/>
          </w:tcPr>
          <w:p>
            <w:r>
              <w:rPr>
                <w:b/>
                <w:color w:val="FFFFFF"/>
                <w:sz w:val="19"/>
              </w:rPr>
              <w:t>Cost (ap-south-1)</w:t>
            </w:r>
          </w:p>
        </w:tc>
        <w:tc>
          <w:tcPr>
            <w:tcW w:type="dxa" w:w="1872"/>
            <w:shd w:fill="1E3A8A"/>
          </w:tcPr>
          <w:p>
            <w:r>
              <w:rPr>
                <w:b/>
                <w:color w:val="FFFFFF"/>
                <w:sz w:val="19"/>
              </w:rPr>
              <w:t>Suitability &amp; Workload</w:t>
            </w:r>
          </w:p>
        </w:tc>
      </w:tr>
      <w:tr>
        <w:tc>
          <w:tcPr>
            <w:tcW w:type="dxa" w:w="1872"/>
            <w:shd w:fill="FFFFFF"/>
            <w:tcMar>
              <w:top w:w="60" w:type="dxa"/>
              <w:bottom w:w="60" w:type="dxa"/>
              <w:left w:w="80" w:type="dxa"/>
              <w:right w:w="80" w:type="dxa"/>
            </w:tcMar>
          </w:tcPr>
          <w:p>
            <w:r>
              <w:rPr>
                <w:b/>
                <w:sz w:val="18"/>
              </w:rPr>
              <w:t>t3.micro</w:t>
            </w:r>
          </w:p>
        </w:tc>
        <w:tc>
          <w:tcPr>
            <w:tcW w:type="dxa" w:w="1872"/>
            <w:shd w:fill="FFFFFF"/>
            <w:tcMar>
              <w:top w:w="60" w:type="dxa"/>
              <w:bottom w:w="60" w:type="dxa"/>
              <w:left w:w="80" w:type="dxa"/>
              <w:right w:w="80" w:type="dxa"/>
            </w:tcMar>
          </w:tcPr>
          <w:p>
            <w:r>
              <w:rPr>
                <w:sz w:val="18"/>
              </w:rPr>
              <w:t>2</w:t>
            </w:r>
          </w:p>
        </w:tc>
        <w:tc>
          <w:tcPr>
            <w:tcW w:type="dxa" w:w="1872"/>
            <w:shd w:fill="FFFFFF"/>
            <w:tcMar>
              <w:top w:w="60" w:type="dxa"/>
              <w:bottom w:w="60" w:type="dxa"/>
              <w:left w:w="80" w:type="dxa"/>
              <w:right w:w="80" w:type="dxa"/>
            </w:tcMar>
          </w:tcPr>
          <w:p>
            <w:r>
              <w:rPr>
                <w:sz w:val="18"/>
              </w:rPr>
              <w:t>1.0 GB</w:t>
            </w:r>
          </w:p>
        </w:tc>
        <w:tc>
          <w:tcPr>
            <w:tcW w:type="dxa" w:w="1872"/>
            <w:shd w:fill="FFFFFF"/>
            <w:tcMar>
              <w:top w:w="60" w:type="dxa"/>
              <w:bottom w:w="60" w:type="dxa"/>
              <w:left w:w="80" w:type="dxa"/>
              <w:right w:w="80" w:type="dxa"/>
            </w:tcMar>
          </w:tcPr>
          <w:p>
            <w:r>
              <w:rPr>
                <w:sz w:val="18"/>
              </w:rPr>
              <w:t>~$7.50 / mo</w:t>
            </w:r>
          </w:p>
        </w:tc>
        <w:tc>
          <w:tcPr>
            <w:tcW w:type="dxa" w:w="1872"/>
            <w:shd w:fill="FFFFFF"/>
            <w:tcMar>
              <w:top w:w="60" w:type="dxa"/>
              <w:bottom w:w="60" w:type="dxa"/>
              <w:left w:w="80" w:type="dxa"/>
              <w:right w:w="80" w:type="dxa"/>
            </w:tcMar>
          </w:tcPr>
          <w:p>
            <w:r>
              <w:rPr>
                <w:sz w:val="18"/>
              </w:rPr>
              <w:t>Dev / Free Tier (Risk of OOM during concurrent resume PDF parsing unless 2GB swap added).</w:t>
            </w:r>
          </w:p>
        </w:tc>
      </w:tr>
      <w:tr>
        <w:tc>
          <w:tcPr>
            <w:tcW w:type="dxa" w:w="1872"/>
            <w:shd w:fill="F3F4F6"/>
            <w:tcMar>
              <w:top w:w="60" w:type="dxa"/>
              <w:bottom w:w="60" w:type="dxa"/>
              <w:left w:w="80" w:type="dxa"/>
              <w:right w:w="80" w:type="dxa"/>
            </w:tcMar>
          </w:tcPr>
          <w:p>
            <w:r>
              <w:rPr>
                <w:b/>
                <w:sz w:val="18"/>
              </w:rPr>
              <w:t>t3.small</w:t>
            </w:r>
          </w:p>
        </w:tc>
        <w:tc>
          <w:tcPr>
            <w:tcW w:type="dxa" w:w="1872"/>
            <w:shd w:fill="F3F4F6"/>
            <w:tcMar>
              <w:top w:w="60" w:type="dxa"/>
              <w:bottom w:w="60" w:type="dxa"/>
              <w:left w:w="80" w:type="dxa"/>
              <w:right w:w="80" w:type="dxa"/>
            </w:tcMar>
          </w:tcPr>
          <w:p>
            <w:r>
              <w:rPr>
                <w:sz w:val="18"/>
              </w:rPr>
              <w:t>2</w:t>
            </w:r>
          </w:p>
        </w:tc>
        <w:tc>
          <w:tcPr>
            <w:tcW w:type="dxa" w:w="1872"/>
            <w:shd w:fill="F3F4F6"/>
            <w:tcMar>
              <w:top w:w="60" w:type="dxa"/>
              <w:bottom w:w="60" w:type="dxa"/>
              <w:left w:w="80" w:type="dxa"/>
              <w:right w:w="80" w:type="dxa"/>
            </w:tcMar>
          </w:tcPr>
          <w:p>
            <w:r>
              <w:rPr>
                <w:sz w:val="18"/>
              </w:rPr>
              <w:t>2.0 GB</w:t>
            </w:r>
          </w:p>
        </w:tc>
        <w:tc>
          <w:tcPr>
            <w:tcW w:type="dxa" w:w="1872"/>
            <w:shd w:fill="F3F4F6"/>
            <w:tcMar>
              <w:top w:w="60" w:type="dxa"/>
              <w:bottom w:w="60" w:type="dxa"/>
              <w:left w:w="80" w:type="dxa"/>
              <w:right w:w="80" w:type="dxa"/>
            </w:tcMar>
          </w:tcPr>
          <w:p>
            <w:r>
              <w:rPr>
                <w:sz w:val="18"/>
              </w:rPr>
              <w:t>~$15.00 / mo</w:t>
            </w:r>
          </w:p>
        </w:tc>
        <w:tc>
          <w:tcPr>
            <w:tcW w:type="dxa" w:w="1872"/>
            <w:shd w:fill="F3F4F6"/>
            <w:tcMar>
              <w:top w:w="60" w:type="dxa"/>
              <w:bottom w:w="60" w:type="dxa"/>
              <w:left w:w="80" w:type="dxa"/>
              <w:right w:w="80" w:type="dxa"/>
            </w:tcMar>
          </w:tcPr>
          <w:p>
            <w:r>
              <w:rPr>
                <w:sz w:val="18"/>
              </w:rPr>
              <w:t>RECOMMENDED PRODUCTION. Sweet spot for Node.js, Nginx, Docker engine &amp; SSM agent.</w:t>
            </w:r>
          </w:p>
        </w:tc>
      </w:tr>
      <w:tr>
        <w:tc>
          <w:tcPr>
            <w:tcW w:type="dxa" w:w="1872"/>
            <w:shd w:fill="FFFFFF"/>
            <w:tcMar>
              <w:top w:w="60" w:type="dxa"/>
              <w:bottom w:w="60" w:type="dxa"/>
              <w:left w:w="80" w:type="dxa"/>
              <w:right w:w="80" w:type="dxa"/>
            </w:tcMar>
          </w:tcPr>
          <w:p>
            <w:r>
              <w:rPr>
                <w:b/>
                <w:sz w:val="18"/>
              </w:rPr>
              <w:t>t3.medium</w:t>
            </w:r>
          </w:p>
        </w:tc>
        <w:tc>
          <w:tcPr>
            <w:tcW w:type="dxa" w:w="1872"/>
            <w:shd w:fill="FFFFFF"/>
            <w:tcMar>
              <w:top w:w="60" w:type="dxa"/>
              <w:bottom w:w="60" w:type="dxa"/>
              <w:left w:w="80" w:type="dxa"/>
              <w:right w:w="80" w:type="dxa"/>
            </w:tcMar>
          </w:tcPr>
          <w:p>
            <w:r>
              <w:rPr>
                <w:sz w:val="18"/>
              </w:rPr>
              <w:t>2</w:t>
            </w:r>
          </w:p>
        </w:tc>
        <w:tc>
          <w:tcPr>
            <w:tcW w:type="dxa" w:w="1872"/>
            <w:shd w:fill="FFFFFF"/>
            <w:tcMar>
              <w:top w:w="60" w:type="dxa"/>
              <w:bottom w:w="60" w:type="dxa"/>
              <w:left w:w="80" w:type="dxa"/>
              <w:right w:w="80" w:type="dxa"/>
            </w:tcMar>
          </w:tcPr>
          <w:p>
            <w:r>
              <w:rPr>
                <w:sz w:val="18"/>
              </w:rPr>
              <w:t>4.0 GB</w:t>
            </w:r>
          </w:p>
        </w:tc>
        <w:tc>
          <w:tcPr>
            <w:tcW w:type="dxa" w:w="1872"/>
            <w:shd w:fill="FFFFFF"/>
            <w:tcMar>
              <w:top w:w="60" w:type="dxa"/>
              <w:bottom w:w="60" w:type="dxa"/>
              <w:left w:w="80" w:type="dxa"/>
              <w:right w:w="80" w:type="dxa"/>
            </w:tcMar>
          </w:tcPr>
          <w:p>
            <w:r>
              <w:rPr>
                <w:sz w:val="18"/>
              </w:rPr>
              <w:t>~$30.00 / mo</w:t>
            </w:r>
          </w:p>
        </w:tc>
        <w:tc>
          <w:tcPr>
            <w:tcW w:type="dxa" w:w="1872"/>
            <w:shd w:fill="FFFFFF"/>
            <w:tcMar>
              <w:top w:w="60" w:type="dxa"/>
              <w:bottom w:w="60" w:type="dxa"/>
              <w:left w:w="80" w:type="dxa"/>
              <w:right w:w="80" w:type="dxa"/>
            </w:tcMar>
          </w:tcPr>
          <w:p>
            <w:r>
              <w:rPr>
                <w:sz w:val="18"/>
              </w:rPr>
              <w:t>High Traffic / Multi-tenant. Recommended when running Redis caching or &gt;100 concurrent users.</w:t>
            </w:r>
          </w:p>
        </w:tc>
      </w:tr>
    </w:tbl>
    <w:p>
      <w:r>
        <w:t>EBS Storage: 25-30 GB gp3 SSD (3,000 baseline IOPS, 125 MB/s throughput included free).</w:t>
        <w:br/>
        <w:t>Networking: Elastic IP (EIP) assigned to prevent DNS breaks on server restart.</w:t>
        <w:br/>
        <w:t>Swap Recommendation: 2.0 GB swapfile enabled via fallocate to prevent Linux OOM-killer triggers.</w:t>
      </w:r>
    </w:p>
    <w:p>
      <w:pPr>
        <w:pStyle w:val="Heading1"/>
      </w:pPr>
      <w:r>
        <w:t>4. Automated Server Deployment Scripts</w:t>
      </w:r>
    </w:p>
    <w:p>
      <w:r>
        <w:t>The repository provides modular deployment scripts tailored for both public distribution and production operations:</w:t>
        <w:br/>
        <w:t>• Docs/deploy.public.sh (Public / Non-Interactive): Direct public reference of deploy.sh. Completely non-interactive with zero prompts. Sources ./deploy.env or default values without requiring manual env entry.</w:t>
        <w:br/>
        <w:t>• Docs/deploy.example.sh (Public / Interactive Prompts): Interactive setup wizard that prompts step-by-step for missing domain and credentials.</w:t>
        <w:br/>
        <w:t>• Docs/deploy.sh (Private / Server): Server-ready script pre-populated with active production credentials for live AWS EC2 (git-ignored).</w:t>
      </w:r>
    </w:p>
    <w:p>
      <w:r>
        <w:rPr>
          <w:b/>
          <w:sz w:val="20"/>
        </w:rPr>
        <w:t xml:space="preserve">• Step 0: Cleanup: </w:t>
      </w:r>
      <w:r>
        <w:rPr>
          <w:sz w:val="20"/>
        </w:rPr>
        <w:t>Removes legacy containers, clears workspace directory, and resets stale Nginx virtual hosts.</w:t>
      </w:r>
    </w:p>
    <w:p>
      <w:r>
        <w:rPr>
          <w:b/>
          <w:sz w:val="20"/>
        </w:rPr>
        <w:t xml:space="preserve">• Step 1: System Packages: </w:t>
      </w:r>
      <w:r>
        <w:rPr>
          <w:sz w:val="20"/>
        </w:rPr>
        <w:t>Installs Nginx, Certbot, Python3 Certbot Nginx plugin, Docker.io, and Docker Compose v2 plugin.</w:t>
      </w:r>
    </w:p>
    <w:p>
      <w:r>
        <w:rPr>
          <w:b/>
          <w:sz w:val="20"/>
        </w:rPr>
        <w:t xml:space="preserve">• Step 2: Docker Service: </w:t>
      </w:r>
      <w:r>
        <w:rPr>
          <w:sz w:val="20"/>
        </w:rPr>
        <w:t>Enables and starts the Docker daemon, adding the current user to the docker group.</w:t>
      </w:r>
    </w:p>
    <w:p>
      <w:r>
        <w:rPr>
          <w:b/>
          <w:sz w:val="20"/>
        </w:rPr>
        <w:t xml:space="preserve">• Step 3: Docker Hub Login: </w:t>
      </w:r>
      <w:r>
        <w:rPr>
          <w:sz w:val="20"/>
        </w:rPr>
        <w:t>Authenticates with Docker Hub using deployment credentials for private and rate-limit free image pulls (skipped if unconfigured).</w:t>
      </w:r>
    </w:p>
    <w:p>
      <w:r>
        <w:rPr>
          <w:b/>
          <w:sz w:val="20"/>
        </w:rPr>
        <w:t xml:space="preserve">• Step 4: Workspace Prep: </w:t>
      </w:r>
      <w:r>
        <w:rPr>
          <w:sz w:val="20"/>
        </w:rPr>
        <w:t>Initializes workspace directory (/home/ubuntu/resumesaathi) and prepares environment storage.</w:t>
      </w:r>
    </w:p>
    <w:p>
      <w:r>
        <w:rPr>
          <w:b/>
          <w:sz w:val="20"/>
        </w:rPr>
        <w:t xml:space="preserve">• Step 5: Config Generation: </w:t>
      </w:r>
      <w:r>
        <w:rPr>
          <w:sz w:val="20"/>
        </w:rPr>
        <w:t>Generates backend.env and frontend.env with verified production configurations.</w:t>
      </w:r>
    </w:p>
    <w:p>
      <w:r>
        <w:rPr>
          <w:b/>
          <w:sz w:val="20"/>
        </w:rPr>
        <w:t xml:space="preserve">• Step 6: Docker Compose: </w:t>
      </w:r>
      <w:r>
        <w:rPr>
          <w:sz w:val="20"/>
        </w:rPr>
        <w:t>Generates production docker-compose.yml, pulls latest images, starts containers, and runs prune.</w:t>
      </w:r>
    </w:p>
    <w:p>
      <w:r>
        <w:rPr>
          <w:b/>
          <w:sz w:val="20"/>
        </w:rPr>
        <w:t xml:space="preserve">• Step 7: Nginx &amp; SSL: </w:t>
      </w:r>
      <w:r>
        <w:rPr>
          <w:sz w:val="20"/>
        </w:rPr>
        <w:t>Configures Nginx reverse proxy, establishes www-to-non-www 301 redirects, strips trailing slashes, and issues Let's Encrypt SSL.</w:t>
      </w:r>
    </w:p>
    <w:p>
      <w:pPr>
        <w:pStyle w:val="Heading1"/>
      </w:pPr>
      <w:r>
        <w:t>4. How to Use the Deployment Scripts (Step-by-Step)</w:t>
      </w:r>
    </w:p>
    <w:p>
      <w:r>
        <w:t>Follow the instructions below depending on your preferred deployment workflow:</w:t>
      </w:r>
    </w:p>
    <w:p>
      <w:r>
        <w:rPr>
          <w:b/>
          <w:sz w:val="20"/>
        </w:rPr>
        <w:t>• Method 1: Using deploy.public.sh (Recommended for Automation &amp; CI/CD)</w:t>
        <w:br/>
      </w:r>
      <w:r>
        <w:rPr>
          <w:sz w:val="19"/>
        </w:rPr>
        <w:t>Completely non-interactive with zero prompts. Ideal for automated boots or CI/CD:</w:t>
        <w:br/>
        <w:t>1. Connect to EC2 via SSH: ssh -i key.pem ubuntu@your-ec2-ip</w:t>
        <w:br/>
        <w:t>2. Clone the repo and enter directory: cd Resume-Saathi</w:t>
        <w:br/>
        <w:t>3. Copy sample environment: cp Docs/sample.env deploy.env (and configure credentials in deploy.env)</w:t>
        <w:br/>
        <w:t>4. Execute deployment: bash Docs/deploy.public.sh</w:t>
        <w:br/>
        <w:t>5. To wipe and start fresh from Step 0: bash Docs/deploy.public.sh --reset</w:t>
      </w:r>
    </w:p>
    <w:p>
      <w:r>
        <w:rPr>
          <w:b/>
          <w:sz w:val="20"/>
        </w:rPr>
        <w:t>• Method 2: Using deploy.example.sh (Interactive CLI Wizard)</w:t>
        <w:br/>
      </w:r>
      <w:r>
        <w:rPr>
          <w:sz w:val="19"/>
        </w:rPr>
        <w:t>Step-by-step guided prompt session directly in your terminal:</w:t>
        <w:br/>
        <w:t>1. Execute wizard: bash Docs/deploy.example.sh</w:t>
        <w:br/>
        <w:t>2. Answer prompts for Domain, SSL Email, MongoDB URI, SMTP, and Cloudinary credentials.</w:t>
        <w:br/>
        <w:t>3. Hit enter to automatically generate secure random keys where available.</w:t>
        <w:br/>
        <w:t>4. The script automates all 8 steps end-to-end upon confirmation.</w:t>
      </w:r>
    </w:p>
    <w:p>
      <w:r>
        <w:rPr>
          <w:b/>
          <w:sz w:val="20"/>
        </w:rPr>
        <w:t>• Method 3: Using deploy.sh (Direct Private Production Execution)</w:t>
        <w:br/>
      </w:r>
      <w:r>
        <w:rPr>
          <w:sz w:val="19"/>
        </w:rPr>
        <w:t>Pre-configured script on your live production server (git-ignored):</w:t>
        <w:br/>
        <w:t>• Standard idempotent run: bash Docs/deploy.sh</w:t>
        <w:br/>
        <w:t>• Full reset and re-deploy: bash Docs/deploy.sh --reset</w:t>
      </w:r>
    </w:p>
    <w:p>
      <w:pPr>
        <w:pStyle w:val="Heading1"/>
      </w:pPr>
      <w:r>
        <w:t>5. Post-Deployment Verification &amp; Testing</w:t>
      </w:r>
    </w:p>
    <w:p>
      <w:r>
        <w:t>After the deployment completes, verify each layer of the production stack:</w:t>
      </w:r>
    </w:p>
    <w:p>
      <w:r>
        <w:rPr>
          <w:b/>
          <w:sz w:val="20"/>
        </w:rPr>
        <w:t xml:space="preserve">• Docker Containers Health: </w:t>
      </w:r>
      <w:r>
        <w:rPr>
          <w:sz w:val="19"/>
        </w:rPr>
        <w:t>sudo docker compose -f /home/ubuntu/resumesaathi/docker-compose.yml ps</w:t>
        <w:br/>
        <w:t>Both resume-backend-container and resume-frontend-container should report status (healthy).</w:t>
      </w:r>
    </w:p>
    <w:p>
      <w:r>
        <w:rPr>
          <w:b/>
          <w:sz w:val="20"/>
        </w:rPr>
        <w:t xml:space="preserve">• Internal Healthcheck Endpoint: </w:t>
      </w:r>
      <w:r>
        <w:rPr>
          <w:sz w:val="19"/>
        </w:rPr>
        <w:t>curl -i http://127.0.0.1:5000/api/v1/healthcheck</w:t>
        <w:br/>
        <w:t>Should return HTTP/1.1 200 OK with JSON status healthy.</w:t>
      </w:r>
    </w:p>
    <w:p>
      <w:r>
        <w:rPr>
          <w:b/>
          <w:sz w:val="20"/>
        </w:rPr>
        <w:t xml:space="preserve">• Public HTTPS Endpoint: </w:t>
      </w:r>
      <w:r>
        <w:rPr>
          <w:sz w:val="19"/>
        </w:rPr>
        <w:t>curl -I https://resumesaathi.tusharsaini.tech</w:t>
        <w:br/>
        <w:t>Should return HTTP 200 with active Let's Encrypt SSL certificate.</w:t>
      </w:r>
    </w:p>
    <w:p>
      <w:r>
        <w:rPr>
          <w:b/>
          <w:sz w:val="20"/>
        </w:rPr>
        <w:t xml:space="preserve">• Subdomain WWW Redirection: </w:t>
      </w:r>
      <w:r>
        <w:rPr>
          <w:sz w:val="19"/>
        </w:rPr>
        <w:t>curl -I https://www.resumesaathi.tusharsaini.tech</w:t>
        <w:br/>
        <w:t>Should return HTTP 301 Moved Permanently redirecting to the root subdomain.</w:t>
      </w:r>
    </w:p>
    <w:p>
      <w:r>
        <w:rPr>
          <w:b/>
          <w:sz w:val="20"/>
        </w:rPr>
        <w:t xml:space="preserve">• Trailing Slash Stripping: </w:t>
      </w:r>
      <w:r>
        <w:rPr>
          <w:sz w:val="19"/>
        </w:rPr>
        <w:t>curl -I https://resumesaathi.tusharsaini.tech/about/</w:t>
        <w:br/>
        <w:t>Should return HTTP 301 Moved Permanently redirecting to /about.</w:t>
      </w:r>
    </w:p>
    <w:p>
      <w:pPr>
        <w:pStyle w:val="Heading1"/>
      </w:pPr>
      <w:r>
        <w:t>6. Troubleshooting &amp; Gotchas</w:t>
      </w:r>
    </w:p>
    <w:p>
      <w:r>
        <w:rPr>
          <w:b/>
          <w:sz w:val="20"/>
        </w:rPr>
        <w:t xml:space="preserve">• Backend Container Unhealthy: </w:t>
      </w:r>
      <w:r>
        <w:rPr>
          <w:sz w:val="19"/>
        </w:rPr>
        <w:t>Express listens on IPv4 (0.0.0.0:5000). Always use 127.0.0.1 (not localhost, which resolves to IPv6 ::1 in Alpine). Check MongoDB Atlas IP whitelist allows 0.0.0.0/0 or EC2 Elastic IP.</w:t>
      </w:r>
    </w:p>
    <w:p>
      <w:r>
        <w:rPr>
          <w:b/>
          <w:sz w:val="20"/>
        </w:rPr>
        <w:t xml:space="preserve">• Certbot SSL Issuance Failure: </w:t>
      </w:r>
      <w:r>
        <w:rPr>
          <w:sz w:val="19"/>
        </w:rPr>
        <w:t>Ensure ports 80 &amp; 443 are open in AWS Security Group. In Cloudflare, set www.resumesaathi to DNS Only (Grey Cloud) because free Cloudflare SSL does not cover second-level subdomains.</w:t>
      </w:r>
    </w:p>
    <w:p>
      <w:r>
        <w:rPr>
          <w:b/>
          <w:sz w:val="20"/>
        </w:rPr>
        <w:t xml:space="preserve">• AWS SSM "Instances not in a valid state": </w:t>
      </w:r>
      <w:r>
        <w:rPr>
          <w:sz w:val="19"/>
        </w:rPr>
        <w:t>Ensure the EC2 instance profile has the AmazonSSMManagedInstanceCore IAM policy attached, and restart the SSM agent: sudo systemctl restart snap.amazon-ssm-agent.amazon-ssm-agent.</w:t>
      </w:r>
    </w:p>
    <w:p>
      <w:pPr>
        <w:pStyle w:val="Heading1"/>
      </w:pPr>
      <w:r>
        <w:t>7. Environment Variables Reference (sample.env)</w:t>
      </w:r>
    </w:p>
    <w:p>
      <w:r>
        <w:t>Below is the reference table of all environment variables used by the application and CI/CD automation. A sanitized template is available at Docs/sample.env and Backend/.env.example for public repositories.</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sz w:val="20"/>
              </w:rPr>
              <w:t>Variable</w:t>
            </w:r>
          </w:p>
        </w:tc>
        <w:tc>
          <w:tcPr>
            <w:tcW w:type="dxa" w:w="3120"/>
            <w:shd w:fill="1E3A8A"/>
          </w:tcPr>
          <w:p>
            <w:r>
              <w:rPr>
                <w:b/>
                <w:color w:val="FFFFFF"/>
                <w:sz w:val="20"/>
              </w:rPr>
              <w:t>Service / Scope</w:t>
            </w:r>
          </w:p>
        </w:tc>
        <w:tc>
          <w:tcPr>
            <w:tcW w:type="dxa" w:w="3120"/>
            <w:shd w:fill="1E3A8A"/>
          </w:tcPr>
          <w:p>
            <w:r>
              <w:rPr>
                <w:b/>
                <w:color w:val="FFFFFF"/>
                <w:sz w:val="20"/>
              </w:rPr>
              <w:t>Description &amp; Example</w:t>
            </w:r>
          </w:p>
        </w:tc>
      </w:tr>
      <w:tr>
        <w:tc>
          <w:tcPr>
            <w:tcW w:type="dxa" w:w="3120"/>
            <w:shd w:fill="FFFFFF"/>
            <w:tcMar>
              <w:top w:w="60" w:type="dxa"/>
              <w:bottom w:w="60" w:type="dxa"/>
              <w:left w:w="100" w:type="dxa"/>
              <w:right w:w="100" w:type="dxa"/>
            </w:tcMar>
          </w:tcPr>
          <w:p>
            <w:r>
              <w:rPr>
                <w:b/>
                <w:sz w:val="18"/>
              </w:rPr>
              <w:t>PORT &amp; HOST</w:t>
            </w:r>
          </w:p>
        </w:tc>
        <w:tc>
          <w:tcPr>
            <w:tcW w:type="dxa" w:w="3120"/>
            <w:shd w:fill="FFFFFF"/>
            <w:tcMar>
              <w:top w:w="60" w:type="dxa"/>
              <w:bottom w:w="60" w:type="dxa"/>
              <w:left w:w="100" w:type="dxa"/>
              <w:right w:w="100" w:type="dxa"/>
            </w:tcMar>
          </w:tcPr>
          <w:p>
            <w:r>
              <w:rPr>
                <w:sz w:val="18"/>
              </w:rPr>
              <w:t>Backend</w:t>
            </w:r>
          </w:p>
        </w:tc>
        <w:tc>
          <w:tcPr>
            <w:tcW w:type="dxa" w:w="3120"/>
            <w:shd w:fill="FFFFFF"/>
            <w:tcMar>
              <w:top w:w="60" w:type="dxa"/>
              <w:bottom w:w="60" w:type="dxa"/>
              <w:left w:w="100" w:type="dxa"/>
              <w:right w:w="100" w:type="dxa"/>
            </w:tcMar>
          </w:tcPr>
          <w:p>
            <w:r>
              <w:rPr>
                <w:sz w:val="18"/>
              </w:rPr>
              <w:t>Port 5000 and 0.0.0.0 binding inside the container.</w:t>
            </w:r>
          </w:p>
        </w:tc>
      </w:tr>
      <w:tr>
        <w:tc>
          <w:tcPr>
            <w:tcW w:type="dxa" w:w="3120"/>
            <w:shd w:fill="F3F4F6"/>
            <w:tcMar>
              <w:top w:w="60" w:type="dxa"/>
              <w:bottom w:w="60" w:type="dxa"/>
              <w:left w:w="100" w:type="dxa"/>
              <w:right w:w="100" w:type="dxa"/>
            </w:tcMar>
          </w:tcPr>
          <w:p>
            <w:r>
              <w:rPr>
                <w:b/>
                <w:sz w:val="18"/>
              </w:rPr>
              <w:t>HOST_SERVER</w:t>
            </w:r>
          </w:p>
        </w:tc>
        <w:tc>
          <w:tcPr>
            <w:tcW w:type="dxa" w:w="3120"/>
            <w:shd w:fill="F3F4F6"/>
            <w:tcMar>
              <w:top w:w="60" w:type="dxa"/>
              <w:bottom w:w="60" w:type="dxa"/>
              <w:left w:w="100" w:type="dxa"/>
              <w:right w:w="100" w:type="dxa"/>
            </w:tcMar>
          </w:tcPr>
          <w:p>
            <w:r>
              <w:rPr>
                <w:sz w:val="18"/>
              </w:rPr>
              <w:t>Backend</w:t>
            </w:r>
          </w:p>
        </w:tc>
        <w:tc>
          <w:tcPr>
            <w:tcW w:type="dxa" w:w="3120"/>
            <w:shd w:fill="F3F4F6"/>
            <w:tcMar>
              <w:top w:w="60" w:type="dxa"/>
              <w:bottom w:w="60" w:type="dxa"/>
              <w:left w:w="100" w:type="dxa"/>
              <w:right w:w="100" w:type="dxa"/>
            </w:tcMar>
          </w:tcPr>
          <w:p>
            <w:r>
              <w:rPr>
                <w:sz w:val="18"/>
              </w:rPr>
              <w:t>Public domain base URL (https://resumesaathi.tusharsaini.tech) for OAuth callbacks.</w:t>
            </w:r>
          </w:p>
        </w:tc>
      </w:tr>
      <w:tr>
        <w:tc>
          <w:tcPr>
            <w:tcW w:type="dxa" w:w="3120"/>
            <w:shd w:fill="FFFFFF"/>
            <w:tcMar>
              <w:top w:w="60" w:type="dxa"/>
              <w:bottom w:w="60" w:type="dxa"/>
              <w:left w:w="100" w:type="dxa"/>
              <w:right w:w="100" w:type="dxa"/>
            </w:tcMar>
          </w:tcPr>
          <w:p>
            <w:r>
              <w:rPr>
                <w:b/>
                <w:sz w:val="18"/>
              </w:rPr>
              <w:t>CLIENT_URLS</w:t>
            </w:r>
          </w:p>
        </w:tc>
        <w:tc>
          <w:tcPr>
            <w:tcW w:type="dxa" w:w="3120"/>
            <w:shd w:fill="FFFFFF"/>
            <w:tcMar>
              <w:top w:w="60" w:type="dxa"/>
              <w:bottom w:w="60" w:type="dxa"/>
              <w:left w:w="100" w:type="dxa"/>
              <w:right w:w="100" w:type="dxa"/>
            </w:tcMar>
          </w:tcPr>
          <w:p>
            <w:r>
              <w:rPr>
                <w:sz w:val="18"/>
              </w:rPr>
              <w:t>Backend</w:t>
            </w:r>
          </w:p>
        </w:tc>
        <w:tc>
          <w:tcPr>
            <w:tcW w:type="dxa" w:w="3120"/>
            <w:shd w:fill="FFFFFF"/>
            <w:tcMar>
              <w:top w:w="60" w:type="dxa"/>
              <w:bottom w:w="60" w:type="dxa"/>
              <w:left w:w="100" w:type="dxa"/>
              <w:right w:w="100" w:type="dxa"/>
            </w:tcMar>
          </w:tcPr>
          <w:p>
            <w:r>
              <w:rPr>
                <w:sz w:val="18"/>
              </w:rPr>
              <w:t>CORS permitted origins (https://resumesaathi.tusharsaini.tech,https://www.resumesaathi.tusharsaini.tech).</w:t>
            </w:r>
          </w:p>
        </w:tc>
      </w:tr>
      <w:tr>
        <w:tc>
          <w:tcPr>
            <w:tcW w:type="dxa" w:w="3120"/>
            <w:shd w:fill="F3F4F6"/>
            <w:tcMar>
              <w:top w:w="60" w:type="dxa"/>
              <w:bottom w:w="60" w:type="dxa"/>
              <w:left w:w="100" w:type="dxa"/>
              <w:right w:w="100" w:type="dxa"/>
            </w:tcMar>
          </w:tcPr>
          <w:p>
            <w:r>
              <w:rPr>
                <w:b/>
                <w:sz w:val="18"/>
              </w:rPr>
              <w:t>MONGODB_URI</w:t>
            </w:r>
          </w:p>
        </w:tc>
        <w:tc>
          <w:tcPr>
            <w:tcW w:type="dxa" w:w="3120"/>
            <w:shd w:fill="F3F4F6"/>
            <w:tcMar>
              <w:top w:w="60" w:type="dxa"/>
              <w:bottom w:w="60" w:type="dxa"/>
              <w:left w:w="100" w:type="dxa"/>
              <w:right w:w="100" w:type="dxa"/>
            </w:tcMar>
          </w:tcPr>
          <w:p>
            <w:r>
              <w:rPr>
                <w:sz w:val="18"/>
              </w:rPr>
              <w:t>Backend</w:t>
            </w:r>
          </w:p>
        </w:tc>
        <w:tc>
          <w:tcPr>
            <w:tcW w:type="dxa" w:w="3120"/>
            <w:shd w:fill="F3F4F6"/>
            <w:tcMar>
              <w:top w:w="60" w:type="dxa"/>
              <w:bottom w:w="60" w:type="dxa"/>
              <w:left w:w="100" w:type="dxa"/>
              <w:right w:w="100" w:type="dxa"/>
            </w:tcMar>
          </w:tcPr>
          <w:p>
            <w:r>
              <w:rPr>
                <w:sz w:val="18"/>
              </w:rPr>
              <w:t>MongoDB Atlas primary SRV connection string with replica set.</w:t>
            </w:r>
          </w:p>
        </w:tc>
      </w:tr>
      <w:tr>
        <w:tc>
          <w:tcPr>
            <w:tcW w:type="dxa" w:w="3120"/>
            <w:shd w:fill="FFFFFF"/>
            <w:tcMar>
              <w:top w:w="60" w:type="dxa"/>
              <w:bottom w:w="60" w:type="dxa"/>
              <w:left w:w="100" w:type="dxa"/>
              <w:right w:w="100" w:type="dxa"/>
            </w:tcMar>
          </w:tcPr>
          <w:p>
            <w:r>
              <w:rPr>
                <w:b/>
                <w:sz w:val="18"/>
              </w:rPr>
              <w:t>MONGODB_URI_FALLBACK</w:t>
            </w:r>
          </w:p>
        </w:tc>
        <w:tc>
          <w:tcPr>
            <w:tcW w:type="dxa" w:w="3120"/>
            <w:shd w:fill="FFFFFF"/>
            <w:tcMar>
              <w:top w:w="60" w:type="dxa"/>
              <w:bottom w:w="60" w:type="dxa"/>
              <w:left w:w="100" w:type="dxa"/>
              <w:right w:w="100" w:type="dxa"/>
            </w:tcMar>
          </w:tcPr>
          <w:p>
            <w:r>
              <w:rPr>
                <w:sz w:val="18"/>
              </w:rPr>
              <w:t>Backend</w:t>
            </w:r>
          </w:p>
        </w:tc>
        <w:tc>
          <w:tcPr>
            <w:tcW w:type="dxa" w:w="3120"/>
            <w:shd w:fill="FFFFFF"/>
            <w:tcMar>
              <w:top w:w="60" w:type="dxa"/>
              <w:bottom w:w="60" w:type="dxa"/>
              <w:left w:w="100" w:type="dxa"/>
              <w:right w:w="100" w:type="dxa"/>
            </w:tcMar>
          </w:tcPr>
          <w:p>
            <w:r>
              <w:rPr>
                <w:sz w:val="18"/>
              </w:rPr>
              <w:t>Direct shard connection string for high availability DNS failover.</w:t>
            </w:r>
          </w:p>
        </w:tc>
      </w:tr>
      <w:tr>
        <w:tc>
          <w:tcPr>
            <w:tcW w:type="dxa" w:w="3120"/>
            <w:shd w:fill="F3F4F6"/>
            <w:tcMar>
              <w:top w:w="60" w:type="dxa"/>
              <w:bottom w:w="60" w:type="dxa"/>
              <w:left w:w="100" w:type="dxa"/>
              <w:right w:w="100" w:type="dxa"/>
            </w:tcMar>
          </w:tcPr>
          <w:p>
            <w:r>
              <w:rPr>
                <w:b/>
                <w:sz w:val="18"/>
              </w:rPr>
              <w:t>JWT_SECRET_KEY</w:t>
            </w:r>
          </w:p>
        </w:tc>
        <w:tc>
          <w:tcPr>
            <w:tcW w:type="dxa" w:w="3120"/>
            <w:shd w:fill="F3F4F6"/>
            <w:tcMar>
              <w:top w:w="60" w:type="dxa"/>
              <w:bottom w:w="60" w:type="dxa"/>
              <w:left w:w="100" w:type="dxa"/>
              <w:right w:w="100" w:type="dxa"/>
            </w:tcMar>
          </w:tcPr>
          <w:p>
            <w:r>
              <w:rPr>
                <w:sz w:val="18"/>
              </w:rPr>
              <w:t>Backend</w:t>
            </w:r>
          </w:p>
        </w:tc>
        <w:tc>
          <w:tcPr>
            <w:tcW w:type="dxa" w:w="3120"/>
            <w:shd w:fill="F3F4F6"/>
            <w:tcMar>
              <w:top w:w="60" w:type="dxa"/>
              <w:bottom w:w="60" w:type="dxa"/>
              <w:left w:w="100" w:type="dxa"/>
              <w:right w:w="100" w:type="dxa"/>
            </w:tcMar>
          </w:tcPr>
          <w:p>
            <w:r>
              <w:rPr>
                <w:sz w:val="18"/>
              </w:rPr>
              <w:t>HMAC SHA-256 cryptographic secret key for signing user auth tokens.</w:t>
            </w:r>
          </w:p>
        </w:tc>
      </w:tr>
      <w:tr>
        <w:tc>
          <w:tcPr>
            <w:tcW w:type="dxa" w:w="3120"/>
            <w:shd w:fill="FFFFFF"/>
            <w:tcMar>
              <w:top w:w="60" w:type="dxa"/>
              <w:bottom w:w="60" w:type="dxa"/>
              <w:left w:w="100" w:type="dxa"/>
              <w:right w:w="100" w:type="dxa"/>
            </w:tcMar>
          </w:tcPr>
          <w:p>
            <w:r>
              <w:rPr>
                <w:b/>
                <w:sz w:val="18"/>
              </w:rPr>
              <w:t>MAIL_HOST &amp; PORT</w:t>
            </w:r>
          </w:p>
        </w:tc>
        <w:tc>
          <w:tcPr>
            <w:tcW w:type="dxa" w:w="3120"/>
            <w:shd w:fill="FFFFFF"/>
            <w:tcMar>
              <w:top w:w="60" w:type="dxa"/>
              <w:bottom w:w="60" w:type="dxa"/>
              <w:left w:w="100" w:type="dxa"/>
              <w:right w:w="100" w:type="dxa"/>
            </w:tcMar>
          </w:tcPr>
          <w:p>
            <w:r>
              <w:rPr>
                <w:sz w:val="18"/>
              </w:rPr>
              <w:t>Backend</w:t>
            </w:r>
          </w:p>
        </w:tc>
        <w:tc>
          <w:tcPr>
            <w:tcW w:type="dxa" w:w="3120"/>
            <w:shd w:fill="FFFFFF"/>
            <w:tcMar>
              <w:top w:w="60" w:type="dxa"/>
              <w:bottom w:w="60" w:type="dxa"/>
              <w:left w:w="100" w:type="dxa"/>
              <w:right w:w="100" w:type="dxa"/>
            </w:tcMar>
          </w:tcPr>
          <w:p>
            <w:r>
              <w:rPr>
                <w:sz w:val="18"/>
              </w:rPr>
              <w:t>AWS SES SMTP endpoint (email-smtp.ap-south-1.amazonaws.com) and port 587.</w:t>
            </w:r>
          </w:p>
        </w:tc>
      </w:tr>
      <w:tr>
        <w:tc>
          <w:tcPr>
            <w:tcW w:type="dxa" w:w="3120"/>
            <w:shd w:fill="F3F4F6"/>
            <w:tcMar>
              <w:top w:w="60" w:type="dxa"/>
              <w:bottom w:w="60" w:type="dxa"/>
              <w:left w:w="100" w:type="dxa"/>
              <w:right w:w="100" w:type="dxa"/>
            </w:tcMar>
          </w:tcPr>
          <w:p>
            <w:r>
              <w:rPr>
                <w:b/>
                <w:sz w:val="18"/>
              </w:rPr>
              <w:t>MAIL_USER &amp; PASS</w:t>
            </w:r>
          </w:p>
        </w:tc>
        <w:tc>
          <w:tcPr>
            <w:tcW w:type="dxa" w:w="3120"/>
            <w:shd w:fill="F3F4F6"/>
            <w:tcMar>
              <w:top w:w="60" w:type="dxa"/>
              <w:bottom w:w="60" w:type="dxa"/>
              <w:left w:w="100" w:type="dxa"/>
              <w:right w:w="100" w:type="dxa"/>
            </w:tcMar>
          </w:tcPr>
          <w:p>
            <w:r>
              <w:rPr>
                <w:sz w:val="18"/>
              </w:rPr>
              <w:t>Backend</w:t>
            </w:r>
          </w:p>
        </w:tc>
        <w:tc>
          <w:tcPr>
            <w:tcW w:type="dxa" w:w="3120"/>
            <w:shd w:fill="F3F4F6"/>
            <w:tcMar>
              <w:top w:w="60" w:type="dxa"/>
              <w:bottom w:w="60" w:type="dxa"/>
              <w:left w:w="100" w:type="dxa"/>
              <w:right w:w="100" w:type="dxa"/>
            </w:tcMar>
          </w:tcPr>
          <w:p>
            <w:r>
              <w:rPr>
                <w:sz w:val="18"/>
              </w:rPr>
              <w:t>AWS SES SMTP credentials for sending transactional emails.</w:t>
            </w:r>
          </w:p>
        </w:tc>
      </w:tr>
      <w:tr>
        <w:tc>
          <w:tcPr>
            <w:tcW w:type="dxa" w:w="3120"/>
            <w:shd w:fill="FFFFFF"/>
            <w:tcMar>
              <w:top w:w="60" w:type="dxa"/>
              <w:bottom w:w="60" w:type="dxa"/>
              <w:left w:w="100" w:type="dxa"/>
              <w:right w:w="100" w:type="dxa"/>
            </w:tcMar>
          </w:tcPr>
          <w:p>
            <w:r>
              <w:rPr>
                <w:b/>
                <w:sz w:val="18"/>
              </w:rPr>
              <w:t>CLOUDINARY_*</w:t>
            </w:r>
          </w:p>
        </w:tc>
        <w:tc>
          <w:tcPr>
            <w:tcW w:type="dxa" w:w="3120"/>
            <w:shd w:fill="FFFFFF"/>
            <w:tcMar>
              <w:top w:w="60" w:type="dxa"/>
              <w:bottom w:w="60" w:type="dxa"/>
              <w:left w:w="100" w:type="dxa"/>
              <w:right w:w="100" w:type="dxa"/>
            </w:tcMar>
          </w:tcPr>
          <w:p>
            <w:r>
              <w:rPr>
                <w:sz w:val="18"/>
              </w:rPr>
              <w:t>Backend</w:t>
            </w:r>
          </w:p>
        </w:tc>
        <w:tc>
          <w:tcPr>
            <w:tcW w:type="dxa" w:w="3120"/>
            <w:shd w:fill="FFFFFF"/>
            <w:tcMar>
              <w:top w:w="60" w:type="dxa"/>
              <w:bottom w:w="60" w:type="dxa"/>
              <w:left w:w="100" w:type="dxa"/>
              <w:right w:w="100" w:type="dxa"/>
            </w:tcMar>
          </w:tcPr>
          <w:p>
            <w:r>
              <w:rPr>
                <w:sz w:val="18"/>
              </w:rPr>
              <w:t>Cloud Name, API Key, and Secret for resume PDF and avatar storage.</w:t>
            </w:r>
          </w:p>
        </w:tc>
      </w:tr>
      <w:tr>
        <w:tc>
          <w:tcPr>
            <w:tcW w:type="dxa" w:w="3120"/>
            <w:shd w:fill="F3F4F6"/>
            <w:tcMar>
              <w:top w:w="60" w:type="dxa"/>
              <w:bottom w:w="60" w:type="dxa"/>
              <w:left w:w="100" w:type="dxa"/>
              <w:right w:w="100" w:type="dxa"/>
            </w:tcMar>
          </w:tcPr>
          <w:p>
            <w:r>
              <w:rPr>
                <w:b/>
                <w:sz w:val="18"/>
              </w:rPr>
              <w:t>GEMINI_API_KEYS</w:t>
            </w:r>
          </w:p>
        </w:tc>
        <w:tc>
          <w:tcPr>
            <w:tcW w:type="dxa" w:w="3120"/>
            <w:shd w:fill="F3F4F6"/>
            <w:tcMar>
              <w:top w:w="60" w:type="dxa"/>
              <w:bottom w:w="60" w:type="dxa"/>
              <w:left w:w="100" w:type="dxa"/>
              <w:right w:w="100" w:type="dxa"/>
            </w:tcMar>
          </w:tcPr>
          <w:p>
            <w:r>
              <w:rPr>
                <w:sz w:val="18"/>
              </w:rPr>
              <w:t>Backend</w:t>
            </w:r>
          </w:p>
        </w:tc>
        <w:tc>
          <w:tcPr>
            <w:tcW w:type="dxa" w:w="3120"/>
            <w:shd w:fill="F3F4F6"/>
            <w:tcMar>
              <w:top w:w="60" w:type="dxa"/>
              <w:bottom w:w="60" w:type="dxa"/>
              <w:left w:w="100" w:type="dxa"/>
              <w:right w:w="100" w:type="dxa"/>
            </w:tcMar>
          </w:tcPr>
          <w:p>
            <w:r>
              <w:rPr>
                <w:sz w:val="18"/>
              </w:rPr>
              <w:t>Comma-separated Gemini API keys rotated across resume analysis requests.</w:t>
            </w:r>
          </w:p>
        </w:tc>
      </w:tr>
      <w:tr>
        <w:tc>
          <w:tcPr>
            <w:tcW w:type="dxa" w:w="3120"/>
            <w:shd w:fill="FFFFFF"/>
            <w:tcMar>
              <w:top w:w="60" w:type="dxa"/>
              <w:bottom w:w="60" w:type="dxa"/>
              <w:left w:w="100" w:type="dxa"/>
              <w:right w:w="100" w:type="dxa"/>
            </w:tcMar>
          </w:tcPr>
          <w:p>
            <w:r>
              <w:rPr>
                <w:b/>
                <w:sz w:val="18"/>
              </w:rPr>
              <w:t>GOOGLE_CLIENT_*</w:t>
            </w:r>
          </w:p>
        </w:tc>
        <w:tc>
          <w:tcPr>
            <w:tcW w:type="dxa" w:w="3120"/>
            <w:shd w:fill="FFFFFF"/>
            <w:tcMar>
              <w:top w:w="60" w:type="dxa"/>
              <w:bottom w:w="60" w:type="dxa"/>
              <w:left w:w="100" w:type="dxa"/>
              <w:right w:w="100" w:type="dxa"/>
            </w:tcMar>
          </w:tcPr>
          <w:p>
            <w:r>
              <w:rPr>
                <w:sz w:val="18"/>
              </w:rPr>
              <w:t>Backend</w:t>
            </w:r>
          </w:p>
        </w:tc>
        <w:tc>
          <w:tcPr>
            <w:tcW w:type="dxa" w:w="3120"/>
            <w:shd w:fill="FFFFFF"/>
            <w:tcMar>
              <w:top w:w="60" w:type="dxa"/>
              <w:bottom w:w="60" w:type="dxa"/>
              <w:left w:w="100" w:type="dxa"/>
              <w:right w:w="100" w:type="dxa"/>
            </w:tcMar>
          </w:tcPr>
          <w:p>
            <w:r>
              <w:rPr>
                <w:sz w:val="18"/>
              </w:rPr>
              <w:t>Google OAuth 2.0 Client ID and Secret for Social Authentication.</w:t>
            </w:r>
          </w:p>
        </w:tc>
      </w:tr>
      <w:tr>
        <w:tc>
          <w:tcPr>
            <w:tcW w:type="dxa" w:w="3120"/>
            <w:shd w:fill="F3F4F6"/>
            <w:tcMar>
              <w:top w:w="60" w:type="dxa"/>
              <w:bottom w:w="60" w:type="dxa"/>
              <w:left w:w="100" w:type="dxa"/>
              <w:right w:w="100" w:type="dxa"/>
            </w:tcMar>
          </w:tcPr>
          <w:p>
            <w:r>
              <w:rPr>
                <w:b/>
                <w:sz w:val="18"/>
              </w:rPr>
              <w:t>LINKEDIN_CLIENT_*</w:t>
            </w:r>
          </w:p>
        </w:tc>
        <w:tc>
          <w:tcPr>
            <w:tcW w:type="dxa" w:w="3120"/>
            <w:shd w:fill="F3F4F6"/>
            <w:tcMar>
              <w:top w:w="60" w:type="dxa"/>
              <w:bottom w:w="60" w:type="dxa"/>
              <w:left w:w="100" w:type="dxa"/>
              <w:right w:w="100" w:type="dxa"/>
            </w:tcMar>
          </w:tcPr>
          <w:p>
            <w:r>
              <w:rPr>
                <w:sz w:val="18"/>
              </w:rPr>
              <w:t>Backend</w:t>
            </w:r>
          </w:p>
        </w:tc>
        <w:tc>
          <w:tcPr>
            <w:tcW w:type="dxa" w:w="3120"/>
            <w:shd w:fill="F3F4F6"/>
            <w:tcMar>
              <w:top w:w="60" w:type="dxa"/>
              <w:bottom w:w="60" w:type="dxa"/>
              <w:left w:w="100" w:type="dxa"/>
              <w:right w:w="100" w:type="dxa"/>
            </w:tcMar>
          </w:tcPr>
          <w:p>
            <w:r>
              <w:rPr>
                <w:sz w:val="18"/>
              </w:rPr>
              <w:t>LinkedIn OAuth 2.0 Client ID and Secret for profile syncing.</w:t>
            </w:r>
          </w:p>
        </w:tc>
      </w:tr>
      <w:tr>
        <w:tc>
          <w:tcPr>
            <w:tcW w:type="dxa" w:w="3120"/>
            <w:shd w:fill="FFFFFF"/>
            <w:tcMar>
              <w:top w:w="60" w:type="dxa"/>
              <w:bottom w:w="60" w:type="dxa"/>
              <w:left w:w="100" w:type="dxa"/>
              <w:right w:w="100" w:type="dxa"/>
            </w:tcMar>
          </w:tcPr>
          <w:p>
            <w:r>
              <w:rPr>
                <w:b/>
                <w:sz w:val="18"/>
              </w:rPr>
              <w:t>IPWHO_API_KEY</w:t>
            </w:r>
          </w:p>
        </w:tc>
        <w:tc>
          <w:tcPr>
            <w:tcW w:type="dxa" w:w="3120"/>
            <w:shd w:fill="FFFFFF"/>
            <w:tcMar>
              <w:top w:w="60" w:type="dxa"/>
              <w:bottom w:w="60" w:type="dxa"/>
              <w:left w:w="100" w:type="dxa"/>
              <w:right w:w="100" w:type="dxa"/>
            </w:tcMar>
          </w:tcPr>
          <w:p>
            <w:r>
              <w:rPr>
                <w:sz w:val="18"/>
              </w:rPr>
              <w:t>Backend</w:t>
            </w:r>
          </w:p>
        </w:tc>
        <w:tc>
          <w:tcPr>
            <w:tcW w:type="dxa" w:w="3120"/>
            <w:shd w:fill="FFFFFF"/>
            <w:tcMar>
              <w:top w:w="60" w:type="dxa"/>
              <w:bottom w:w="60" w:type="dxa"/>
              <w:left w:w="100" w:type="dxa"/>
              <w:right w:w="100" w:type="dxa"/>
            </w:tcMar>
          </w:tcPr>
          <w:p>
            <w:r>
              <w:rPr>
                <w:sz w:val="18"/>
              </w:rPr>
              <w:t>IP Geolocation API key for client auditing.</w:t>
            </w:r>
          </w:p>
        </w:tc>
      </w:tr>
      <w:tr>
        <w:tc>
          <w:tcPr>
            <w:tcW w:type="dxa" w:w="3120"/>
            <w:shd w:fill="F3F4F6"/>
            <w:tcMar>
              <w:top w:w="60" w:type="dxa"/>
              <w:bottom w:w="60" w:type="dxa"/>
              <w:left w:w="100" w:type="dxa"/>
              <w:right w:w="100" w:type="dxa"/>
            </w:tcMar>
          </w:tcPr>
          <w:p>
            <w:r>
              <w:rPr>
                <w:b/>
                <w:sz w:val="18"/>
              </w:rPr>
              <w:t>VITE_SERVER_URL</w:t>
            </w:r>
          </w:p>
        </w:tc>
        <w:tc>
          <w:tcPr>
            <w:tcW w:type="dxa" w:w="3120"/>
            <w:shd w:fill="F3F4F6"/>
            <w:tcMar>
              <w:top w:w="60" w:type="dxa"/>
              <w:bottom w:w="60" w:type="dxa"/>
              <w:left w:w="100" w:type="dxa"/>
              <w:right w:w="100" w:type="dxa"/>
            </w:tcMar>
          </w:tcPr>
          <w:p>
            <w:r>
              <w:rPr>
                <w:sz w:val="18"/>
              </w:rPr>
              <w:t>Frontend</w:t>
            </w:r>
          </w:p>
        </w:tc>
        <w:tc>
          <w:tcPr>
            <w:tcW w:type="dxa" w:w="3120"/>
            <w:shd w:fill="F3F4F6"/>
            <w:tcMar>
              <w:top w:w="60" w:type="dxa"/>
              <w:bottom w:w="60" w:type="dxa"/>
              <w:left w:w="100" w:type="dxa"/>
              <w:right w:w="100" w:type="dxa"/>
            </w:tcMar>
          </w:tcPr>
          <w:p>
            <w:r>
              <w:rPr>
                <w:sz w:val="18"/>
              </w:rPr>
              <w:t>API base URL (/api/v1) routed internally to the backend via Nginx.</w:t>
            </w:r>
          </w:p>
        </w:tc>
      </w:tr>
      <w:tr>
        <w:tc>
          <w:tcPr>
            <w:tcW w:type="dxa" w:w="3120"/>
            <w:shd w:fill="FFFFFF"/>
            <w:tcMar>
              <w:top w:w="60" w:type="dxa"/>
              <w:bottom w:w="60" w:type="dxa"/>
              <w:left w:w="100" w:type="dxa"/>
              <w:right w:w="100" w:type="dxa"/>
            </w:tcMar>
          </w:tcPr>
          <w:p>
            <w:r>
              <w:rPr>
                <w:b/>
                <w:sz w:val="18"/>
              </w:rPr>
              <w:t>AWS_INSTANCE_ID</w:t>
            </w:r>
          </w:p>
        </w:tc>
        <w:tc>
          <w:tcPr>
            <w:tcW w:type="dxa" w:w="3120"/>
            <w:shd w:fill="FFFFFF"/>
            <w:tcMar>
              <w:top w:w="60" w:type="dxa"/>
              <w:bottom w:w="60" w:type="dxa"/>
              <w:left w:w="100" w:type="dxa"/>
              <w:right w:w="100" w:type="dxa"/>
            </w:tcMar>
          </w:tcPr>
          <w:p>
            <w:r>
              <w:rPr>
                <w:sz w:val="18"/>
              </w:rPr>
              <w:t>GitHub Secret</w:t>
            </w:r>
          </w:p>
        </w:tc>
        <w:tc>
          <w:tcPr>
            <w:tcW w:type="dxa" w:w="3120"/>
            <w:shd w:fill="FFFFFF"/>
            <w:tcMar>
              <w:top w:w="60" w:type="dxa"/>
              <w:bottom w:w="60" w:type="dxa"/>
              <w:left w:w="100" w:type="dxa"/>
              <w:right w:w="100" w:type="dxa"/>
            </w:tcMar>
          </w:tcPr>
          <w:p>
            <w:r>
              <w:rPr>
                <w:sz w:val="18"/>
              </w:rPr>
              <w:t>EC2 Instance ID (e.g. i-0abcd1234ef567890) targeted by AWS SSM.</w:t>
            </w:r>
          </w:p>
        </w:tc>
      </w:tr>
    </w:tbl>
    <w:p>
      <w:pPr>
        <w:pStyle w:val="Heading1"/>
      </w:pPr>
      <w:r>
        <w:t>8. CI/CD Deployment Automation &amp; AWS IAM Setup</w:t>
      </w:r>
    </w:p>
    <w:p>
      <w:r>
        <w:t>The project employs automated Continuous Integration and Continuous Deployment using GitHub Actions and AWS Systems Manager (SSM). To secure communications between GitHub and AWS without opening SSH port 22 or storing private keys, two IAM entities are configured:</w:t>
      </w:r>
    </w:p>
    <w:p>
      <w:r>
        <w:rPr>
          <w:b/>
          <w:sz w:val="20"/>
        </w:rPr>
        <w:t xml:space="preserve">• EC2 Instance IAM Role (ResumeSaathi-EC2-SSM-Role): </w:t>
      </w:r>
      <w:r>
        <w:rPr>
          <w:sz w:val="20"/>
        </w:rPr>
        <w:t>Created with service entity ec2.amazonaws.com and attached managed policy AmazonSSMManagedInstanceCore. Attached to the EC2 instance profile via AWS Console -&gt; EC2 -&gt; Modify IAM role.</w:t>
      </w:r>
    </w:p>
    <w:p>
      <w:r>
        <w:rPr>
          <w:b/>
          <w:sz w:val="20"/>
        </w:rPr>
        <w:t xml:space="preserve">• GitHub Actions IAM User (ResumeSaathi-GitHubActions-Deployer): </w:t>
      </w:r>
      <w:r>
        <w:rPr>
          <w:sz w:val="20"/>
        </w:rPr>
        <w:t>Programmatic IAM User granted least-privilege permission for ssm:SendCommand (targeting AWS-RunShellScript and your EC2 instance ARN) and ssm:GetCommandInvocation for tracking deployment status.</w:t>
      </w:r>
    </w:p>
    <w:p>
      <w:r>
        <w:rPr>
          <w:b/>
          <w:sz w:val="20"/>
        </w:rPr>
        <w:t xml:space="preserve">• Repository Secrets: </w:t>
      </w:r>
      <w:r>
        <w:rPr>
          <w:sz w:val="20"/>
        </w:rPr>
        <w:t>AWS_ACCESS_KEY_ID, AWS_SECRET_ACCESS_KEY, AWS_REGION, AWS_INSTANCE_ID, DOCKER_USERNAME, and DOCKER_ACCESS_TOKEN added to GitHub Repo -&gt; Settings -&gt; Secrets and variables -&gt; Actions.</w:t>
      </w:r>
    </w:p>
    <w:p>
      <w:r>
        <w:rPr>
          <w:b/>
          <w:sz w:val="20"/>
        </w:rPr>
        <w:t xml:space="preserve">• Continuous Integration (.github/workflows/ci.yml): </w:t>
      </w:r>
      <w:r>
        <w:rPr>
          <w:sz w:val="20"/>
        </w:rPr>
        <w:t>Triggers on all pushes and PRs to main. Validates version.json semantic format, verifies Frontend npm lint and build, and installs Backend dependencies.</w:t>
      </w:r>
    </w:p>
    <w:p>
      <w:r>
        <w:rPr>
          <w:b/>
          <w:sz w:val="20"/>
        </w:rPr>
        <w:t xml:space="preserve">• Continuous Deployment (.github/workflows/cd.yml): </w:t>
      </w:r>
      <w:r>
        <w:rPr>
          <w:sz w:val="20"/>
        </w:rPr>
        <w:t>Triggers on pushes to main modifying version.json. Builds Docker images, pushes dual tags (:latest and :vX.Y.Z) to Docker Hub, and sends deployment commands via AWS SSM with zero downtime.</w:t>
      </w:r>
    </w:p>
    <w:p>
      <w:pPr>
        <w:pStyle w:val="Heading1"/>
      </w:pPr>
      <w:r>
        <w:t>9. Verification &amp; Operational Commands</w:t>
      </w:r>
    </w:p>
    <w:p>
      <w:r>
        <w:rPr>
          <w:b/>
          <w:sz w:val="19"/>
        </w:rPr>
        <w:t>Check Running Containers:</w:t>
        <w:br/>
      </w:r>
      <w:r>
        <w:rPr>
          <w:rFonts w:ascii="Courier New" w:hAnsi="Courier New"/>
          <w:color w:val="1E40AF"/>
          <w:sz w:val="18"/>
        </w:rPr>
        <w:t xml:space="preserve">   sudo docker compose -f /home/ubuntu/resumesaathi/docker-compose.yml ps</w:t>
      </w:r>
    </w:p>
    <w:p>
      <w:r>
        <w:rPr>
          <w:b/>
          <w:sz w:val="19"/>
        </w:rPr>
        <w:t>Stream Backend Logs:</w:t>
        <w:br/>
      </w:r>
      <w:r>
        <w:rPr>
          <w:rFonts w:ascii="Courier New" w:hAnsi="Courier New"/>
          <w:color w:val="1E40AF"/>
          <w:sz w:val="18"/>
        </w:rPr>
        <w:t xml:space="preserve">   sudo docker logs -f resume-backend-container --tail 100</w:t>
      </w:r>
    </w:p>
    <w:p>
      <w:r>
        <w:rPr>
          <w:b/>
          <w:sz w:val="19"/>
        </w:rPr>
        <w:t>Stream Frontend Logs:</w:t>
        <w:br/>
      </w:r>
      <w:r>
        <w:rPr>
          <w:rFonts w:ascii="Courier New" w:hAnsi="Courier New"/>
          <w:color w:val="1E40AF"/>
          <w:sz w:val="18"/>
        </w:rPr>
        <w:t xml:space="preserve">   sudo docker logs -f resume-frontend-container --tail 100</w:t>
      </w:r>
    </w:p>
    <w:p>
      <w:r>
        <w:rPr>
          <w:b/>
          <w:sz w:val="19"/>
        </w:rPr>
        <w:t>Restart Application Stack:</w:t>
        <w:br/>
      </w:r>
      <w:r>
        <w:rPr>
          <w:rFonts w:ascii="Courier New" w:hAnsi="Courier New"/>
          <w:color w:val="1E40AF"/>
          <w:sz w:val="18"/>
        </w:rPr>
        <w:t xml:space="preserve">   cd /home/ubuntu/resumesaathi &amp;&amp; sudo docker compose restart</w:t>
      </w:r>
    </w:p>
    <w:p>
      <w:r>
        <w:rPr>
          <w:b/>
          <w:sz w:val="19"/>
        </w:rPr>
        <w:t>Test Nginx &amp; Reload Proxy:</w:t>
        <w:br/>
      </w:r>
      <w:r>
        <w:rPr>
          <w:rFonts w:ascii="Courier New" w:hAnsi="Courier New"/>
          <w:color w:val="1E40AF"/>
          <w:sz w:val="18"/>
        </w:rPr>
        <w:t xml:space="preserve">   sudo nginx -t &amp;&amp; sudo systemctl reload nginx</w:t>
      </w:r>
    </w:p>
    <w:p>
      <w:r>
        <w:rPr>
          <w:b/>
          <w:sz w:val="19"/>
        </w:rPr>
        <w:t>Verify SSL Renewal Status:</w:t>
        <w:br/>
      </w:r>
      <w:r>
        <w:rPr>
          <w:rFonts w:ascii="Courier New" w:hAnsi="Courier New"/>
          <w:color w:val="1E40AF"/>
          <w:sz w:val="18"/>
        </w:rPr>
        <w:t xml:space="preserve">   sudo certbot renew --dry-run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