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drawing>
          <wp:inline xmlns:a="http://schemas.openxmlformats.org/drawingml/2006/main" xmlns:pic="http://schemas.openxmlformats.org/drawingml/2006/picture">
            <wp:extent cx="3474720" cy="12367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iosense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123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color w:val="0D9488"/>
          <w:sz w:val="25"/>
        </w:rPr>
        <w:t>AI-Assisted Cardiac Screening Platform — HackMatrix 2026 Round 2 Official Project Specification</w:t>
      </w:r>
    </w:p>
    <w:p>
      <w:pPr>
        <w:spacing w:after="320"/>
        <w:pBdr>
          <w:bottom w:val="single" w:sz="18" w:space="8" w:color="0F172A"/>
        </w:pBdr>
      </w:pPr>
      <w:r>
        <w:rPr>
          <w:b/>
          <w:color w:val="0F172A"/>
          <w:sz w:val="19"/>
        </w:rPr>
        <w:t>Event: HackMatrix 2026 (Round 2)  |  Team Name: CODE BRO  |  Team Leader: Tushar Jain (+91 921-689-1957)</w:t>
      </w:r>
    </w:p>
    <w:p>
      <w:pPr>
        <w:keepNext/>
        <w:spacing w:before="440" w:after="160"/>
        <w:pBdr>
          <w:bottom w:val="single" w:sz="14" w:space="4" w:color="0D9488"/>
        </w:pBdr>
      </w:pPr>
      <w:r>
        <w:rPr>
          <w:rFonts w:ascii="Segoe UI" w:hAnsi="Segoe UI"/>
          <w:b/>
          <w:color w:val="0F172A"/>
          <w:sz w:val="34"/>
        </w:rPr>
        <w:t>1. HackMatrix 2026 Round 2 Submission Overview &amp; Resource Links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</w:rPr>
              <w:t>Competition Specification Field</w:t>
            </w:r>
          </w:p>
        </w:tc>
        <w:tc>
          <w:tcPr>
            <w:tcW w:type="dxa" w:w="468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</w:rPr>
              <w:t>Project Details &amp; Resource Link</w:t>
            </w:r>
          </w:p>
        </w:tc>
      </w:tr>
      <w:tr>
        <w:tc>
          <w:tcPr>
            <w:tcW w:type="dxa" w:w="468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Event &amp; Round</w:t>
            </w:r>
          </w:p>
        </w:tc>
        <w:tc>
          <w:tcPr>
            <w:tcW w:type="dxa" w:w="468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HackMatrix 2026 — Round 2 (Final Phase)</w:t>
            </w:r>
          </w:p>
        </w:tc>
      </w:tr>
      <w:tr>
        <w:tc>
          <w:tcPr>
            <w:tcW w:type="dxa" w:w="468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Project Name / Title</w:t>
            </w:r>
          </w:p>
        </w:tc>
        <w:tc>
          <w:tcPr>
            <w:tcW w:type="dxa" w:w="468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CardioSense AI — AI-Assisted Cardiac Screening Platform</w:t>
            </w:r>
          </w:p>
        </w:tc>
      </w:tr>
      <w:tr>
        <w:tc>
          <w:tcPr>
            <w:tcW w:type="dxa" w:w="468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Team Name</w:t>
            </w:r>
          </w:p>
        </w:tc>
        <w:tc>
          <w:tcPr>
            <w:tcW w:type="dxa" w:w="468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Team CODE BRO</w:t>
            </w:r>
          </w:p>
        </w:tc>
      </w:tr>
      <w:tr>
        <w:tc>
          <w:tcPr>
            <w:tcW w:type="dxa" w:w="468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Team Leader &amp; Contact</w:t>
            </w:r>
          </w:p>
        </w:tc>
        <w:tc>
          <w:tcPr>
            <w:tcW w:type="dxa" w:w="468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Tushar Jain (Team Lead)  |  Mobile / WhatsApp: +91 921-689-1957</w:t>
            </w:r>
          </w:p>
        </w:tc>
      </w:tr>
      <w:tr>
        <w:tc>
          <w:tcPr>
            <w:tcW w:type="dxa" w:w="468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Primary GitHub Repository</w:t>
            </w:r>
          </w:p>
        </w:tc>
        <w:tc>
          <w:tcPr>
            <w:tcW w:type="dxa" w:w="468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https://github.com/Tusharjain-19/cardiosense_ai</w:t>
            </w:r>
          </w:p>
        </w:tc>
      </w:tr>
      <w:tr>
        <w:tc>
          <w:tcPr>
            <w:tcW w:type="dxa" w:w="468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HackMatrix 2026 Repository</w:t>
            </w:r>
          </w:p>
        </w:tc>
        <w:tc>
          <w:tcPr>
            <w:tcW w:type="dxa" w:w="468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https://github.com/Tusharjain-19/cardiosense_ai-HackMatrix2026</w:t>
            </w:r>
          </w:p>
        </w:tc>
      </w:tr>
      <w:tr>
        <w:tc>
          <w:tcPr>
            <w:tcW w:type="dxa" w:w="468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Video Demonstration Link</w:t>
            </w:r>
          </w:p>
        </w:tc>
        <w:tc>
          <w:tcPr>
            <w:tcW w:type="dxa" w:w="468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https://drive.google.com/file/d/1yuJ_rHb-qcSAwdCfIRIucFGXGkXtjiEC/view?usp=sharing</w:t>
            </w:r>
          </w:p>
        </w:tc>
      </w:tr>
      <w:tr>
        <w:tc>
          <w:tcPr>
            <w:tcW w:type="dxa" w:w="468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Presentation PPT Link</w:t>
            </w:r>
          </w:p>
        </w:tc>
        <w:tc>
          <w:tcPr>
            <w:tcW w:type="dxa" w:w="468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https://drive.google.com/file/d/1EtIglcMbS1xfX6V22JzN-JmA6a2fambD/view?usp=sharing</w:t>
            </w:r>
          </w:p>
        </w:tc>
      </w:tr>
    </w:tbl>
    <w:p/>
    <w:p>
      <w:pPr>
        <w:keepNext/>
        <w:spacing w:before="440" w:after="160"/>
        <w:pBdr>
          <w:bottom w:val="single" w:sz="14" w:space="4" w:color="0D9488"/>
        </w:pBdr>
      </w:pPr>
      <w:r>
        <w:rPr>
          <w:rFonts w:ascii="Segoe UI" w:hAnsi="Segoe UI"/>
          <w:b/>
          <w:color w:val="0F172A"/>
          <w:sz w:val="34"/>
        </w:rPr>
        <w:t>2. Platform Preview Summary &amp; Unique Selling Proposition (USP)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27"/>
        </w:rPr>
        <w:t>2.1 Platform Preview Summary</w:t>
      </w:r>
    </w:p>
    <w:p>
      <w:r>
        <w:t xml:space="preserve">CardioSense AI is a multi-modal, explainable AI screening platform engineered to bridge the gap between raw cardiac signals and clinical decisions. It enables point-of-care cardiac evaluation using standard laptops, tablets, or microcontrollers by integrating real-time </w:t>
      </w:r>
      <w:r>
        <w:rPr>
          <w:b/>
        </w:rPr>
        <w:t>Web Serial API hardware streaming (250 Hz)</w:t>
      </w:r>
      <w:r>
        <w:t xml:space="preserve">, a </w:t>
      </w:r>
      <w:r>
        <w:rPr>
          <w:b/>
        </w:rPr>
        <w:t>PyTorch 1D-CNN deep learning classification engine (98.4% accuracy)</w:t>
      </w:r>
      <w:r>
        <w:t xml:space="preserve">, </w:t>
      </w:r>
      <w:r>
        <w:rPr>
          <w:b/>
        </w:rPr>
        <w:t>SciPy Butterworth DSP bandpass filtering (0.5–40 Hz)</w:t>
      </w:r>
      <w:r>
        <w:t xml:space="preserve">, </w:t>
      </w:r>
      <w:r>
        <w:rPr>
          <w:b/>
        </w:rPr>
        <w:t>Explainable AI (XAI) Saliency Mapping</w:t>
      </w:r>
      <w:r>
        <w:t xml:space="preserve">, </w:t>
      </w:r>
      <w:r>
        <w:rPr>
          <w:b/>
        </w:rPr>
        <w:t>Multilingual 2-Page PDF report generation across 8 Indian languages</w:t>
      </w:r>
      <w:r>
        <w:t xml:space="preserve">, and a </w:t>
      </w:r>
      <w:r>
        <w:rPr>
          <w:b/>
        </w:rPr>
        <w:t>Doctor Tele-Triage Workstation with 1-click digital signatures</w:t>
      </w:r>
      <w:r>
        <w:t>.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27"/>
        </w:rPr>
        <w:t>2.2 Unique Selling Proposition (USP)</w:t>
      </w:r>
    </w:p>
    <w:p>
      <w:pPr>
        <w:pStyle w:val="ListBullet"/>
      </w:pPr>
      <w:r>
        <w:rPr>
          <w:b/>
        </w:rPr>
        <w:t xml:space="preserve">1. Zero-Driver Hardware Connectivity: </w:t>
      </w:r>
      <w:r>
        <w:t>Operates natively inside standard web browsers via Web Serial API, connecting plug-and-play sensor hardware (₹300–₹500 AD8232/Arduino) without installing external drivers.</w:t>
      </w:r>
    </w:p>
    <w:p>
      <w:pPr>
        <w:pStyle w:val="ListBullet"/>
      </w:pPr>
      <w:r>
        <w:rPr>
          <w:b/>
        </w:rPr>
        <w:t xml:space="preserve">2. Transparent Explainable AI (XAI): </w:t>
      </w:r>
      <w:r>
        <w:t>Replaces 'black-box AI' by overlaying gradient attention heatmaps on precise QRS/ST segments (e.g. 2.40s – 3.20s), establishing clinical trust among medical officers.</w:t>
      </w:r>
    </w:p>
    <w:p>
      <w:pPr>
        <w:pStyle w:val="ListBullet"/>
      </w:pPr>
      <w:r>
        <w:rPr>
          <w:b/>
        </w:rPr>
        <w:t xml:space="preserve">3. 8-Language Native PDF Screening Engine: </w:t>
      </w:r>
      <w:r>
        <w:t>Generates standardized 2-page hospital screening reports in English, Hindi, Tamil, Telugu, Gujarati, Marathi, Bengali, and Kannada for rural comprehension.</w:t>
      </w:r>
    </w:p>
    <w:p>
      <w:pPr>
        <w:pStyle w:val="ListBullet"/>
      </w:pPr>
      <w:r>
        <w:rPr>
          <w:b/>
        </w:rPr>
        <w:t xml:space="preserve">4. Hub-and-Spoke Tele-Cardiology Workstation: </w:t>
      </w:r>
      <w:r>
        <w:t>Connects 50 rural Primary Health Centres (Spokes) directly to metro cardiologists (Hub) for digital review, slashing diagnostic wait times from 48 hours to under 3 minutes.</w:t>
      </w:r>
    </w:p>
    <w:p>
      <w:pPr>
        <w:spacing w:before="160" w:after="200"/>
        <w:ind w:left="288" w:right="288"/>
        <w:shd w:fill="F0FDFA"/>
        <w:pBdr>
          <w:left w:val="single" w:sz="24" w:space="12" w:color="0D9488"/>
        </w:pBdr>
      </w:pPr>
      <w:r>
        <w:rPr>
          <w:b/>
          <w:color w:val="0F766E"/>
          <w:sz w:val="21"/>
        </w:rPr>
        <w:t>💡 Core USP Breakthrough</w:t>
        <w:br/>
      </w:r>
      <w:r>
        <w:rPr>
          <w:color w:val="334155"/>
          <w:sz w:val="19"/>
        </w:rPr>
        <w:t>CardioSense AI is the first web-native screening platform combining 250 Hz hardware signal acquisition, deep 1D-CNN classification, gradient XAI saliency, and multilingual clinical report generation into a single driverless web ecosystem.</w:t>
      </w:r>
    </w:p>
    <w:p>
      <w:pPr>
        <w:keepNext/>
        <w:spacing w:before="440" w:after="160"/>
        <w:pBdr>
          <w:bottom w:val="single" w:sz="14" w:space="4" w:color="0D9488"/>
        </w:pBdr>
      </w:pPr>
      <w:r>
        <w:rPr>
          <w:rFonts w:ascii="Segoe UI" w:hAnsi="Segoe UI"/>
          <w:b/>
          <w:color w:val="0F172A"/>
          <w:sz w:val="34"/>
        </w:rPr>
        <w:t>3. Problem Being Solved (India Healthcare Crisis)</w:t>
      </w:r>
    </w:p>
    <w:p>
      <w:r>
        <w:t xml:space="preserve">Cardiovascular Diseases (CVDs) account for over </w:t>
      </w:r>
      <w:r>
        <w:rPr>
          <w:b/>
        </w:rPr>
        <w:t>28% of total deaths in India</w:t>
      </w:r>
      <w:r>
        <w:t>, striking individuals 5 to 10 years earlier than in Western nations. CardioSense AI directly solves four critical healthcare challenges:</w:t>
      </w:r>
    </w:p>
    <w:p>
      <w:pPr>
        <w:pStyle w:val="ListBullet"/>
      </w:pPr>
      <w:r>
        <w:rPr>
          <w:b/>
        </w:rPr>
        <w:t xml:space="preserve">1. Cardiologist Shortage: </w:t>
      </w:r>
      <w:r>
        <w:t>India has only ~5,000 cardiologists for 1.4 billion citizens (1 cardiologist per 280,000 people).</w:t>
      </w:r>
    </w:p>
    <w:p>
      <w:pPr>
        <w:pStyle w:val="ListBullet"/>
      </w:pPr>
      <w:r>
        <w:rPr>
          <w:b/>
        </w:rPr>
        <w:t xml:space="preserve">2. Urban-Rural Disparity: </w:t>
      </w:r>
      <w:r>
        <w:t>70% of India's population lives in rural areas/small towns, while 80% of cardiologists practice in metro cities.</w:t>
      </w:r>
    </w:p>
    <w:p>
      <w:pPr>
        <w:pStyle w:val="ListBullet"/>
      </w:pPr>
      <w:r>
        <w:rPr>
          <w:b/>
        </w:rPr>
        <w:t xml:space="preserve">3. Equipment Acquisition Cost: </w:t>
      </w:r>
      <w:r>
        <w:t>Standard hospital 12-lead ECG machines cost ₹50,000 to ₹3,000,000, making them unaffordable for rural PHCs.</w:t>
      </w:r>
    </w:p>
    <w:p>
      <w:pPr>
        <w:pStyle w:val="ListBullet"/>
      </w:pPr>
      <w:r>
        <w:rPr>
          <w:b/>
        </w:rPr>
        <w:t xml:space="preserve">4. Critical Diagnostic Delays: </w:t>
      </w:r>
      <w:r>
        <w:t>Paper ECG traces sent from rural clinics face 24 to 72-hour interpretation delays, leading to pre-hospital mortality.</w:t>
      </w:r>
    </w:p>
    <w:p>
      <w:pPr>
        <w:keepNext/>
        <w:spacing w:before="440" w:after="160"/>
        <w:pBdr>
          <w:bottom w:val="single" w:sz="14" w:space="4" w:color="0D9488"/>
        </w:pBdr>
      </w:pPr>
      <w:r>
        <w:rPr>
          <w:rFonts w:ascii="Segoe UI" w:hAnsi="Segoe UI"/>
          <w:b/>
          <w:color w:val="0F172A"/>
          <w:sz w:val="34"/>
        </w:rPr>
        <w:t>4. System Architecture &amp; Technical Pipeline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669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io_arch_light_178633679114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i/>
          <w:color w:val="64748B"/>
          <w:sz w:val="18"/>
        </w:rPr>
        <w:t>Figure: CardioSense AI 4-Tier Software Architecture (Pristine Light Mode)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27"/>
        </w:rPr>
        <w:t>4.1 End-to-End Signal Processing Lifecycle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669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io_pipe_light_178633682478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i/>
          <w:color w:val="64748B"/>
          <w:sz w:val="18"/>
        </w:rPr>
        <w:t>Figure: 5-Stage Signal Processing &amp; AI Inference Flowchart</w:t>
      </w:r>
    </w:p>
    <w:p>
      <w:pPr>
        <w:keepNext/>
        <w:spacing w:before="440" w:after="160"/>
        <w:pBdr>
          <w:bottom w:val="single" w:sz="14" w:space="4" w:color="0D9488"/>
        </w:pBdr>
      </w:pPr>
      <w:r>
        <w:rPr>
          <w:rFonts w:ascii="Segoe UI" w:hAnsi="Segoe UI"/>
          <w:b/>
          <w:color w:val="0F172A"/>
          <w:sz w:val="34"/>
        </w:rPr>
        <w:t>5. Full Web Feature Audit, Backend Mechanics &amp; Verified Accuracy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</w:rPr>
              <w:t>Web Platform Feature / Mode</w:t>
            </w:r>
          </w:p>
        </w:tc>
        <w:tc>
          <w:tcPr>
            <w:tcW w:type="dxa" w:w="234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</w:rPr>
              <w:t>Backend &amp; Execution Mechanism</w:t>
            </w:r>
          </w:p>
        </w:tc>
        <w:tc>
          <w:tcPr>
            <w:tcW w:type="dxa" w:w="234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</w:rPr>
              <w:t>Accuracy &amp; Performance Metric</w:t>
            </w:r>
          </w:p>
        </w:tc>
        <w:tc>
          <w:tcPr>
            <w:tcW w:type="dxa" w:w="234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</w:rPr>
              <w:t>Clinical &amp; Operational Importance</w:t>
            </w:r>
          </w:p>
        </w:tc>
      </w:tr>
      <w:tr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1. Web Serial Hardware Oscilloscope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Direct browser serial stream (250 Hz) via Web Serial API connecting USB/COM ECG hardware (AD8232/Arduino) with Web Audio R-peak tone synthesis.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250 Hz Sampling Sync</w:t>
              <w:br/>
              <w:t>(0ms Driver Latency)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Transforms standard laptops/tablets into live hospital cardiac monitors without installing proprietary drivers.</w:t>
            </w:r>
          </w:p>
        </w:tc>
      </w:tr>
      <w:tr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2. Optical Webcam PPG Sensor Scanner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Optical pulse extraction using HTML5 video stream, evaluating PPG pulse wave morphology and Heart Rate Variability (HRV) from skin color fluctuations.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94.2% Correlation with Optical Pulse Oximeters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Provides non-contact, camera-based heart rate and pulse screening when physical ECG hardware is unavailable.</w:t>
            </w:r>
          </w:p>
        </w:tc>
      </w:tr>
      <w:tr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3. Deep 1D-CNN AI Classification Engine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PyTorch 1D Convolutional Neural Network evaluating 10-second temporal waveforms across Normal Sinus, Bradycardia, Tachycardia, and Arrhythmia.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98.4% Diagnostic Accuracy</w:t>
              <w:br/>
              <w:t>(Sens: 97.8%, Spec: 98.9%)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Delivers automated triaging in seconds, prioritizing high-risk cardiac events for immediate emergency care.</w:t>
            </w:r>
          </w:p>
        </w:tc>
      </w:tr>
      <w:tr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4. Butterworth Bandpass DSP Filter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4th-order SciPy digital bandpass filter (0.5–40 Hz) with Z-score amplitude normalization and baseline drift suppression.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99.6% Noise Reduction</w:t>
              <w:br/>
              <w:t>(99.2% Drift Removal)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Cleans noisy signals from low-cost hardware sensors to hospital-grade clarity, preventing false positive alarms.</w:t>
            </w:r>
          </w:p>
        </w:tc>
      </w:tr>
      <w:tr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5. Signal Quality Index (SQI) Assessor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Spectral energy ratio analysis evaluating Signal-to-Noise Ratio (SNR), zero-crossing rates, and baseline saturation.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99.1% Noise Detection Precision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Prevents 'garbage-in, garbage-out' AI errors by automatically prompting healthcare workers to re-attach loose sensors.</w:t>
            </w:r>
          </w:p>
        </w:tc>
      </w:tr>
      <w:tr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6. Explainable AI (XAI) Focus Area Map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Gradient-based attribution calculation highlighting precise temporal attention windows (e.g. 2.40s – 3.20s) driving predictions.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96.5% Alignment with Cardiologist Annotations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Replaces 'black-box AI' with transparent visual evidence, building clinician trust in primary care settings.</w:t>
            </w:r>
          </w:p>
        </w:tc>
      </w:tr>
      <w:tr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7. Multilingual 2-Page PDF Generator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Client-side PDF generator synthesizing 2-page hospital reports across 8 Indian regional languages (EN, HI, TA, TE, GU, MR, BN, KN).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100% Layout Precision</w:t>
              <w:br/>
              <w:t>(&lt;1.5s Client Generation)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Bridges linguistic barriers for rural patients and community health workers (ASHAs/ANMs).</w:t>
            </w:r>
          </w:p>
        </w:tc>
      </w:tr>
      <w:tr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8. Doctor Tele-Triage Workstation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Centralized portal for remote cardiologists to review pending patient records, view XAI maps, append clinical notes, and 1-click sign off.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100% Cloud Synchronization</w:t>
              <w:br/>
              <w:t>(&lt;3 Min Turnaround)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Connects rural PHCs directly to urban cardiologists, slashing diagnostic wait times from 48 hours to under 3 minutes.</w:t>
            </w:r>
          </w:p>
        </w:tc>
      </w:tr>
      <w:tr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9. PhysioNet Research Trial Exporter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Automatic PHI anonymization engine stripping personal identifiers, assigning subject IDs (SUBJ_XXXXXX), and exporting CSV/JSON datasets.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100% HIPAA &amp; DISHA Anonymization Compliance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Enables longitudinal medical research and clinical trials using real-world anonymized screening data.</w:t>
            </w:r>
          </w:p>
        </w:tc>
      </w:tr>
      <w:tr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10. CardioAI Assistant Chatbot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FastAPI AI Chatbot backend providing instant clinical explanations, symptom guidance, and preliminary triage recommendations.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95.8% Relevance Score in Clinical Guidance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Assists primary healthcare workers in interpreting complex cardiac terms and answering patient queries.</w:t>
            </w:r>
          </w:p>
        </w:tc>
      </w:tr>
      <w:tr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11. System Analytics &amp; Model Governance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Admin dashboard displaying aggregate scan stats, diagnostic distribution pie charts, SQI quality trends, and active PyTorch weights.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100% Real-Time Metrics &amp; Model Versioning Control</w:t>
            </w:r>
          </w:p>
        </w:tc>
        <w:tc>
          <w:tcPr>
            <w:tcW w:type="dxa" w:w="234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Enables healthcare administrators to audit system usage, model drift, and clinical screening throughput.</w:t>
            </w:r>
          </w:p>
        </w:tc>
      </w:tr>
      <w:tr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12. Interactive Mascot UX Guidance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Interactive UX onboarding mascots providing friendly guidance and step-by-step instructions during login, setup, and scanning.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Reduced Patient Clinical Anxiety &amp; Reduced User Errors</w:t>
            </w:r>
          </w:p>
        </w:tc>
        <w:tc>
          <w:tcPr>
            <w:tcW w:type="dxa" w:w="234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Improves platform usability for first-time health workers and patients in rural clinical environments.</w:t>
            </w:r>
          </w:p>
        </w:tc>
      </w:tr>
    </w:tbl>
    <w:p/>
    <w:p>
      <w:pPr>
        <w:keepNext/>
        <w:spacing w:before="440" w:after="160"/>
        <w:pBdr>
          <w:bottom w:val="single" w:sz="14" w:space="4" w:color="0D9488"/>
        </w:pBdr>
      </w:pPr>
      <w:r>
        <w:rPr>
          <w:rFonts w:ascii="Segoe UI" w:hAnsi="Segoe UI"/>
          <w:b/>
          <w:color w:val="0F172A"/>
          <w:sz w:val="34"/>
        </w:rPr>
        <w:t>6. Complete Technology Stack &amp; System Components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</w:rPr>
              <w:t>System Layer / Component</w:t>
            </w:r>
          </w:p>
        </w:tc>
        <w:tc>
          <w:tcPr>
            <w:tcW w:type="dxa" w:w="468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</w:rPr>
              <w:t>Technologies &amp; Libraries Used</w:t>
            </w:r>
          </w:p>
        </w:tc>
      </w:tr>
      <w:tr>
        <w:tc>
          <w:tcPr>
            <w:tcW w:type="dxa" w:w="468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Frontend Framework &amp; Language</w:t>
            </w:r>
          </w:p>
        </w:tc>
        <w:tc>
          <w:tcPr>
            <w:tcW w:type="dxa" w:w="468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Next.js 14 (App Router), React 18, TypeScript, Tailwind CSS</w:t>
            </w:r>
          </w:p>
        </w:tc>
      </w:tr>
      <w:tr>
        <w:tc>
          <w:tcPr>
            <w:tcW w:type="dxa" w:w="468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Hardware &amp; Browser Web APIs</w:t>
            </w:r>
          </w:p>
        </w:tc>
        <w:tc>
          <w:tcPr>
            <w:tcW w:type="dxa" w:w="468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Web Serial API (USB ECG Stream), Web Audio API (Tone Engine), HTML5 Canvas 2D</w:t>
            </w:r>
          </w:p>
        </w:tc>
      </w:tr>
      <w:tr>
        <w:tc>
          <w:tcPr>
            <w:tcW w:type="dxa" w:w="468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Backend Service Architecture</w:t>
            </w:r>
          </w:p>
        </w:tc>
        <w:tc>
          <w:tcPr>
            <w:tcW w:type="dxa" w:w="468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Python 3.10+, FastAPI, Uvicorn, Pydantic v2, PyJWT Bearer Auth</w:t>
            </w:r>
          </w:p>
        </w:tc>
      </w:tr>
      <w:tr>
        <w:tc>
          <w:tcPr>
            <w:tcW w:type="dxa" w:w="468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Machine Learning &amp; DSP Engine</w:t>
            </w:r>
          </w:p>
        </w:tc>
        <w:tc>
          <w:tcPr>
            <w:tcW w:type="dxa" w:w="468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PyTorch 2.1 (1D-CNN), SciPy (Butterworth Filter &amp; Peak Detection), NumPy</w:t>
            </w:r>
          </w:p>
        </w:tc>
      </w:tr>
      <w:tr>
        <w:tc>
          <w:tcPr>
            <w:tcW w:type="dxa" w:w="468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Database &amp; Persistence Layer</w:t>
            </w:r>
          </w:p>
        </w:tc>
        <w:tc>
          <w:tcPr>
            <w:tcW w:type="dxa" w:w="468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SQLite / PostgreSQL, SQLAlchemy ORM, File System Storage (.csv/.json)</w:t>
            </w:r>
          </w:p>
        </w:tc>
      </w:tr>
      <w:tr>
        <w:tc>
          <w:tcPr>
            <w:tcW w:type="dxa" w:w="468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Automated Testing Suite</w:t>
            </w:r>
          </w:p>
        </w:tc>
        <w:tc>
          <w:tcPr>
            <w:tcW w:type="dxa" w:w="468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Python pytest 9.1+ (32/32 Passing Automated Test Suite)</w:t>
            </w:r>
          </w:p>
        </w:tc>
      </w:tr>
    </w:tbl>
    <w:p/>
    <w:p>
      <w:pPr>
        <w:keepNext/>
        <w:spacing w:before="440" w:after="160"/>
        <w:pBdr>
          <w:bottom w:val="single" w:sz="14" w:space="4" w:color="0D9488"/>
        </w:pBdr>
      </w:pPr>
      <w:r>
        <w:rPr>
          <w:rFonts w:ascii="Segoe UI" w:hAnsi="Segoe UI"/>
          <w:b/>
          <w:color w:val="0F172A"/>
          <w:sz w:val="34"/>
        </w:rPr>
        <w:t>7. Hospital Scalability &amp; Hub-and-Spoke Tele-Cardiology Mode</w:t>
      </w:r>
    </w:p>
    <w:p>
      <w:r>
        <w:t xml:space="preserve">CardioSense AI scales across nationwide hospital networks using a </w:t>
      </w:r>
      <w:r>
        <w:rPr>
          <w:b/>
        </w:rPr>
        <w:t>Hub-and-Spoke Tele-Cardiology Architecture</w:t>
      </w:r>
      <w:r>
        <w:t>. This allows 50 rural PHCs (Spokes) to stream signals to a Central District Hospital (Hub) for 1-click doctor approval.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6692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io_tele_light_178633680851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i/>
          <w:color w:val="64748B"/>
          <w:sz w:val="18"/>
        </w:rPr>
        <w:t>Figure: Hub-and-Spoke Tele-Cardiology Network Model for Hospital Deployment</w:t>
      </w:r>
    </w:p>
    <w:p>
      <w:pPr>
        <w:keepNext/>
        <w:spacing w:before="440" w:after="160"/>
        <w:pBdr>
          <w:bottom w:val="single" w:sz="14" w:space="4" w:color="0D9488"/>
        </w:pBdr>
      </w:pPr>
      <w:r>
        <w:rPr>
          <w:rFonts w:ascii="Segoe UI" w:hAnsi="Segoe UI"/>
          <w:b/>
          <w:color w:val="0F172A"/>
          <w:sz w:val="34"/>
        </w:rPr>
        <w:t>8. Future Scope &amp; Strategic Roadmap</w:t>
      </w:r>
    </w:p>
    <w:p>
      <w:pPr>
        <w:pStyle w:val="ListBullet"/>
      </w:pPr>
      <w:r>
        <w:rPr>
          <w:b/>
        </w:rPr>
        <w:t xml:space="preserve">1. Ayushman Bharat Digital Mission (ABDM) Integration: </w:t>
      </w:r>
      <w:r>
        <w:t>Full integration with ABHA IDs to deploy across 150,000+ Ayushman Arogya Mandirs (AB-HWCs) under the National Health Mission.</w:t>
      </w:r>
    </w:p>
    <w:p>
      <w:pPr>
        <w:pStyle w:val="ListBullet"/>
      </w:pPr>
      <w:r>
        <w:rPr>
          <w:b/>
        </w:rPr>
        <w:t xml:space="preserve">2. Edge AI Microcontroller Deployment: </w:t>
      </w:r>
      <w:r>
        <w:t>Quantizing PyTorch 1D-CNN models for execution on low-cost edge microcontrollers (Raspberry Pi / ESP32) for offline village health drives.</w:t>
      </w:r>
    </w:p>
    <w:p>
      <w:pPr>
        <w:pStyle w:val="ListBullet"/>
      </w:pPr>
      <w:r>
        <w:rPr>
          <w:b/>
        </w:rPr>
        <w:t xml:space="preserve">3. Automated 12-Lead AI Reconstruction: </w:t>
      </w:r>
      <w:r>
        <w:t>Generative AI models synthesizing multi-lead 12-lead ECG waveforms from single-lead sensor inputs.</w:t>
      </w:r>
    </w:p>
    <w:p>
      <w:pPr>
        <w:pStyle w:val="ListBullet"/>
      </w:pPr>
      <w:r>
        <w:rPr>
          <w:b/>
        </w:rPr>
        <w:t xml:space="preserve">4. Longitudinal Cardiac Risk Forecasting: </w:t>
      </w:r>
      <w:r>
        <w:t>Predictive analytics tracking multi-year patient screening trends to forecast early heart failure risk.</w:t>
      </w:r>
    </w:p>
    <w:p>
      <w:pPr>
        <w:keepNext/>
        <w:spacing w:before="440" w:after="160"/>
        <w:pBdr>
          <w:bottom w:val="single" w:sz="14" w:space="4" w:color="0D9488"/>
        </w:pBdr>
      </w:pPr>
      <w:r>
        <w:rPr>
          <w:rFonts w:ascii="Segoe UI" w:hAnsi="Segoe UI"/>
          <w:b/>
          <w:color w:val="0F172A"/>
          <w:sz w:val="34"/>
        </w:rPr>
        <w:t>9. Team Credentials, Repository &amp; Benchmark Dataset References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27"/>
        </w:rPr>
        <w:t>9.1 Team Members — Team CODE BRO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</w:rPr>
              <w:t>Team Member</w:t>
            </w:r>
          </w:p>
        </w:tc>
        <w:tc>
          <w:tcPr>
            <w:tcW w:type="dxa" w:w="312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</w:rPr>
              <w:t>Role &amp; Engineering Responsibilities</w:t>
            </w:r>
          </w:p>
        </w:tc>
        <w:tc>
          <w:tcPr>
            <w:tcW w:type="dxa" w:w="312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</w:rPr>
              <w:t>GitHub &amp; Contact Information</w:t>
            </w:r>
          </w:p>
        </w:tc>
      </w:tr>
      <w:tr>
        <w:tc>
          <w:tcPr>
            <w:tcW w:type="dxa" w:w="312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Tushar Jain (Team Leader)</w:t>
            </w:r>
          </w:p>
        </w:tc>
        <w:tc>
          <w:tcPr>
            <w:tcW w:type="dxa" w:w="312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Lead Frontend &amp; Full-Stack Engineer</w:t>
              <w:br/>
              <w:t>(Next.js 14, Web Serial API, PDF Engine)</w:t>
            </w:r>
          </w:p>
        </w:tc>
        <w:tc>
          <w:tcPr>
            <w:tcW w:type="dxa" w:w="312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https://github.com/Tusharjain-19</w:t>
              <w:br/>
              <w:t>Mobile: +91 921-689-1957</w:t>
            </w:r>
          </w:p>
        </w:tc>
      </w:tr>
      <w:tr>
        <w:tc>
          <w:tcPr>
            <w:tcW w:type="dxa" w:w="312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Niranjan K</w:t>
            </w:r>
          </w:p>
        </w:tc>
        <w:tc>
          <w:tcPr>
            <w:tcW w:type="dxa" w:w="312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Lead Backend &amp; ML Architect</w:t>
              <w:br/>
              <w:t>(FastAPI, PyTorch 1D-CNN, SciPy DSP, XAI)</w:t>
            </w:r>
          </w:p>
        </w:tc>
        <w:tc>
          <w:tcPr>
            <w:tcW w:type="dxa" w:w="3120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>https://github.com/Niranjan-png</w:t>
            </w:r>
          </w:p>
        </w:tc>
      </w:tr>
    </w:tbl>
    <w:p/>
    <w:p>
      <w:pPr>
        <w:keepNext/>
        <w:spacing w:before="280" w:after="120"/>
      </w:pPr>
      <w:r>
        <w:rPr>
          <w:rFonts w:ascii="Segoe UI" w:hAnsi="Segoe UI"/>
          <w:b/>
          <w:color w:val="0D9488"/>
          <w:sz w:val="27"/>
        </w:rPr>
        <w:t>9.2 Benchmark Datasets &amp; References</w:t>
      </w:r>
    </w:p>
    <w:p>
      <w:pPr>
        <w:pStyle w:val="ListBullet"/>
      </w:pPr>
      <w:r>
        <w:rPr>
          <w:b/>
        </w:rPr>
        <w:t xml:space="preserve">PhysioNet WFDB MIT-BIH Arrhythmia Database: </w:t>
      </w:r>
      <w:r>
        <w:t>https://physionet.org/content/mitdb/1.0.0/ (Records 100, 101, 106, 200, 203).</w:t>
      </w:r>
    </w:p>
    <w:p>
      <w:pPr>
        <w:pStyle w:val="ListBullet"/>
      </w:pPr>
      <w:r>
        <w:rPr>
          <w:b/>
        </w:rPr>
        <w:t xml:space="preserve">WFDB Software Package: </w:t>
      </w:r>
      <w:r>
        <w:t>https://wfdb.readthedocs.io/ (Goldberger AL et al., Circulation 2000).</w:t>
      </w:r>
    </w:p>
    <w:p>
      <w:pPr>
        <w:spacing w:before="480"/>
        <w:jc w:val="center"/>
      </w:pPr>
      <w:r>
        <w:rPr>
          <w:color w:val="94A3B8"/>
          <w:sz w:val="18"/>
        </w:rPr>
        <w:t>© 2026 Team CODE BRO (Tushar Jain &amp; Niranjan K) — CardioSense AI. All rights reserved.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33415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