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Times New Roman"/>
          <w:b/>
          <w:i w:val="0"/>
          <w:sz w:val="32"/>
        </w:rPr>
        <w:t>DESIGN DOCUMENT</w:t>
      </w:r>
    </w:p>
    <w:p>
      <w:pPr>
        <w:jc w:val="center"/>
      </w:pPr>
      <w:r>
        <w:rPr>
          <w:rFonts w:ascii="Times New Roman" w:hAnsi="Times New Roman" w:eastAsia="Times New Roman"/>
          <w:b/>
          <w:i w:val="0"/>
          <w:sz w:val="36"/>
        </w:rPr>
        <w:t>AI-Assisted Forensic Sketch Generator</w:t>
      </w:r>
    </w:p>
    <w:p>
      <w:pPr>
        <w:jc w:val="center"/>
      </w:pPr>
      <w:r>
        <w:rPr>
          <w:rFonts w:ascii="Times New Roman" w:hAnsi="Times New Roman" w:eastAsia="Times New Roman"/>
          <w:b/>
          <w:i w:val="0"/>
          <w:sz w:val="26"/>
        </w:rPr>
        <w:t>Interim Review–1 Submission</w:t>
      </w:r>
    </w:p>
    <w:p/>
    <w:p>
      <w:pPr>
        <w:jc w:val="center"/>
      </w:pPr>
      <w:r>
        <w:rPr>
          <w:rFonts w:ascii="Times New Roman" w:hAnsi="Times New Roman" w:eastAsia="Times New Roman"/>
          <w:b w:val="0"/>
          <w:i w:val="0"/>
          <w:sz w:val="22"/>
        </w:rPr>
        <w:t>Research Team: Sradha, Tushar, Sandeep</w:t>
      </w:r>
    </w:p>
    <w:p>
      <w:pPr>
        <w:jc w:val="center"/>
      </w:pPr>
      <w:r>
        <w:rPr>
          <w:rFonts w:ascii="Times New Roman" w:hAnsi="Times New Roman" w:eastAsia="Times New Roman"/>
          <w:b w:val="0"/>
          <w:i w:val="0"/>
          <w:sz w:val="22"/>
        </w:rPr>
        <w:t>Project Guide: Dr. Sukant K. Bisoyi</w:t>
      </w:r>
    </w:p>
    <w:p>
      <w:pPr>
        <w:jc w:val="center"/>
      </w:pPr>
      <w:r>
        <w:rPr>
          <w:rFonts w:ascii="Times New Roman" w:hAnsi="Times New Roman" w:eastAsia="Times New Roman"/>
          <w:b w:val="0"/>
          <w:i w:val="0"/>
          <w:sz w:val="22"/>
        </w:rPr>
        <w:t>Dean &amp; Professor, Department of CSE</w:t>
      </w:r>
    </w:p>
    <w:p>
      <w:pPr>
        <w:jc w:val="center"/>
      </w:pPr>
      <w:r>
        <w:rPr>
          <w:rFonts w:ascii="Times New Roman" w:hAnsi="Times New Roman" w:eastAsia="Times New Roman"/>
          <w:b w:val="0"/>
          <w:i w:val="0"/>
          <w:sz w:val="22"/>
        </w:rPr>
        <w:t>C. V. Raman Global University</w:t>
      </w:r>
    </w:p>
    <w:p>
      <w:pPr>
        <w:jc w:val="center"/>
      </w:pPr>
      <w:r>
        <w:rPr>
          <w:rFonts w:ascii="Times New Roman" w:hAnsi="Times New Roman" w:eastAsia="Times New Roman"/>
          <w:b w:val="0"/>
          <w:i w:val="0"/>
          <w:sz w:val="22"/>
        </w:rPr>
      </w:r>
    </w:p>
    <w:p>
      <w:pPr>
        <w:jc w:val="center"/>
      </w:pPr>
      <w:r>
        <w:rPr>
          <w:rFonts w:ascii="Times New Roman" w:hAnsi="Times New Roman" w:eastAsia="Times New Roman"/>
          <w:b w:val="0"/>
          <w:i w:val="0"/>
          <w:sz w:val="22"/>
        </w:rPr>
        <w:t>Document Type: Problem Specification, Introduction, Literature Survey,</w:t>
      </w:r>
    </w:p>
    <w:p>
      <w:pPr>
        <w:jc w:val="center"/>
      </w:pPr>
      <w:r>
        <w:rPr>
          <w:rFonts w:ascii="Times New Roman" w:hAnsi="Times New Roman" w:eastAsia="Times New Roman"/>
          <w:b w:val="0"/>
          <w:i w:val="0"/>
          <w:sz w:val="22"/>
        </w:rPr>
        <w:t>Research Gap, Proposed Solution with Block Diagram, Results and Discussion</w:t>
      </w:r>
    </w:p>
    <w:p>
      <w:pPr>
        <w:jc w:val="center"/>
      </w:pPr>
      <w:r>
        <w:rPr>
          <w:rFonts w:ascii="Times New Roman" w:hAnsi="Times New Roman" w:eastAsia="Times New Roman"/>
          <w:b w:val="0"/>
          <w:i w:val="0"/>
          <w:sz w:val="22"/>
        </w:rPr>
      </w:r>
    </w:p>
    <w:p>
      <w:pPr>
        <w:jc w:val="center"/>
      </w:pPr>
      <w:r>
        <w:rPr>
          <w:rFonts w:ascii="Times New Roman" w:hAnsi="Times New Roman" w:eastAsia="Times New Roman"/>
          <w:b w:val="0"/>
          <w:i w:val="0"/>
          <w:sz w:val="22"/>
        </w:rPr>
        <w:t>Minimum Requirement Alignment: ≥ 10 pages (formatted)</w:t>
      </w:r>
    </w:p>
    <w:p>
      <w:r>
        <w:br w:type="page"/>
      </w:r>
    </w:p>
    <w:p>
      <w:pPr>
        <w:spacing w:before="280" w:after="160"/>
        <w:ind w:firstLine="0"/>
        <w:jc w:val="left"/>
      </w:pPr>
      <w:r>
        <w:rPr>
          <w:rFonts w:ascii="Times New Roman" w:hAnsi="Times New Roman" w:eastAsia="Times New Roman"/>
          <w:b/>
          <w:i w:val="0"/>
          <w:sz w:val="28"/>
        </w:rPr>
        <w:t>Contents</w:t>
      </w:r>
    </w:p>
    <w:p>
      <w:pPr>
        <w:spacing w:after="80" w:line="360" w:lineRule="auto"/>
        <w:jc w:val="left"/>
      </w:pPr>
      <w:r>
        <w:rPr>
          <w:rFonts w:ascii="Times New Roman" w:hAnsi="Times New Roman" w:eastAsia="Times New Roman"/>
          <w:b w:val="0"/>
          <w:i w:val="0"/>
          <w:sz w:val="22"/>
        </w:rPr>
        <w:t>1. Problem Specification</w:t>
      </w:r>
    </w:p>
    <w:p>
      <w:pPr>
        <w:spacing w:after="80" w:line="360" w:lineRule="auto"/>
        <w:jc w:val="left"/>
      </w:pPr>
      <w:r>
        <w:rPr>
          <w:rFonts w:ascii="Times New Roman" w:hAnsi="Times New Roman" w:eastAsia="Times New Roman"/>
          <w:b w:val="0"/>
          <w:i w:val="0"/>
          <w:sz w:val="22"/>
        </w:rPr>
        <w:t>2. Introduction</w:t>
      </w:r>
    </w:p>
    <w:p>
      <w:pPr>
        <w:spacing w:after="80" w:line="360" w:lineRule="auto"/>
        <w:jc w:val="left"/>
      </w:pPr>
      <w:r>
        <w:rPr>
          <w:rFonts w:ascii="Times New Roman" w:hAnsi="Times New Roman" w:eastAsia="Times New Roman"/>
          <w:b w:val="0"/>
          <w:i w:val="0"/>
          <w:sz w:val="22"/>
        </w:rPr>
        <w:t>3. Literature Survey</w:t>
      </w:r>
    </w:p>
    <w:p>
      <w:pPr>
        <w:spacing w:after="80" w:line="360" w:lineRule="auto"/>
        <w:jc w:val="left"/>
      </w:pPr>
      <w:r>
        <w:rPr>
          <w:rFonts w:ascii="Times New Roman" w:hAnsi="Times New Roman" w:eastAsia="Times New Roman"/>
          <w:b w:val="0"/>
          <w:i w:val="0"/>
          <w:sz w:val="22"/>
        </w:rPr>
        <w:t>4. Research Gap</w:t>
      </w:r>
    </w:p>
    <w:p>
      <w:pPr>
        <w:spacing w:after="80" w:line="360" w:lineRule="auto"/>
        <w:jc w:val="left"/>
      </w:pPr>
      <w:r>
        <w:rPr>
          <w:rFonts w:ascii="Times New Roman" w:hAnsi="Times New Roman" w:eastAsia="Times New Roman"/>
          <w:b w:val="0"/>
          <w:i w:val="0"/>
          <w:sz w:val="22"/>
        </w:rPr>
        <w:t>5. Proposed Solution with Block Diagram</w:t>
      </w:r>
    </w:p>
    <w:p>
      <w:pPr>
        <w:spacing w:after="80" w:line="360" w:lineRule="auto"/>
        <w:jc w:val="left"/>
      </w:pPr>
      <w:r>
        <w:rPr>
          <w:rFonts w:ascii="Times New Roman" w:hAnsi="Times New Roman" w:eastAsia="Times New Roman"/>
          <w:b w:val="0"/>
          <w:i w:val="0"/>
          <w:sz w:val="22"/>
        </w:rPr>
        <w:t>6. Results and Discussion</w:t>
      </w:r>
    </w:p>
    <w:p>
      <w:pPr>
        <w:spacing w:after="80" w:line="360" w:lineRule="auto"/>
        <w:jc w:val="left"/>
      </w:pPr>
      <w:r>
        <w:rPr>
          <w:rFonts w:ascii="Times New Roman" w:hAnsi="Times New Roman" w:eastAsia="Times New Roman"/>
          <w:b w:val="0"/>
          <w:i w:val="0"/>
          <w:sz w:val="22"/>
        </w:rPr>
        <w:t>7. Ethical and Operational Notes</w:t>
      </w:r>
    </w:p>
    <w:p>
      <w:pPr>
        <w:spacing w:after="80" w:line="360" w:lineRule="auto"/>
        <w:jc w:val="left"/>
      </w:pPr>
      <w:r>
        <w:rPr>
          <w:rFonts w:ascii="Times New Roman" w:hAnsi="Times New Roman" w:eastAsia="Times New Roman"/>
          <w:b w:val="0"/>
          <w:i w:val="0"/>
          <w:sz w:val="22"/>
        </w:rPr>
        <w:t>8. Summary for Interim Review–1</w:t>
      </w:r>
    </w:p>
    <w:p>
      <w:pPr>
        <w:spacing w:after="80" w:line="360" w:lineRule="auto"/>
        <w:jc w:val="left"/>
      </w:pPr>
      <w:r>
        <w:rPr>
          <w:rFonts w:ascii="Times New Roman" w:hAnsi="Times New Roman" w:eastAsia="Times New Roman"/>
          <w:b w:val="0"/>
          <w:i w:val="0"/>
          <w:sz w:val="22"/>
        </w:rPr>
        <w:t>References</w:t>
      </w:r>
    </w:p>
    <w:p>
      <w:r>
        <w:br w:type="page"/>
      </w:r>
    </w:p>
    <w:p>
      <w:pPr>
        <w:spacing w:before="280" w:after="160"/>
        <w:ind w:firstLine="0"/>
        <w:jc w:val="left"/>
      </w:pPr>
      <w:r>
        <w:rPr>
          <w:rFonts w:ascii="Times New Roman" w:hAnsi="Times New Roman" w:eastAsia="Times New Roman"/>
          <w:b/>
          <w:i w:val="0"/>
          <w:sz w:val="28"/>
        </w:rPr>
        <w:t>1. Problem Specification</w:t>
      </w:r>
    </w:p>
    <w:p>
      <w:pPr>
        <w:spacing w:after="160" w:line="360" w:lineRule="auto"/>
        <w:ind w:firstLine="425"/>
        <w:jc w:val="both"/>
      </w:pPr>
      <w:r>
        <w:rPr>
          <w:rFonts w:ascii="Times New Roman" w:hAnsi="Times New Roman" w:eastAsia="Times New Roman"/>
          <w:b w:val="0"/>
          <w:i w:val="0"/>
          <w:sz w:val="22"/>
        </w:rPr>
        <w:t>Forensic composite creation begins with a cognitive interview: a witness recalls a suspect’s face, selects features from facial catalogs, and guides an artist through iterative revisions of proportions, characteristics, and shading—often over several hours. This process depends on scarce trained composite artists, is slowed by lengthy sessions, and is limited by communication gaps between verbal memory and drawn form. Existing software composites still require manual feature picking and an expert operator. We propose an AI-assisted pipeline that mirrors this workflow—conducting an artist-style structured interview, constructing a controllable facial representation, rendering a forensic-style sketch, and refining via witness feedback—producing usable composites in minutes.</w:t>
      </w:r>
    </w:p>
    <w:p>
      <w:pPr>
        <w:spacing w:before="280" w:after="160"/>
        <w:ind w:firstLine="0"/>
        <w:jc w:val="left"/>
      </w:pPr>
      <w:r>
        <w:rPr>
          <w:rFonts w:ascii="Times New Roman" w:hAnsi="Times New Roman" w:eastAsia="Times New Roman"/>
          <w:b/>
          <w:i w:val="0"/>
          <w:sz w:val="28"/>
        </w:rPr>
        <w:t>2. Introduction</w:t>
      </w:r>
    </w:p>
    <w:p>
      <w:pPr>
        <w:spacing w:after="160" w:line="360" w:lineRule="auto"/>
        <w:ind w:firstLine="425"/>
        <w:jc w:val="both"/>
      </w:pPr>
      <w:r>
        <w:rPr>
          <w:rFonts w:ascii="Times New Roman" w:hAnsi="Times New Roman" w:eastAsia="Times New Roman"/>
          <w:b w:val="0"/>
          <w:i w:val="0"/>
          <w:sz w:val="22"/>
        </w:rPr>
        <w:t>A facial composite (commonly called a forensic or police sketch) is a graphical reconstruction of a witness’s memory of a suspect’s face. When surveillance footage or biometric evidence is unavailable, composites remain a primary investigative aid: they support public alerts, help check leads, and assist identification in the critical early hours of a case.</w:t>
      </w:r>
    </w:p>
    <w:p>
      <w:pPr>
        <w:spacing w:after="160" w:line="360" w:lineRule="auto"/>
        <w:ind w:firstLine="425"/>
        <w:jc w:val="both"/>
      </w:pPr>
      <w:r>
        <w:rPr>
          <w:rFonts w:ascii="Times New Roman" w:hAnsi="Times New Roman" w:eastAsia="Times New Roman"/>
          <w:b w:val="0"/>
          <w:i w:val="0"/>
          <w:sz w:val="22"/>
        </w:rPr>
        <w:t>In current practice, construction does not begin with free artistic drawing. It begins with a Cognitive Interview (CI)—and often a Holistic Cognitive Interview (H-CI)—recommended by forensic art guidelines and widely used by police. The witness is guided to reinstate the context of the crime in the “mind’s eye,” give uninterrupted free recall of the face, and then answer feature-focused prompts (eyes, nose, mouth, hair, scars, and so on). Reference catalogs such as the FBI Facial Identification Catalog or Steinberg-style feature libraries help the witness point to shapes when words alone fail. Only then does construction begin—by hand sketch (proportions, characteristics, shading) or by software composites such as Identikit, E-FIT, PRO-fit, FACES, and EvoFIT—always under continuous witness feedback.</w:t>
      </w:r>
    </w:p>
    <w:p>
      <w:pPr>
        <w:spacing w:after="160" w:line="360" w:lineRule="auto"/>
        <w:ind w:firstLine="425"/>
        <w:jc w:val="both"/>
      </w:pPr>
      <w:r>
        <w:rPr>
          <w:rFonts w:ascii="Times New Roman" w:hAnsi="Times New Roman" w:eastAsia="Times New Roman"/>
          <w:b w:val="0"/>
          <w:i w:val="0"/>
          <w:sz w:val="22"/>
        </w:rPr>
        <w:t>Our research starts from this real forensic workflow, not from generic text-to-image generation. Certified composite artists are scarce, sessions last hours, and both hand and software methods still lose detail when verbal memory must be translated into a fixed feature library. We therefore propose an AI-Assisted Forensic Sketch Generator that mirrors the interview–catalog–construct–refine loop used by practitioners, while reducing turnaround from hours to minutes.</w:t>
      </w:r>
    </w:p>
    <w:p>
      <w:pPr>
        <w:spacing w:after="160" w:line="360" w:lineRule="auto"/>
        <w:ind w:firstLine="425"/>
        <w:jc w:val="both"/>
      </w:pPr>
      <w:r>
        <w:rPr>
          <w:rFonts w:ascii="Times New Roman" w:hAnsi="Times New Roman" w:eastAsia="Times New Roman"/>
          <w:b w:val="0"/>
          <w:i w:val="0"/>
          <w:sz w:val="22"/>
        </w:rPr>
        <w:t>The proposed system is realized as an investigator-facing application in which an interactive interview agent asks questions in forensic-artist order, maintains a living face-feature profile, synthesizes a controllable face, renders a forensic pencil-style composite, and continues a guided refinement dialogue until the witness approves the likeness. Optional research validation metrics (for example, ArcFace / FaceNet similarity) support experimental assessment. The intended product is an investigator-assistive tool: it does not replace legal judgment or the witness, but digitizes the forensic artist’s construction steps so usable suspect sketches can be produced quickly, iteratively, and in a manner aligned with established composite practice.</w:t>
      </w:r>
    </w:p>
    <w:p>
      <w:pPr>
        <w:spacing w:before="280" w:after="160"/>
        <w:ind w:firstLine="0"/>
        <w:jc w:val="left"/>
      </w:pPr>
      <w:r>
        <w:rPr>
          <w:rFonts w:ascii="Times New Roman" w:hAnsi="Times New Roman" w:eastAsia="Times New Roman"/>
          <w:b/>
          <w:i w:val="0"/>
          <w:sz w:val="28"/>
        </w:rPr>
        <w:t>3. Literature Survey</w:t>
      </w:r>
    </w:p>
    <w:p>
      <w:pPr>
        <w:spacing w:after="160" w:line="360" w:lineRule="auto"/>
        <w:ind w:firstLine="425"/>
        <w:jc w:val="both"/>
      </w:pPr>
      <w:r>
        <w:rPr>
          <w:rFonts w:ascii="Times New Roman" w:hAnsi="Times New Roman" w:eastAsia="Times New Roman"/>
          <w:b w:val="0"/>
          <w:i w:val="0"/>
          <w:sz w:val="22"/>
        </w:rPr>
        <w:t>The present survey is organized around related forensic and text-to-face research papers available in the project repository. Foundational algorithm papers (StyleGAN2, ArcFace, FaceNet, Attention) are treated only as supporting building blocks; the design baseline is the direct Gen-AI forensic sketch paper and the related application studies below.</w:t>
      </w:r>
    </w:p>
    <w:p>
      <w:pPr>
        <w:spacing w:after="160" w:line="360" w:lineRule="auto"/>
        <w:ind w:firstLine="425"/>
        <w:jc w:val="both"/>
      </w:pPr>
      <w:r>
        <w:rPr>
          <w:rFonts w:ascii="Times New Roman" w:hAnsi="Times New Roman" w:eastAsia="Times New Roman"/>
          <w:b w:val="0"/>
          <w:i w:val="0"/>
          <w:sz w:val="22"/>
        </w:rPr>
        <w:t>Base paper — Forensic sketch generation using Gen-AI (Soppari et al., 2026). This work proposes an end-to-end forensic pipeline: eyewitness text is cleaned and turned into a prompt; Stable Diffusion XL generates a forensic-style face; InsightFace and BiSeNet extract biometric and semantic features; FAISS performs hybrid mugshot retrieval. It demonstrates that text-to-sketch generation can be linked directly to suspect ranking, reducing artist dependency. Its own stated future work—iterative sketch refinement, stronger multimodal fusion, and richer marks such as scars—defines the research space our project extends. We therefore treat this paper as the primary base design reference: same forensic goal (description → sketch → identity support), with an interview-aligned modular architecture and explicit witness-refinement loop as our differentiation.</w:t>
      </w:r>
    </w:p>
    <w:p>
      <w:pPr>
        <w:spacing w:after="160" w:line="360" w:lineRule="auto"/>
        <w:ind w:firstLine="425"/>
        <w:jc w:val="both"/>
      </w:pPr>
      <w:r>
        <w:rPr>
          <w:rFonts w:ascii="Times New Roman" w:hAnsi="Times New Roman" w:eastAsia="Times New Roman"/>
          <w:b w:val="0"/>
          <w:i w:val="0"/>
          <w:sz w:val="22"/>
        </w:rPr>
        <w:t>Text-to-face generation. Text2FaceGAN (Nasir et al.) generates faces from CelebA-derived captions using DCGAN, but only at low resolution (64×64) and with limited identity detail. Chen et al. (FTGAN) jointly train a text encoder and image decoder for fine-grained text-to-face synthesis and introduce SCU-Text2face, reporting about 59% average similarity to ground truth. Khan et al. (IEEE Access) likewise advocate fully trained GANs over frozen text encoders so word-level facial cues are not lost. TediGAN (Xia et al.) maps text into a pre-trained StyleGAN latent space for high-resolution (1024×1024) controllable faces, yet still inherits GAN instability and imperfect identity control. ST²FG (Oza et al.) uses BERT encoding and iterative user refinement—closest psychologically to a forensic interview—via an Affine Combination Module, but remains GAN-bound. Together these works motivate structured language understanding, attribute-to-latent mapping, and high-fidelity controllable face synthesis.</w:t>
      </w:r>
    </w:p>
    <w:p>
      <w:pPr>
        <w:spacing w:after="160" w:line="360" w:lineRule="auto"/>
        <w:ind w:firstLine="425"/>
        <w:jc w:val="both"/>
      </w:pPr>
      <w:r>
        <w:rPr>
          <w:rFonts w:ascii="Times New Roman" w:hAnsi="Times New Roman" w:eastAsia="Times New Roman"/>
          <w:b w:val="0"/>
          <w:i w:val="0"/>
          <w:sz w:val="22"/>
        </w:rPr>
        <w:t>Sketch–photo forensic transformation. A large body of law-enforcement research assumes a sketch already exists and focuses on sketch-to-photo conversion for mugshot matching. Bushra and Maheswari review DCGAN-based forensic sketch-to-face transformation for crime investigation. Devakumar and Sarath convert pencil sketches to real images with DCGAN and report improved SSIM. Kazemi et al. propose attribute-conditioned CycleGAN for unpaired sketch-to-photo synthesis. Li et al. address few-shot sketch styles via global–local asymmetric translation (GLAS). Yu et al. improve face sketch recognition through adversarial sketch–photo transformation. CLIP4Sketch (Jain et al.) strengthens sketch–mugshot matching with diffusion-synthesized training data. These studies confirm identity-preserving cross-domain translation is essential—but they largely start after an artist or operator has already produced the sketch.</w:t>
      </w:r>
    </w:p>
    <w:p>
      <w:pPr>
        <w:spacing w:after="160" w:line="360" w:lineRule="auto"/>
        <w:ind w:firstLine="425"/>
        <w:jc w:val="both"/>
      </w:pPr>
      <w:r>
        <w:rPr>
          <w:rFonts w:ascii="Times New Roman" w:hAnsi="Times New Roman" w:eastAsia="Times New Roman"/>
          <w:b w:val="0"/>
          <w:i w:val="0"/>
          <w:sz w:val="22"/>
        </w:rPr>
        <w:t>Synthesis for our design. Prior related work therefore splits into (i) text-to-face generators without a full forensic interview + sketch refinement loop, and (ii) sketch-to-photo / recognition systems that still need a hand-made composite. The base Gen-AI paper closes part of that loop with diffusion and FAISS matching, yet leaves iterative witness refinement and modular attribute editing as open enhancements. Our research adopts that forensic objective and redesigns the pipeline as artist-style interview → feature profile → controllable face composition → forensic sketch rendering → guided refinement, with optional biometric validation for research assessment.</w:t>
      </w:r>
    </w:p>
    <w:p>
      <w:pPr>
        <w:spacing w:before="280" w:after="160"/>
        <w:ind w:firstLine="0"/>
        <w:jc w:val="left"/>
      </w:pPr>
      <w:r>
        <w:rPr>
          <w:rFonts w:ascii="Times New Roman" w:hAnsi="Times New Roman" w:eastAsia="Times New Roman"/>
          <w:b/>
          <w:i w:val="0"/>
          <w:sz w:val="28"/>
        </w:rPr>
        <w:t>4. Research Gap</w:t>
      </w:r>
    </w:p>
    <w:p>
      <w:pPr>
        <w:spacing w:before="200" w:after="160"/>
        <w:ind w:firstLine="0"/>
        <w:jc w:val="left"/>
      </w:pPr>
      <w:r>
        <w:rPr>
          <w:rFonts w:ascii="Times New Roman" w:hAnsi="Times New Roman" w:eastAsia="Times New Roman"/>
          <w:b/>
          <w:i w:val="0"/>
          <w:sz w:val="24"/>
        </w:rPr>
        <w:t>4.1 Limitations of Current Research</w:t>
      </w:r>
    </w:p>
    <w:p>
      <w:pPr>
        <w:spacing w:after="160" w:line="360" w:lineRule="auto"/>
        <w:ind w:firstLine="425"/>
        <w:jc w:val="both"/>
      </w:pPr>
      <w:r>
        <w:rPr>
          <w:rFonts w:ascii="Times New Roman" w:hAnsi="Times New Roman" w:eastAsia="Times New Roman"/>
          <w:b w:val="0"/>
          <w:i w:val="0"/>
          <w:sz w:val="22"/>
        </w:rPr>
        <w:t>From the surveyed papers, two strong but incomplete lines of work dominate. First, text-to-face generators can turn descriptions into faces, but usually stop at a photorealistic image, rarely produce a forensic pencil-style composite, and are typically one-shot systems without a structured witness interview loop. Second, sketch-to-photo and recognition systems improve matching once a sketch exists, yet still assume a forensic artist or operator has already drawn or assembled the composite. The base paper (Soppari et al., 2026) closes part of this loop by linking text → diffusion sketch → biometric/semantic mugshot matching. Even so, it remains largely a prompt → generate → search pipeline. Its own future-work section highlights missing pieces: iterative refinement without identity drift, richer marks (scars, tattoos), stronger multimodal fusion, and explainable scoring.</w:t>
      </w:r>
    </w:p>
    <w:p>
      <w:pPr>
        <w:spacing w:before="200" w:after="160"/>
        <w:ind w:firstLine="0"/>
        <w:jc w:val="left"/>
      </w:pPr>
      <w:r>
        <w:rPr>
          <w:rFonts w:ascii="Times New Roman" w:hAnsi="Times New Roman" w:eastAsia="Times New Roman"/>
          <w:b/>
          <w:i w:val="0"/>
          <w:sz w:val="24"/>
        </w:rPr>
        <w:t>4.2 Gap Analysis Relative to Project Goals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8E8" w:val="clear"/>
          </w:tcPr>
          <w:p>
            <w:pPr>
              <w:jc w:val="left"/>
            </w:pPr>
            <w:r/>
            <w:r>
              <w:rPr>
                <w:rFonts w:ascii="Times New Roman" w:hAnsi="Times New Roman" w:eastAsia="Times New Roman"/>
                <w:b/>
                <w:i w:val="0"/>
                <w:sz w:val="20"/>
              </w:rPr>
              <w:t>Gap</w:t>
            </w:r>
          </w:p>
        </w:tc>
        <w:tc>
          <w:tcPr>
            <w:tcW w:type="dxa" w:w="3120"/>
            <w:shd w:fill="E8E8E8" w:val="clear"/>
          </w:tcPr>
          <w:p>
            <w:pPr>
              <w:jc w:val="left"/>
            </w:pPr>
            <w:r/>
            <w:r>
              <w:rPr>
                <w:rFonts w:ascii="Times New Roman" w:hAnsi="Times New Roman" w:eastAsia="Times New Roman"/>
                <w:b/>
                <w:i w:val="0"/>
                <w:sz w:val="20"/>
              </w:rPr>
              <w:t>Current State</w:t>
            </w:r>
          </w:p>
        </w:tc>
        <w:tc>
          <w:tcPr>
            <w:tcW w:type="dxa" w:w="3120"/>
            <w:shd w:fill="E8E8E8" w:val="clear"/>
          </w:tcPr>
          <w:p>
            <w:pPr>
              <w:jc w:val="left"/>
            </w:pPr>
            <w:r/>
            <w:r>
              <w:rPr>
                <w:rFonts w:ascii="Times New Roman" w:hAnsi="Times New Roman" w:eastAsia="Times New Roman"/>
                <w:b/>
                <w:i w:val="0"/>
                <w:sz w:val="20"/>
              </w:rPr>
              <w:t>Our Goal / Vision</w:t>
            </w:r>
          </w:p>
        </w:tc>
      </w:tr>
      <w:tr>
        <w:tc>
          <w:tcPr>
            <w:tcW w:type="dxa" w:w="3120"/>
          </w:tcPr>
          <w:p>
            <w:pPr>
              <w:jc w:val="left"/>
            </w:pPr>
            <w:r/>
            <w:r>
              <w:rPr>
                <w:rFonts w:ascii="Times New Roman" w:hAnsi="Times New Roman" w:eastAsia="Times New Roman"/>
                <w:b w:val="0"/>
                <w:i w:val="0"/>
                <w:sz w:val="20"/>
              </w:rPr>
              <w:t>Starting point</w:t>
            </w:r>
          </w:p>
        </w:tc>
        <w:tc>
          <w:tcPr>
            <w:tcW w:type="dxa" w:w="3120"/>
          </w:tcPr>
          <w:p>
            <w:pPr>
              <w:jc w:val="left"/>
            </w:pPr>
            <w:r/>
            <w:r>
              <w:rPr>
                <w:rFonts w:ascii="Times New Roman" w:hAnsi="Times New Roman" w:eastAsia="Times New Roman"/>
                <w:b w:val="0"/>
                <w:i w:val="0"/>
                <w:sz w:val="20"/>
              </w:rPr>
              <w:t>Many systems need a hand-drawn or software composite first</w:t>
            </w:r>
          </w:p>
        </w:tc>
        <w:tc>
          <w:tcPr>
            <w:tcW w:type="dxa" w:w="3120"/>
          </w:tcPr>
          <w:p>
            <w:pPr>
              <w:jc w:val="left"/>
            </w:pPr>
            <w:r/>
            <w:r>
              <w:rPr>
                <w:rFonts w:ascii="Times New Roman" w:hAnsi="Times New Roman" w:eastAsia="Times New Roman"/>
                <w:b w:val="0"/>
                <w:i w:val="0"/>
                <w:sz w:val="20"/>
              </w:rPr>
              <w:t>Begin from an AI-led forensic interview; no artist required for first draft</w:t>
            </w:r>
          </w:p>
        </w:tc>
      </w:tr>
      <w:tr>
        <w:tc>
          <w:tcPr>
            <w:tcW w:type="dxa" w:w="3120"/>
          </w:tcPr>
          <w:p>
            <w:pPr>
              <w:jc w:val="left"/>
            </w:pPr>
            <w:r/>
            <w:r>
              <w:rPr>
                <w:rFonts w:ascii="Times New Roman" w:hAnsi="Times New Roman" w:eastAsia="Times New Roman"/>
                <w:b w:val="0"/>
                <w:i w:val="0"/>
                <w:sz w:val="20"/>
              </w:rPr>
              <w:t>Workflow realism</w:t>
            </w:r>
          </w:p>
        </w:tc>
        <w:tc>
          <w:tcPr>
            <w:tcW w:type="dxa" w:w="3120"/>
          </w:tcPr>
          <w:p>
            <w:pPr>
              <w:jc w:val="left"/>
            </w:pPr>
            <w:r/>
            <w:r>
              <w:rPr>
                <w:rFonts w:ascii="Times New Roman" w:hAnsi="Times New Roman" w:eastAsia="Times New Roman"/>
                <w:b w:val="0"/>
                <w:i w:val="0"/>
                <w:sz w:val="20"/>
              </w:rPr>
              <w:t>One-shot generation or prompt rewriting</w:t>
            </w:r>
          </w:p>
        </w:tc>
        <w:tc>
          <w:tcPr>
            <w:tcW w:type="dxa" w:w="3120"/>
          </w:tcPr>
          <w:p>
            <w:pPr>
              <w:jc w:val="left"/>
            </w:pPr>
            <w:r/>
            <w:r>
              <w:rPr>
                <w:rFonts w:ascii="Times New Roman" w:hAnsi="Times New Roman" w:eastAsia="Times New Roman"/>
                <w:b w:val="0"/>
                <w:i w:val="0"/>
                <w:sz w:val="20"/>
              </w:rPr>
              <w:t>Mirror practice: interview → structure features → construct → refine</w:t>
            </w:r>
          </w:p>
        </w:tc>
      </w:tr>
      <w:tr>
        <w:tc>
          <w:tcPr>
            <w:tcW w:type="dxa" w:w="3120"/>
          </w:tcPr>
          <w:p>
            <w:pPr>
              <w:jc w:val="left"/>
            </w:pPr>
            <w:r/>
            <w:r>
              <w:rPr>
                <w:rFonts w:ascii="Times New Roman" w:hAnsi="Times New Roman" w:eastAsia="Times New Roman"/>
                <w:b w:val="0"/>
                <w:i w:val="0"/>
                <w:sz w:val="20"/>
              </w:rPr>
              <w:t>Feature control</w:t>
            </w:r>
          </w:p>
        </w:tc>
        <w:tc>
          <w:tcPr>
            <w:tcW w:type="dxa" w:w="3120"/>
          </w:tcPr>
          <w:p>
            <w:pPr>
              <w:jc w:val="left"/>
            </w:pPr>
            <w:r/>
            <w:r>
              <w:rPr>
                <w:rFonts w:ascii="Times New Roman" w:hAnsi="Times New Roman" w:eastAsia="Times New Roman"/>
                <w:b w:val="0"/>
                <w:i w:val="0"/>
                <w:sz w:val="20"/>
              </w:rPr>
              <w:t>Opaque prompt or whole-image regeneration</w:t>
            </w:r>
          </w:p>
        </w:tc>
        <w:tc>
          <w:tcPr>
            <w:tcW w:type="dxa" w:w="3120"/>
          </w:tcPr>
          <w:p>
            <w:pPr>
              <w:jc w:val="left"/>
            </w:pPr>
            <w:r/>
            <w:r>
              <w:rPr>
                <w:rFonts w:ascii="Times New Roman" w:hAnsi="Times New Roman" w:eastAsia="Times New Roman"/>
                <w:b w:val="0"/>
                <w:i w:val="0"/>
                <w:sz w:val="20"/>
              </w:rPr>
              <w:t>Living feature profile editable one trait at a time</w:t>
            </w:r>
          </w:p>
        </w:tc>
      </w:tr>
      <w:tr>
        <w:tc>
          <w:tcPr>
            <w:tcW w:type="dxa" w:w="3120"/>
          </w:tcPr>
          <w:p>
            <w:pPr>
              <w:jc w:val="left"/>
            </w:pPr>
            <w:r/>
            <w:r>
              <w:rPr>
                <w:rFonts w:ascii="Times New Roman" w:hAnsi="Times New Roman" w:eastAsia="Times New Roman"/>
                <w:b w:val="0"/>
                <w:i w:val="0"/>
                <w:sz w:val="20"/>
              </w:rPr>
              <w:t>Output form</w:t>
            </w:r>
          </w:p>
        </w:tc>
        <w:tc>
          <w:tcPr>
            <w:tcW w:type="dxa" w:w="3120"/>
          </w:tcPr>
          <w:p>
            <w:pPr>
              <w:jc w:val="left"/>
            </w:pPr>
            <w:r/>
            <w:r>
              <w:rPr>
                <w:rFonts w:ascii="Times New Roman" w:hAnsi="Times New Roman" w:eastAsia="Times New Roman"/>
                <w:b w:val="0"/>
                <w:i w:val="0"/>
                <w:sz w:val="20"/>
              </w:rPr>
              <w:t>Photo-like faces, or sketch-to-photo only</w:t>
            </w:r>
          </w:p>
        </w:tc>
        <w:tc>
          <w:tcPr>
            <w:tcW w:type="dxa" w:w="3120"/>
          </w:tcPr>
          <w:p>
            <w:pPr>
              <w:jc w:val="left"/>
            </w:pPr>
            <w:r/>
            <w:r>
              <w:rPr>
                <w:rFonts w:ascii="Times New Roman" w:hAnsi="Times New Roman" w:eastAsia="Times New Roman"/>
                <w:b w:val="0"/>
                <w:i w:val="0"/>
                <w:sz w:val="20"/>
              </w:rPr>
              <w:t>Explicit forensic pencil-style sketch output</w:t>
            </w:r>
          </w:p>
        </w:tc>
      </w:tr>
      <w:tr>
        <w:tc>
          <w:tcPr>
            <w:tcW w:type="dxa" w:w="3120"/>
          </w:tcPr>
          <w:p>
            <w:pPr>
              <w:jc w:val="left"/>
            </w:pPr>
            <w:r/>
            <w:r>
              <w:rPr>
                <w:rFonts w:ascii="Times New Roman" w:hAnsi="Times New Roman" w:eastAsia="Times New Roman"/>
                <w:b w:val="0"/>
                <w:i w:val="0"/>
                <w:sz w:val="20"/>
              </w:rPr>
              <w:t>Product interface</w:t>
            </w:r>
          </w:p>
        </w:tc>
        <w:tc>
          <w:tcPr>
            <w:tcW w:type="dxa" w:w="3120"/>
          </w:tcPr>
          <w:p>
            <w:pPr>
              <w:jc w:val="left"/>
            </w:pPr>
            <w:r/>
            <w:r>
              <w:rPr>
                <w:rFonts w:ascii="Times New Roman" w:hAnsi="Times New Roman" w:eastAsia="Times New Roman"/>
                <w:b w:val="0"/>
                <w:i w:val="0"/>
                <w:sz w:val="20"/>
              </w:rPr>
              <w:t>Notebooks / ad-hoc demos</w:t>
            </w:r>
          </w:p>
        </w:tc>
        <w:tc>
          <w:tcPr>
            <w:tcW w:type="dxa" w:w="3120"/>
          </w:tcPr>
          <w:p>
            <w:pPr>
              <w:jc w:val="left"/>
            </w:pPr>
            <w:r/>
            <w:r>
              <w:rPr>
                <w:rFonts w:ascii="Times New Roman" w:hAnsi="Times New Roman" w:eastAsia="Times New Roman"/>
                <w:b w:val="0"/>
                <w:i w:val="0"/>
                <w:sz w:val="20"/>
              </w:rPr>
              <w:t>Investigator-facing Next.js application</w:t>
            </w:r>
          </w:p>
        </w:tc>
      </w:tr>
      <w:tr>
        <w:tc>
          <w:tcPr>
            <w:tcW w:type="dxa" w:w="3120"/>
          </w:tcPr>
          <w:p>
            <w:pPr>
              <w:jc w:val="left"/>
            </w:pPr>
            <w:r/>
            <w:r>
              <w:rPr>
                <w:rFonts w:ascii="Times New Roman" w:hAnsi="Times New Roman" w:eastAsia="Times New Roman"/>
                <w:b w:val="0"/>
                <w:i w:val="0"/>
                <w:sz w:val="20"/>
              </w:rPr>
              <w:t>Assistive role</w:t>
            </w:r>
          </w:p>
        </w:tc>
        <w:tc>
          <w:tcPr>
            <w:tcW w:type="dxa" w:w="3120"/>
          </w:tcPr>
          <w:p>
            <w:pPr>
              <w:jc w:val="left"/>
            </w:pPr>
            <w:r/>
            <w:r>
              <w:rPr>
                <w:rFonts w:ascii="Times New Roman" w:hAnsi="Times New Roman" w:eastAsia="Times New Roman"/>
                <w:b w:val="0"/>
                <w:i w:val="0"/>
                <w:sz w:val="20"/>
              </w:rPr>
              <w:t>Often framed as full artist replacement</w:t>
            </w:r>
          </w:p>
        </w:tc>
        <w:tc>
          <w:tcPr>
            <w:tcW w:type="dxa" w:w="3120"/>
          </w:tcPr>
          <w:p>
            <w:pPr>
              <w:jc w:val="left"/>
            </w:pPr>
            <w:r/>
            <w:r>
              <w:rPr>
                <w:rFonts w:ascii="Times New Roman" w:hAnsi="Times New Roman" w:eastAsia="Times New Roman"/>
                <w:b w:val="0"/>
                <w:i w:val="0"/>
                <w:sz w:val="20"/>
              </w:rPr>
              <w:t>Assist investigators; witness remains authority</w:t>
            </w:r>
          </w:p>
        </w:tc>
      </w:tr>
    </w:tbl>
    <w:p/>
    <w:p>
      <w:pPr>
        <w:spacing w:before="200" w:after="160"/>
        <w:ind w:firstLine="0"/>
        <w:jc w:val="left"/>
      </w:pPr>
      <w:r>
        <w:rPr>
          <w:rFonts w:ascii="Times New Roman" w:hAnsi="Times New Roman" w:eastAsia="Times New Roman"/>
          <w:b/>
          <w:i w:val="0"/>
          <w:sz w:val="24"/>
        </w:rPr>
        <w:t>4.3 Contribution Statement</w:t>
      </w:r>
    </w:p>
    <w:p>
      <w:pPr>
        <w:spacing w:after="160" w:line="360" w:lineRule="auto"/>
        <w:ind w:firstLine="425"/>
        <w:jc w:val="both"/>
      </w:pPr>
      <w:r>
        <w:rPr>
          <w:rFonts w:ascii="Times New Roman" w:hAnsi="Times New Roman" w:eastAsia="Times New Roman"/>
          <w:b w:val="0"/>
          <w:i w:val="0"/>
          <w:sz w:val="22"/>
        </w:rPr>
        <w:t>Research gap in one line: existing systems either generate faces from text or match sketches to photos; few unify artist-style interviewing, controllable face construction, forensic sketch rendering, iterative witness refinement, and research-time biometric evaluation in one investigator-aligned pipeline. Our contribution is to bridge that gap with a modular AI-assisted forensic sketch generator designed around real composite practice—assist investigators, shorten hours to minutes, and keep the witness-in-the-loop as the source of truth.</w:t>
      </w:r>
    </w:p>
    <w:p>
      <w:pPr>
        <w:spacing w:before="280" w:after="160"/>
        <w:ind w:firstLine="0"/>
        <w:jc w:val="left"/>
      </w:pPr>
      <w:r>
        <w:rPr>
          <w:rFonts w:ascii="Times New Roman" w:hAnsi="Times New Roman" w:eastAsia="Times New Roman"/>
          <w:b/>
          <w:i w:val="0"/>
          <w:sz w:val="28"/>
        </w:rPr>
        <w:t>5. Proposed Solution with Block Diagram</w:t>
      </w:r>
    </w:p>
    <w:p>
      <w:pPr>
        <w:spacing w:before="200" w:after="160"/>
        <w:ind w:firstLine="0"/>
        <w:jc w:val="left"/>
      </w:pPr>
      <w:r>
        <w:rPr>
          <w:rFonts w:ascii="Times New Roman" w:hAnsi="Times New Roman" w:eastAsia="Times New Roman"/>
          <w:b/>
          <w:i w:val="0"/>
          <w:sz w:val="24"/>
        </w:rPr>
        <w:t>5.1 Overview of the Proposed Framework</w:t>
      </w:r>
    </w:p>
    <w:p>
      <w:pPr>
        <w:spacing w:after="160" w:line="360" w:lineRule="auto"/>
        <w:ind w:firstLine="425"/>
        <w:jc w:val="both"/>
      </w:pPr>
      <w:r>
        <w:rPr>
          <w:rFonts w:ascii="Times New Roman" w:hAnsi="Times New Roman" w:eastAsia="Times New Roman"/>
          <w:b w:val="0"/>
          <w:i w:val="0"/>
          <w:sz w:val="22"/>
        </w:rPr>
        <w:t>This work proposes an AI-assisted forensic sketch generation framework that digitizes the operational workflow of composite construction. In conventional practice, a trained forensic artist conducts a Cognitive Interview, elicits feature-level descriptions, constructs a likeness, and revises the composite under continuous witness guidance. The proposed system replicates this procedure computationally: an interactive interview agent elicits facial information in a structured sequence, maintains a feature profile, synthesizes a controllable facial representation, renders a forensic-style sketch, and supports iterative refinement until witness approval.</w:t>
      </w:r>
    </w:p>
    <w:p>
      <w:pPr>
        <w:spacing w:after="160" w:line="360" w:lineRule="auto"/>
        <w:ind w:firstLine="425"/>
        <w:jc w:val="both"/>
      </w:pPr>
      <w:r>
        <w:rPr>
          <w:rFonts w:ascii="Times New Roman" w:hAnsi="Times New Roman" w:eastAsia="Times New Roman"/>
          <w:b w:val="0"/>
          <w:i w:val="0"/>
          <w:sz w:val="22"/>
        </w:rPr>
        <w:t>In contrast to end-to-end prompt-to-image approaches, including the base Gen-AI forensic pipeline that maps textual prompts directly to diffusion-generated sketches and mugshot retrieval, the present design prioritizes interview alignment, attribute-level controllability, explicit sketch rendering, and witness-in-the-loop revision. The framework is intended as an assistive investigative tool; it does not replace the witness as the source of recalled information, nor does it constitute a legal determination of identity.</w:t>
      </w:r>
    </w:p>
    <w:p>
      <w:pPr>
        <w:spacing w:before="200" w:after="160"/>
        <w:ind w:firstLine="0"/>
        <w:jc w:val="left"/>
      </w:pPr>
      <w:r>
        <w:rPr>
          <w:rFonts w:ascii="Times New Roman" w:hAnsi="Times New Roman" w:eastAsia="Times New Roman"/>
          <w:b/>
          <w:i w:val="0"/>
          <w:sz w:val="24"/>
        </w:rPr>
        <w:t>5.2 System Architecture</w:t>
      </w:r>
    </w:p>
    <w:p>
      <w:pPr>
        <w:spacing w:after="160" w:line="360" w:lineRule="auto"/>
        <w:jc w:val="both"/>
      </w:pPr>
      <w:r>
        <w:rPr>
          <w:rFonts w:ascii="Times New Roman" w:hAnsi="Times New Roman" w:eastAsia="Times New Roman"/>
          <w:b w:val="0"/>
          <w:i w:val="0"/>
          <w:sz w:val="22"/>
        </w:rPr>
        <w:t>The architecture comprises five operational modules and an optional research validation layer, as illustrated in Figure 1.</w:t>
      </w:r>
    </w:p>
    <w:p>
      <w:pPr>
        <w:ind w:firstLine="0"/>
        <w:jc w:val="center"/>
      </w:pPr>
      <w:r>
        <w:drawing>
          <wp:inline xmlns:a="http://schemas.openxmlformats.org/drawingml/2006/main" xmlns:pic="http://schemas.openxmlformats.org/drawingml/2006/picture">
            <wp:extent cx="5303520" cy="6774155"/>
            <wp:docPr id="1" name="Picture 1"/>
            <wp:cNvGraphicFramePr>
              <a:graphicFrameLocks noChangeAspect="1"/>
            </wp:cNvGraphicFramePr>
            <a:graphic>
              <a:graphicData uri="http://schemas.openxmlformats.org/drawingml/2006/picture">
                <pic:pic>
                  <pic:nvPicPr>
                    <pic:cNvPr id="0" name="figure1-system-architecture-bw.png"/>
                    <pic:cNvPicPr/>
                  </pic:nvPicPr>
                  <pic:blipFill>
                    <a:blip r:embed="rId9"/>
                    <a:stretch>
                      <a:fillRect/>
                    </a:stretch>
                  </pic:blipFill>
                  <pic:spPr>
                    <a:xfrm>
                      <a:off x="0" y="0"/>
                      <a:ext cx="5303520" cy="6774155"/>
                    </a:xfrm>
                    <a:prstGeom prst="rect"/>
                  </pic:spPr>
                </pic:pic>
              </a:graphicData>
            </a:graphic>
          </wp:inline>
        </w:drawing>
      </w:r>
    </w:p>
    <w:p>
      <w:pPr>
        <w:ind w:firstLine="0"/>
        <w:jc w:val="center"/>
      </w:pPr>
      <w:r>
        <w:rPr>
          <w:rFonts w:ascii="Times New Roman" w:hAnsi="Times New Roman" w:eastAsia="Times New Roman"/>
          <w:b w:val="0"/>
          <w:i/>
          <w:sz w:val="20"/>
        </w:rPr>
        <w:t>Figure 1. Block diagram of the proposed AI-assisted forensic sketch generation framework.</w:t>
      </w:r>
    </w:p>
    <w:p>
      <w:pPr>
        <w:spacing w:before="200" w:after="160"/>
        <w:ind w:firstLine="0"/>
        <w:jc w:val="left"/>
      </w:pPr>
      <w:r>
        <w:rPr>
          <w:rFonts w:ascii="Times New Roman" w:hAnsi="Times New Roman" w:eastAsia="Times New Roman"/>
          <w:b/>
          <w:i w:val="0"/>
          <w:sz w:val="24"/>
        </w:rPr>
        <w:t>5.3 Correspondence to Forensic Practice</w:t>
      </w:r>
    </w:p>
    <w:tbl>
      <w:tblPr>
        <w:tblStyle w:val="TableGrid"/>
        <w:tblW w:type="auto" w:w="0"/>
        <w:jc w:val="center"/>
        <w:tblLook w:firstColumn="1" w:firstRow="1" w:lastColumn="0" w:lastRow="0" w:noHBand="0" w:noVBand="1" w:val="04A0"/>
      </w:tblPr>
      <w:tblGrid>
        <w:gridCol w:w="4680"/>
        <w:gridCol w:w="4680"/>
      </w:tblGrid>
      <w:tr>
        <w:tc>
          <w:tcPr>
            <w:tcW w:type="dxa" w:w="4680"/>
            <w:shd w:fill="E8E8E8" w:val="clear"/>
          </w:tcPr>
          <w:p>
            <w:pPr>
              <w:jc w:val="left"/>
            </w:pPr>
            <w:r/>
            <w:r>
              <w:rPr>
                <w:rFonts w:ascii="Times New Roman" w:hAnsi="Times New Roman" w:eastAsia="Times New Roman"/>
                <w:b/>
                <w:i w:val="0"/>
                <w:sz w:val="20"/>
              </w:rPr>
              <w:t>Conventional Forensic Procedure</w:t>
            </w:r>
          </w:p>
        </w:tc>
        <w:tc>
          <w:tcPr>
            <w:tcW w:type="dxa" w:w="4680"/>
            <w:shd w:fill="E8E8E8" w:val="clear"/>
          </w:tcPr>
          <w:p>
            <w:pPr>
              <w:jc w:val="left"/>
            </w:pPr>
            <w:r/>
            <w:r>
              <w:rPr>
                <w:rFonts w:ascii="Times New Roman" w:hAnsi="Times New Roman" w:eastAsia="Times New Roman"/>
                <w:b/>
                <w:i w:val="0"/>
                <w:sz w:val="20"/>
              </w:rPr>
              <w:t>Proposed System Component</w:t>
            </w:r>
          </w:p>
        </w:tc>
      </w:tr>
      <w:tr>
        <w:tc>
          <w:tcPr>
            <w:tcW w:type="dxa" w:w="4680"/>
          </w:tcPr>
          <w:p>
            <w:pPr>
              <w:jc w:val="left"/>
            </w:pPr>
            <w:r/>
            <w:r>
              <w:rPr>
                <w:rFonts w:ascii="Times New Roman" w:hAnsi="Times New Roman" w:eastAsia="Times New Roman"/>
                <w:b w:val="0"/>
                <w:i w:val="0"/>
                <w:sz w:val="20"/>
              </w:rPr>
              <w:t>Cognitive Interview and feature prompting</w:t>
            </w:r>
          </w:p>
        </w:tc>
        <w:tc>
          <w:tcPr>
            <w:tcW w:type="dxa" w:w="4680"/>
          </w:tcPr>
          <w:p>
            <w:pPr>
              <w:jc w:val="left"/>
            </w:pPr>
            <w:r/>
            <w:r>
              <w:rPr>
                <w:rFonts w:ascii="Times New Roman" w:hAnsi="Times New Roman" w:eastAsia="Times New Roman"/>
                <w:b w:val="0"/>
                <w:i w:val="0"/>
                <w:sz w:val="20"/>
              </w:rPr>
              <w:t>Module A — Interactive Forensic Interview Agent</w:t>
            </w:r>
          </w:p>
        </w:tc>
      </w:tr>
      <w:tr>
        <w:tc>
          <w:tcPr>
            <w:tcW w:type="dxa" w:w="4680"/>
          </w:tcPr>
          <w:p>
            <w:pPr>
              <w:jc w:val="left"/>
            </w:pPr>
            <w:r/>
            <w:r>
              <w:rPr>
                <w:rFonts w:ascii="Times New Roman" w:hAnsi="Times New Roman" w:eastAsia="Times New Roman"/>
                <w:b w:val="0"/>
                <w:i w:val="0"/>
                <w:sz w:val="20"/>
              </w:rPr>
              <w:t>Catalog-based feature selection and note-taking</w:t>
            </w:r>
          </w:p>
        </w:tc>
        <w:tc>
          <w:tcPr>
            <w:tcW w:type="dxa" w:w="4680"/>
          </w:tcPr>
          <w:p>
            <w:pPr>
              <w:jc w:val="left"/>
            </w:pPr>
            <w:r/>
            <w:r>
              <w:rPr>
                <w:rFonts w:ascii="Times New Roman" w:hAnsi="Times New Roman" w:eastAsia="Times New Roman"/>
                <w:b w:val="0"/>
                <w:i w:val="0"/>
                <w:sz w:val="20"/>
              </w:rPr>
              <w:t>Module B — Face Feature Profile Builder</w:t>
            </w:r>
          </w:p>
        </w:tc>
      </w:tr>
      <w:tr>
        <w:tc>
          <w:tcPr>
            <w:tcW w:type="dxa" w:w="4680"/>
          </w:tcPr>
          <w:p>
            <w:pPr>
              <w:jc w:val="left"/>
            </w:pPr>
            <w:r/>
            <w:r>
              <w:rPr>
                <w:rFonts w:ascii="Times New Roman" w:hAnsi="Times New Roman" w:eastAsia="Times New Roman"/>
                <w:b w:val="0"/>
                <w:i w:val="0"/>
                <w:sz w:val="20"/>
              </w:rPr>
              <w:t>Construction of facial likeness</w:t>
            </w:r>
          </w:p>
        </w:tc>
        <w:tc>
          <w:tcPr>
            <w:tcW w:type="dxa" w:w="4680"/>
          </w:tcPr>
          <w:p>
            <w:pPr>
              <w:jc w:val="left"/>
            </w:pPr>
            <w:r/>
            <w:r>
              <w:rPr>
                <w:rFonts w:ascii="Times New Roman" w:hAnsi="Times New Roman" w:eastAsia="Times New Roman"/>
                <w:b w:val="0"/>
                <w:i w:val="0"/>
                <w:sz w:val="20"/>
              </w:rPr>
              <w:t>Module C — Controllable Face Composer</w:t>
            </w:r>
          </w:p>
        </w:tc>
      </w:tr>
      <w:tr>
        <w:tc>
          <w:tcPr>
            <w:tcW w:type="dxa" w:w="4680"/>
          </w:tcPr>
          <w:p>
            <w:pPr>
              <w:jc w:val="left"/>
            </w:pPr>
            <w:r/>
            <w:r>
              <w:rPr>
                <w:rFonts w:ascii="Times New Roman" w:hAnsi="Times New Roman" w:eastAsia="Times New Roman"/>
                <w:b w:val="0"/>
                <w:i w:val="0"/>
                <w:sz w:val="20"/>
              </w:rPr>
              <w:t>Pencil rendering / composite styling</w:t>
            </w:r>
          </w:p>
        </w:tc>
        <w:tc>
          <w:tcPr>
            <w:tcW w:type="dxa" w:w="4680"/>
          </w:tcPr>
          <w:p>
            <w:pPr>
              <w:jc w:val="left"/>
            </w:pPr>
            <w:r/>
            <w:r>
              <w:rPr>
                <w:rFonts w:ascii="Times New Roman" w:hAnsi="Times New Roman" w:eastAsia="Times New Roman"/>
                <w:b w:val="0"/>
                <w:i w:val="0"/>
                <w:sz w:val="20"/>
              </w:rPr>
              <w:t>Module D — Forensic Sketch Renderer</w:t>
            </w:r>
          </w:p>
        </w:tc>
      </w:tr>
      <w:tr>
        <w:tc>
          <w:tcPr>
            <w:tcW w:type="dxa" w:w="4680"/>
          </w:tcPr>
          <w:p>
            <w:pPr>
              <w:jc w:val="left"/>
            </w:pPr>
            <w:r/>
            <w:r>
              <w:rPr>
                <w:rFonts w:ascii="Times New Roman" w:hAnsi="Times New Roman" w:eastAsia="Times New Roman"/>
                <w:b w:val="0"/>
                <w:i w:val="0"/>
                <w:sz w:val="20"/>
              </w:rPr>
              <w:t>Continuous revision with the witness</w:t>
            </w:r>
          </w:p>
        </w:tc>
        <w:tc>
          <w:tcPr>
            <w:tcW w:type="dxa" w:w="4680"/>
          </w:tcPr>
          <w:p>
            <w:pPr>
              <w:jc w:val="left"/>
            </w:pPr>
            <w:r/>
            <w:r>
              <w:rPr>
                <w:rFonts w:ascii="Times New Roman" w:hAnsi="Times New Roman" w:eastAsia="Times New Roman"/>
                <w:b w:val="0"/>
                <w:i w:val="0"/>
                <w:sz w:val="20"/>
              </w:rPr>
              <w:t>Module E — Guided Refinement Interview</w:t>
            </w:r>
          </w:p>
        </w:tc>
      </w:tr>
      <w:tr>
        <w:tc>
          <w:tcPr>
            <w:tcW w:type="dxa" w:w="4680"/>
          </w:tcPr>
          <w:p>
            <w:pPr>
              <w:jc w:val="left"/>
            </w:pPr>
            <w:r/>
            <w:r>
              <w:rPr>
                <w:rFonts w:ascii="Times New Roman" w:hAnsi="Times New Roman" w:eastAsia="Times New Roman"/>
                <w:b w:val="0"/>
                <w:i w:val="0"/>
                <w:sz w:val="20"/>
              </w:rPr>
              <w:t>Research-time identity / quality assessment</w:t>
            </w:r>
          </w:p>
        </w:tc>
        <w:tc>
          <w:tcPr>
            <w:tcW w:type="dxa" w:w="4680"/>
          </w:tcPr>
          <w:p>
            <w:pPr>
              <w:jc w:val="left"/>
            </w:pPr>
            <w:r/>
            <w:r>
              <w:rPr>
                <w:rFonts w:ascii="Times New Roman" w:hAnsi="Times New Roman" w:eastAsia="Times New Roman"/>
                <w:b w:val="0"/>
                <w:i w:val="0"/>
                <w:sz w:val="20"/>
              </w:rPr>
              <w:t>Optional Validation Layer</w:t>
            </w:r>
          </w:p>
        </w:tc>
      </w:tr>
    </w:tbl>
    <w:p/>
    <w:p>
      <w:pPr>
        <w:spacing w:before="200" w:after="160"/>
        <w:ind w:firstLine="0"/>
        <w:jc w:val="left"/>
      </w:pPr>
      <w:r>
        <w:rPr>
          <w:rFonts w:ascii="Times New Roman" w:hAnsi="Times New Roman" w:eastAsia="Times New Roman"/>
          <w:b/>
          <w:i w:val="0"/>
          <w:sz w:val="24"/>
        </w:rPr>
        <w:t>5.4 Interactive Interview Protocol</w:t>
      </w:r>
    </w:p>
    <w:p>
      <w:pPr>
        <w:spacing w:after="160" w:line="360" w:lineRule="auto"/>
        <w:ind w:firstLine="425"/>
        <w:jc w:val="both"/>
      </w:pPr>
      <w:r>
        <w:rPr>
          <w:rFonts w:ascii="Times New Roman" w:hAnsi="Times New Roman" w:eastAsia="Times New Roman"/>
          <w:b w:val="0"/>
          <w:i w:val="0"/>
          <w:sz w:val="22"/>
        </w:rPr>
        <w:t>Module A implements an interview state machine inspired by Cognitive Interview (CI) and Holistic Cognitive Interview (H-CI) procedures used in composite construction. The agent progresses through: (1) context reinstatement; (2) free recall; (3) global descriptors (age/sex/build); (4) external features (hair, face shape); (5) internal features (eyes, eyebrows, nose, mouth, ears); (6) distinctive marks with spatial localization; (7) optional holistic verification; and (8) visual catalog assistance when verbalization is insufficient. The interview does not fabricate unstated attributes. Incomplete responses are retained as unknown and excluded from forced inference.</w:t>
      </w:r>
    </w:p>
    <w:p>
      <w:pPr>
        <w:spacing w:before="200" w:after="160"/>
        <w:ind w:firstLine="0"/>
        <w:jc w:val="left"/>
      </w:pPr>
      <w:r>
        <w:rPr>
          <w:rFonts w:ascii="Times New Roman" w:hAnsi="Times New Roman" w:eastAsia="Times New Roman"/>
          <w:b/>
          <w:i w:val="0"/>
          <w:sz w:val="24"/>
        </w:rPr>
        <w:t>5.5 Module Specifications</w:t>
      </w:r>
    </w:p>
    <w:p>
      <w:pPr>
        <w:spacing w:after="40"/>
        <w:ind w:firstLine="0"/>
      </w:pPr>
      <w:r>
        <w:rPr>
          <w:rFonts w:ascii="Times New Roman" w:hAnsi="Times New Roman" w:eastAsia="Times New Roman"/>
          <w:b/>
          <w:i w:val="0"/>
          <w:sz w:val="22"/>
        </w:rPr>
        <w:t xml:space="preserve">Module A — Interactive Forensic Interview Agent. </w:t>
      </w:r>
      <w:r>
        <w:rPr>
          <w:rFonts w:ascii="Times New Roman" w:hAnsi="Times New Roman" w:eastAsia="Times New Roman"/>
          <w:b w:val="0"/>
          <w:i w:val="0"/>
          <w:sz w:val="22"/>
        </w:rPr>
        <w:t>Manages dialogue state, question sequencing, and adaptive follow-up under a protocol-constrained language model and deterministic phase controller. Input: witness responses. Output: ordered interview turns and extracted descriptors.</w:t>
      </w:r>
    </w:p>
    <w:p>
      <w:pPr>
        <w:spacing w:after="40"/>
        <w:ind w:firstLine="0"/>
      </w:pPr>
      <w:r>
        <w:rPr>
          <w:rFonts w:ascii="Times New Roman" w:hAnsi="Times New Roman" w:eastAsia="Times New Roman"/>
          <w:b/>
          <w:i w:val="0"/>
          <w:sz w:val="22"/>
        </w:rPr>
        <w:t xml:space="preserve">Module B — Face Feature Profile Builder. </w:t>
      </w:r>
      <w:r>
        <w:rPr>
          <w:rFonts w:ascii="Times New Roman" w:hAnsi="Times New Roman" w:eastAsia="Times New Roman"/>
          <w:b w:val="0"/>
          <w:i w:val="0"/>
          <w:sz w:val="22"/>
        </w:rPr>
        <w:t>Maintains a structured facial attribute profile updated incrementally across interview turns. This profile is the sole conditioning interface to generative stages.</w:t>
      </w:r>
    </w:p>
    <w:p>
      <w:pPr>
        <w:spacing w:after="40"/>
        <w:ind w:firstLine="0"/>
      </w:pPr>
      <w:r>
        <w:rPr>
          <w:rFonts w:ascii="Times New Roman" w:hAnsi="Times New Roman" w:eastAsia="Times New Roman"/>
          <w:b/>
          <w:i w:val="0"/>
          <w:sz w:val="22"/>
        </w:rPr>
        <w:t xml:space="preserve">Module C — Controllable Face Composer. </w:t>
      </w:r>
      <w:r>
        <w:rPr>
          <w:rFonts w:ascii="Times New Roman" w:hAnsi="Times New Roman" w:eastAsia="Times New Roman"/>
          <w:b w:val="0"/>
          <w:i w:val="0"/>
          <w:sz w:val="22"/>
        </w:rPr>
        <w:t>Projects the feature profile into a generative latent representation and synthesizes a photorealistic face, enabling feature-level edits without identity reset. Model direction: attribute-conditioned StyleGAN2-ADA (or equivalent).</w:t>
      </w:r>
    </w:p>
    <w:p>
      <w:pPr>
        <w:spacing w:after="40"/>
        <w:ind w:firstLine="0"/>
      </w:pPr>
      <w:r>
        <w:rPr>
          <w:rFonts w:ascii="Times New Roman" w:hAnsi="Times New Roman" w:eastAsia="Times New Roman"/>
          <w:b/>
          <w:i w:val="0"/>
          <w:sz w:val="22"/>
        </w:rPr>
        <w:t xml:space="preserve">Module D — Forensic Sketch Renderer. </w:t>
      </w:r>
      <w:r>
        <w:rPr>
          <w:rFonts w:ascii="Times New Roman" w:hAnsi="Times New Roman" w:eastAsia="Times New Roman"/>
          <w:b w:val="0"/>
          <w:i w:val="0"/>
          <w:sz w:val="22"/>
        </w:rPr>
        <w:t>Transforms the synthesized face into a monochrome pencil-style forensic composite using classical edge-based rendering and/or Pix2Pix/CycleGAN trained on CUFS/CUFSF-style pairs.</w:t>
      </w:r>
    </w:p>
    <w:p>
      <w:pPr>
        <w:spacing w:after="40"/>
        <w:ind w:firstLine="0"/>
      </w:pPr>
      <w:r>
        <w:rPr>
          <w:rFonts w:ascii="Times New Roman" w:hAnsi="Times New Roman" w:eastAsia="Times New Roman"/>
          <w:b/>
          <w:i w:val="0"/>
          <w:sz w:val="22"/>
        </w:rPr>
        <w:t xml:space="preserve">Module E — Guided Refinement Interview. </w:t>
      </w:r>
      <w:r>
        <w:rPr>
          <w:rFonts w:ascii="Times New Roman" w:hAnsi="Times New Roman" w:eastAsia="Times New Roman"/>
          <w:b w:val="0"/>
          <w:i w:val="0"/>
          <w:sz w:val="22"/>
        </w:rPr>
        <w:t>After sketch presentation, conducts targeted revision dialogue analogous to mid-session artist adjustments. Only affected profile fields are updated before recomposition.</w:t>
      </w:r>
    </w:p>
    <w:p>
      <w:pPr>
        <w:spacing w:after="40"/>
        <w:ind w:firstLine="0"/>
      </w:pPr>
      <w:r>
        <w:rPr>
          <w:rFonts w:ascii="Times New Roman" w:hAnsi="Times New Roman" w:eastAsia="Times New Roman"/>
          <w:b/>
          <w:i w:val="0"/>
          <w:sz w:val="22"/>
        </w:rPr>
        <w:t xml:space="preserve">Optional Validation Layer. </w:t>
      </w:r>
      <w:r>
        <w:rPr>
          <w:rFonts w:ascii="Times New Roman" w:hAnsi="Times New Roman" w:eastAsia="Times New Roman"/>
          <w:b w:val="0"/>
          <w:i w:val="0"/>
          <w:sz w:val="22"/>
        </w:rPr>
        <w:t>Computes experimental metrics (ArcFace/FaceNet cosine similarity, FID, attribute consistency). Supports research reporting; not required for operational sketch sessions.</w:t>
      </w:r>
    </w:p>
    <w:p>
      <w:pPr>
        <w:spacing w:before="200" w:after="160"/>
        <w:ind w:firstLine="0"/>
        <w:jc w:val="left"/>
      </w:pPr>
      <w:r>
        <w:rPr>
          <w:rFonts w:ascii="Times New Roman" w:hAnsi="Times New Roman" w:eastAsia="Times New Roman"/>
          <w:b/>
          <w:i w:val="0"/>
          <w:sz w:val="24"/>
        </w:rPr>
        <w:t>5.6 Operational Workflow</w:t>
      </w:r>
    </w:p>
    <w:p>
      <w:pPr>
        <w:spacing w:after="80" w:line="360" w:lineRule="auto"/>
        <w:jc w:val="left"/>
      </w:pPr>
      <w:r>
        <w:rPr>
          <w:rFonts w:ascii="Times New Roman" w:hAnsi="Times New Roman" w:eastAsia="Times New Roman"/>
          <w:b w:val="0"/>
          <w:i w:val="0"/>
          <w:sz w:val="22"/>
        </w:rPr>
        <w:t>1. An investigative session is initiated with the witness.</w:t>
      </w:r>
    </w:p>
    <w:p>
      <w:pPr>
        <w:spacing w:after="80" w:line="360" w:lineRule="auto"/>
        <w:jc w:val="left"/>
      </w:pPr>
      <w:r>
        <w:rPr>
          <w:rFonts w:ascii="Times New Roman" w:hAnsi="Times New Roman" w:eastAsia="Times New Roman"/>
          <w:b w:val="0"/>
          <w:i w:val="0"/>
          <w:sz w:val="22"/>
        </w:rPr>
        <w:t>2. Module A executes the interview protocol; Module B constructs the feature profile.</w:t>
      </w:r>
    </w:p>
    <w:p>
      <w:pPr>
        <w:spacing w:after="80" w:line="360" w:lineRule="auto"/>
        <w:jc w:val="left"/>
      </w:pPr>
      <w:r>
        <w:rPr>
          <w:rFonts w:ascii="Times New Roman" w:hAnsi="Times New Roman" w:eastAsia="Times New Roman"/>
          <w:b w:val="0"/>
          <w:i w:val="0"/>
          <w:sz w:val="22"/>
        </w:rPr>
        <w:t>3. Module C synthesizes a facial image; Module D renders the forensic sketch.</w:t>
      </w:r>
    </w:p>
    <w:p>
      <w:pPr>
        <w:spacing w:after="80" w:line="360" w:lineRule="auto"/>
        <w:jc w:val="left"/>
      </w:pPr>
      <w:r>
        <w:rPr>
          <w:rFonts w:ascii="Times New Roman" w:hAnsi="Times New Roman" w:eastAsia="Times New Roman"/>
          <w:b w:val="0"/>
          <w:i w:val="0"/>
          <w:sz w:val="22"/>
        </w:rPr>
        <w:t>4. Module E conducts refinement until witness approval is obtained.</w:t>
      </w:r>
    </w:p>
    <w:p>
      <w:pPr>
        <w:spacing w:after="80" w:line="360" w:lineRule="auto"/>
        <w:jc w:val="left"/>
      </w:pPr>
      <w:r>
        <w:rPr>
          <w:rFonts w:ascii="Times New Roman" w:hAnsi="Times New Roman" w:eastAsia="Times New Roman"/>
          <w:b w:val="0"/>
          <w:i w:val="0"/>
          <w:sz w:val="22"/>
        </w:rPr>
        <w:t>5. The approved sketch is exported as the session output.</w:t>
      </w:r>
    </w:p>
    <w:p>
      <w:pPr>
        <w:spacing w:after="80" w:line="360" w:lineRule="auto"/>
        <w:jc w:val="left"/>
      </w:pPr>
      <w:r>
        <w:rPr>
          <w:rFonts w:ascii="Times New Roman" w:hAnsi="Times New Roman" w:eastAsia="Times New Roman"/>
          <w:b w:val="0"/>
          <w:i w:val="0"/>
          <w:sz w:val="22"/>
        </w:rPr>
        <w:t>6. Where ground-truth references exist, the validation layer may quantify identity preservation and generation quality.</w:t>
      </w:r>
    </w:p>
    <w:p>
      <w:pPr>
        <w:spacing w:before="200" w:after="160"/>
        <w:ind w:firstLine="0"/>
        <w:jc w:val="left"/>
      </w:pPr>
      <w:r>
        <w:rPr>
          <w:rFonts w:ascii="Times New Roman" w:hAnsi="Times New Roman" w:eastAsia="Times New Roman"/>
          <w:b/>
          <w:i w:val="0"/>
          <w:sz w:val="24"/>
        </w:rPr>
        <w:t>5.7 Datasets</w:t>
      </w:r>
    </w:p>
    <w:tbl>
      <w:tblPr>
        <w:tblStyle w:val="TableGrid"/>
        <w:tblW w:type="auto" w:w="0"/>
        <w:jc w:val="center"/>
        <w:tblLook w:firstColumn="1" w:firstRow="1" w:lastColumn="0" w:lastRow="0" w:noHBand="0" w:noVBand="1" w:val="04A0"/>
      </w:tblPr>
      <w:tblGrid>
        <w:gridCol w:w="4680"/>
        <w:gridCol w:w="4680"/>
      </w:tblGrid>
      <w:tr>
        <w:tc>
          <w:tcPr>
            <w:tcW w:type="dxa" w:w="4680"/>
            <w:shd w:fill="E8E8E8" w:val="clear"/>
          </w:tcPr>
          <w:p>
            <w:pPr>
              <w:jc w:val="left"/>
            </w:pPr>
            <w:r/>
            <w:r>
              <w:rPr>
                <w:rFonts w:ascii="Times New Roman" w:hAnsi="Times New Roman" w:eastAsia="Times New Roman"/>
                <w:b/>
                <w:i w:val="0"/>
                <w:sz w:val="20"/>
              </w:rPr>
              <w:t>Dataset</w:t>
            </w:r>
          </w:p>
        </w:tc>
        <w:tc>
          <w:tcPr>
            <w:tcW w:type="dxa" w:w="4680"/>
            <w:shd w:fill="E8E8E8" w:val="clear"/>
          </w:tcPr>
          <w:p>
            <w:pPr>
              <w:jc w:val="left"/>
            </w:pPr>
            <w:r/>
            <w:r>
              <w:rPr>
                <w:rFonts w:ascii="Times New Roman" w:hAnsi="Times New Roman" w:eastAsia="Times New Roman"/>
                <w:b/>
                <w:i w:val="0"/>
                <w:sz w:val="20"/>
              </w:rPr>
              <w:t>Purpose</w:t>
            </w:r>
          </w:p>
        </w:tc>
      </w:tr>
      <w:tr>
        <w:tc>
          <w:tcPr>
            <w:tcW w:type="dxa" w:w="4680"/>
          </w:tcPr>
          <w:p>
            <w:pPr>
              <w:jc w:val="left"/>
            </w:pPr>
            <w:r/>
            <w:r>
              <w:rPr>
                <w:rFonts w:ascii="Times New Roman" w:hAnsi="Times New Roman" w:eastAsia="Times New Roman"/>
                <w:b w:val="0"/>
                <w:i w:val="0"/>
                <w:sz w:val="20"/>
              </w:rPr>
              <w:t>CelebA</w:t>
            </w:r>
          </w:p>
        </w:tc>
        <w:tc>
          <w:tcPr>
            <w:tcW w:type="dxa" w:w="4680"/>
          </w:tcPr>
          <w:p>
            <w:pPr>
              <w:jc w:val="left"/>
            </w:pPr>
            <w:r/>
            <w:r>
              <w:rPr>
                <w:rFonts w:ascii="Times New Roman" w:hAnsi="Times New Roman" w:eastAsia="Times New Roman"/>
                <w:b w:val="0"/>
                <w:i w:val="0"/>
                <w:sz w:val="20"/>
              </w:rPr>
              <w:t>Attribute vocabulary and conditional supervision</w:t>
            </w:r>
          </w:p>
        </w:tc>
      </w:tr>
      <w:tr>
        <w:tc>
          <w:tcPr>
            <w:tcW w:type="dxa" w:w="4680"/>
          </w:tcPr>
          <w:p>
            <w:pPr>
              <w:jc w:val="left"/>
            </w:pPr>
            <w:r/>
            <w:r>
              <w:rPr>
                <w:rFonts w:ascii="Times New Roman" w:hAnsi="Times New Roman" w:eastAsia="Times New Roman"/>
                <w:b w:val="0"/>
                <w:i w:val="0"/>
                <w:sz w:val="20"/>
              </w:rPr>
              <w:t>FFHQ</w:t>
            </w:r>
          </w:p>
        </w:tc>
        <w:tc>
          <w:tcPr>
            <w:tcW w:type="dxa" w:w="4680"/>
          </w:tcPr>
          <w:p>
            <w:pPr>
              <w:jc w:val="left"/>
            </w:pPr>
            <w:r/>
            <w:r>
              <w:rPr>
                <w:rFonts w:ascii="Times New Roman" w:hAnsi="Times New Roman" w:eastAsia="Times New Roman"/>
                <w:b w:val="0"/>
                <w:i w:val="0"/>
                <w:sz w:val="20"/>
              </w:rPr>
              <w:t>High-fidelity face generation prior</w:t>
            </w:r>
          </w:p>
        </w:tc>
      </w:tr>
      <w:tr>
        <w:tc>
          <w:tcPr>
            <w:tcW w:type="dxa" w:w="4680"/>
          </w:tcPr>
          <w:p>
            <w:pPr>
              <w:jc w:val="left"/>
            </w:pPr>
            <w:r/>
            <w:r>
              <w:rPr>
                <w:rFonts w:ascii="Times New Roman" w:hAnsi="Times New Roman" w:eastAsia="Times New Roman"/>
                <w:b w:val="0"/>
                <w:i w:val="0"/>
                <w:sz w:val="20"/>
              </w:rPr>
              <w:t>CUFS / CUFSF</w:t>
            </w:r>
          </w:p>
        </w:tc>
        <w:tc>
          <w:tcPr>
            <w:tcW w:type="dxa" w:w="4680"/>
          </w:tcPr>
          <w:p>
            <w:pPr>
              <w:jc w:val="left"/>
            </w:pPr>
            <w:r/>
            <w:r>
              <w:rPr>
                <w:rFonts w:ascii="Times New Roman" w:hAnsi="Times New Roman" w:eastAsia="Times New Roman"/>
                <w:b w:val="0"/>
                <w:i w:val="0"/>
                <w:sz w:val="20"/>
              </w:rPr>
              <w:t>Photo–sketch translation and sketch-domain evaluation</w:t>
            </w:r>
          </w:p>
        </w:tc>
      </w:tr>
    </w:tbl>
    <w:p/>
    <w:p>
      <w:pPr>
        <w:spacing w:before="200" w:after="160"/>
        <w:ind w:firstLine="0"/>
        <w:jc w:val="left"/>
      </w:pPr>
      <w:r>
        <w:rPr>
          <w:rFonts w:ascii="Times New Roman" w:hAnsi="Times New Roman" w:eastAsia="Times New Roman"/>
          <w:b/>
          <w:i w:val="0"/>
          <w:sz w:val="24"/>
        </w:rPr>
        <w:t>5.8 Technology Stack</w:t>
      </w:r>
    </w:p>
    <w:tbl>
      <w:tblPr>
        <w:tblStyle w:val="TableGrid"/>
        <w:tblW w:type="auto" w:w="0"/>
        <w:jc w:val="center"/>
        <w:tblLook w:firstColumn="1" w:firstRow="1" w:lastColumn="0" w:lastRow="0" w:noHBand="0" w:noVBand="1" w:val="04A0"/>
      </w:tblPr>
      <w:tblGrid>
        <w:gridCol w:w="4680"/>
        <w:gridCol w:w="4680"/>
      </w:tblGrid>
      <w:tr>
        <w:tc>
          <w:tcPr>
            <w:tcW w:type="dxa" w:w="4680"/>
            <w:shd w:fill="E8E8E8" w:val="clear"/>
          </w:tcPr>
          <w:p>
            <w:pPr>
              <w:jc w:val="left"/>
            </w:pPr>
            <w:r/>
            <w:r>
              <w:rPr>
                <w:rFonts w:ascii="Times New Roman" w:hAnsi="Times New Roman" w:eastAsia="Times New Roman"/>
                <w:b/>
                <w:i w:val="0"/>
                <w:sz w:val="20"/>
              </w:rPr>
              <w:t>Layer</w:t>
            </w:r>
          </w:p>
        </w:tc>
        <w:tc>
          <w:tcPr>
            <w:tcW w:type="dxa" w:w="4680"/>
            <w:shd w:fill="E8E8E8" w:val="clear"/>
          </w:tcPr>
          <w:p>
            <w:pPr>
              <w:jc w:val="left"/>
            </w:pPr>
            <w:r/>
            <w:r>
              <w:rPr>
                <w:rFonts w:ascii="Times New Roman" w:hAnsi="Times New Roman" w:eastAsia="Times New Roman"/>
                <w:b/>
                <w:i w:val="0"/>
                <w:sz w:val="20"/>
              </w:rPr>
              <w:t>Technology</w:t>
            </w:r>
          </w:p>
        </w:tc>
      </w:tr>
      <w:tr>
        <w:tc>
          <w:tcPr>
            <w:tcW w:type="dxa" w:w="4680"/>
          </w:tcPr>
          <w:p>
            <w:pPr>
              <w:jc w:val="left"/>
            </w:pPr>
            <w:r/>
            <w:r>
              <w:rPr>
                <w:rFonts w:ascii="Times New Roman" w:hAnsi="Times New Roman" w:eastAsia="Times New Roman"/>
                <w:b w:val="0"/>
                <w:i w:val="0"/>
                <w:sz w:val="20"/>
              </w:rPr>
              <w:t>Client application</w:t>
            </w:r>
          </w:p>
        </w:tc>
        <w:tc>
          <w:tcPr>
            <w:tcW w:type="dxa" w:w="4680"/>
          </w:tcPr>
          <w:p>
            <w:pPr>
              <w:jc w:val="left"/>
            </w:pPr>
            <w:r/>
            <w:r>
              <w:rPr>
                <w:rFonts w:ascii="Times New Roman" w:hAnsi="Times New Roman" w:eastAsia="Times New Roman"/>
                <w:b w:val="0"/>
                <w:i w:val="0"/>
                <w:sz w:val="20"/>
              </w:rPr>
              <w:t>Next.js (App Router), TypeScript, React</w:t>
            </w:r>
          </w:p>
        </w:tc>
      </w:tr>
      <w:tr>
        <w:tc>
          <w:tcPr>
            <w:tcW w:type="dxa" w:w="4680"/>
          </w:tcPr>
          <w:p>
            <w:pPr>
              <w:jc w:val="left"/>
            </w:pPr>
            <w:r/>
            <w:r>
              <w:rPr>
                <w:rFonts w:ascii="Times New Roman" w:hAnsi="Times New Roman" w:eastAsia="Times New Roman"/>
                <w:b w:val="0"/>
                <w:i w:val="0"/>
                <w:sz w:val="20"/>
              </w:rPr>
              <w:t>Application programming interface</w:t>
            </w:r>
          </w:p>
        </w:tc>
        <w:tc>
          <w:tcPr>
            <w:tcW w:type="dxa" w:w="4680"/>
          </w:tcPr>
          <w:p>
            <w:pPr>
              <w:jc w:val="left"/>
            </w:pPr>
            <w:r/>
            <w:r>
              <w:rPr>
                <w:rFonts w:ascii="Times New Roman" w:hAnsi="Times New Roman" w:eastAsia="Times New Roman"/>
                <w:b w:val="0"/>
                <w:i w:val="0"/>
                <w:sz w:val="20"/>
              </w:rPr>
              <w:t>Next.js Route Handlers and/or FastAPI inference service</w:t>
            </w:r>
          </w:p>
        </w:tc>
      </w:tr>
      <w:tr>
        <w:tc>
          <w:tcPr>
            <w:tcW w:type="dxa" w:w="4680"/>
          </w:tcPr>
          <w:p>
            <w:pPr>
              <w:jc w:val="left"/>
            </w:pPr>
            <w:r/>
            <w:r>
              <w:rPr>
                <w:rFonts w:ascii="Times New Roman" w:hAnsi="Times New Roman" w:eastAsia="Times New Roman"/>
                <w:b w:val="0"/>
                <w:i w:val="0"/>
                <w:sz w:val="20"/>
              </w:rPr>
              <w:t>Machine learning runtime</w:t>
            </w:r>
          </w:p>
        </w:tc>
        <w:tc>
          <w:tcPr>
            <w:tcW w:type="dxa" w:w="4680"/>
          </w:tcPr>
          <w:p>
            <w:pPr>
              <w:jc w:val="left"/>
            </w:pPr>
            <w:r/>
            <w:r>
              <w:rPr>
                <w:rFonts w:ascii="Times New Roman" w:hAnsi="Times New Roman" w:eastAsia="Times New Roman"/>
                <w:b w:val="0"/>
                <w:i w:val="0"/>
                <w:sz w:val="20"/>
              </w:rPr>
              <w:t>Python 3.10+, PyTorch 2.0+</w:t>
            </w:r>
          </w:p>
        </w:tc>
      </w:tr>
      <w:tr>
        <w:tc>
          <w:tcPr>
            <w:tcW w:type="dxa" w:w="4680"/>
          </w:tcPr>
          <w:p>
            <w:pPr>
              <w:jc w:val="left"/>
            </w:pPr>
            <w:r/>
            <w:r>
              <w:rPr>
                <w:rFonts w:ascii="Times New Roman" w:hAnsi="Times New Roman" w:eastAsia="Times New Roman"/>
                <w:b w:val="0"/>
                <w:i w:val="0"/>
                <w:sz w:val="20"/>
              </w:rPr>
              <w:t>Interview and language processing</w:t>
            </w:r>
          </w:p>
        </w:tc>
        <w:tc>
          <w:tcPr>
            <w:tcW w:type="dxa" w:w="4680"/>
          </w:tcPr>
          <w:p>
            <w:pPr>
              <w:jc w:val="left"/>
            </w:pPr>
            <w:r/>
            <w:r>
              <w:rPr>
                <w:rFonts w:ascii="Times New Roman" w:hAnsi="Times New Roman" w:eastAsia="Times New Roman"/>
                <w:b w:val="0"/>
                <w:i w:val="0"/>
                <w:sz w:val="20"/>
              </w:rPr>
              <w:t>Transformer / LLM dialogue models with protocol constraints</w:t>
            </w:r>
          </w:p>
        </w:tc>
      </w:tr>
      <w:tr>
        <w:tc>
          <w:tcPr>
            <w:tcW w:type="dxa" w:w="4680"/>
          </w:tcPr>
          <w:p>
            <w:pPr>
              <w:jc w:val="left"/>
            </w:pPr>
            <w:r/>
            <w:r>
              <w:rPr>
                <w:rFonts w:ascii="Times New Roman" w:hAnsi="Times New Roman" w:eastAsia="Times New Roman"/>
                <w:b w:val="0"/>
                <w:i w:val="0"/>
                <w:sz w:val="20"/>
              </w:rPr>
              <w:t>Computer vision</w:t>
            </w:r>
          </w:p>
        </w:tc>
        <w:tc>
          <w:tcPr>
            <w:tcW w:type="dxa" w:w="4680"/>
          </w:tcPr>
          <w:p>
            <w:pPr>
              <w:jc w:val="left"/>
            </w:pPr>
            <w:r/>
            <w:r>
              <w:rPr>
                <w:rFonts w:ascii="Times New Roman" w:hAnsi="Times New Roman" w:eastAsia="Times New Roman"/>
                <w:b w:val="0"/>
                <w:i w:val="0"/>
                <w:sz w:val="20"/>
              </w:rPr>
              <w:t>OpenCV, PIL; StyleGAN2-ADA; sketch translation networks</w:t>
            </w:r>
          </w:p>
        </w:tc>
      </w:tr>
      <w:tr>
        <w:tc>
          <w:tcPr>
            <w:tcW w:type="dxa" w:w="4680"/>
          </w:tcPr>
          <w:p>
            <w:pPr>
              <w:jc w:val="left"/>
            </w:pPr>
            <w:r/>
            <w:r>
              <w:rPr>
                <w:rFonts w:ascii="Times New Roman" w:hAnsi="Times New Roman" w:eastAsia="Times New Roman"/>
                <w:b w:val="0"/>
                <w:i w:val="0"/>
                <w:sz w:val="20"/>
              </w:rPr>
              <w:t>Experimental validation</w:t>
            </w:r>
          </w:p>
        </w:tc>
        <w:tc>
          <w:tcPr>
            <w:tcW w:type="dxa" w:w="4680"/>
          </w:tcPr>
          <w:p>
            <w:pPr>
              <w:jc w:val="left"/>
            </w:pPr>
            <w:r/>
            <w:r>
              <w:rPr>
                <w:rFonts w:ascii="Times New Roman" w:hAnsi="Times New Roman" w:eastAsia="Times New Roman"/>
                <w:b w:val="0"/>
                <w:i w:val="0"/>
                <w:sz w:val="20"/>
              </w:rPr>
              <w:t>ArcFace / FaceNet embedding comparison</w:t>
            </w:r>
          </w:p>
        </w:tc>
      </w:tr>
      <w:tr>
        <w:tc>
          <w:tcPr>
            <w:tcW w:type="dxa" w:w="4680"/>
          </w:tcPr>
          <w:p>
            <w:pPr>
              <w:jc w:val="left"/>
            </w:pPr>
            <w:r/>
            <w:r>
              <w:rPr>
                <w:rFonts w:ascii="Times New Roman" w:hAnsi="Times New Roman" w:eastAsia="Times New Roman"/>
                <w:b w:val="0"/>
                <w:i w:val="0"/>
                <w:sz w:val="20"/>
              </w:rPr>
              <w:t>Deployment</w:t>
            </w:r>
          </w:p>
        </w:tc>
        <w:tc>
          <w:tcPr>
            <w:tcW w:type="dxa" w:w="4680"/>
          </w:tcPr>
          <w:p>
            <w:pPr>
              <w:jc w:val="left"/>
            </w:pPr>
            <w:r/>
            <w:r>
              <w:rPr>
                <w:rFonts w:ascii="Times New Roman" w:hAnsi="Times New Roman" w:eastAsia="Times New Roman"/>
                <w:b w:val="0"/>
                <w:i w:val="0"/>
                <w:sz w:val="20"/>
              </w:rPr>
              <w:t>Docker; GPU-enabled inference worker as required</w:t>
            </w:r>
          </w:p>
        </w:tc>
      </w:tr>
    </w:tbl>
    <w:p/>
    <w:p>
      <w:pPr>
        <w:spacing w:before="200" w:after="160"/>
        <w:ind w:firstLine="0"/>
        <w:jc w:val="left"/>
      </w:pPr>
      <w:r>
        <w:rPr>
          <w:rFonts w:ascii="Times New Roman" w:hAnsi="Times New Roman" w:eastAsia="Times New Roman"/>
          <w:b/>
          <w:i w:val="0"/>
          <w:sz w:val="24"/>
        </w:rPr>
        <w:t>5.9 Anticipated Outcome</w:t>
      </w:r>
    </w:p>
    <w:p>
      <w:pPr>
        <w:spacing w:after="160" w:line="360" w:lineRule="auto"/>
        <w:ind w:firstLine="425"/>
        <w:jc w:val="both"/>
      </w:pPr>
      <w:r>
        <w:rPr>
          <w:rFonts w:ascii="Times New Roman" w:hAnsi="Times New Roman" w:eastAsia="Times New Roman"/>
          <w:b w:val="0"/>
          <w:i w:val="0"/>
          <w:sz w:val="22"/>
        </w:rPr>
        <w:t>The proposed framework is expected to yield an investigator-facing Next.js application capable of conducting a structured forensic interview, constructing and refining forensic-style composites under witness guidance, and reducing composite turnaround from multi-hour manual sessions to minutes, while preserving alignment with established composite interviewing practice.</w:t>
      </w:r>
    </w:p>
    <w:p>
      <w:pPr>
        <w:spacing w:before="280" w:after="160"/>
        <w:ind w:firstLine="0"/>
        <w:jc w:val="left"/>
      </w:pPr>
      <w:r>
        <w:rPr>
          <w:rFonts w:ascii="Times New Roman" w:hAnsi="Times New Roman" w:eastAsia="Times New Roman"/>
          <w:b/>
          <w:i w:val="0"/>
          <w:sz w:val="28"/>
        </w:rPr>
        <w:t>6. Results and Discussion</w:t>
      </w:r>
    </w:p>
    <w:p>
      <w:pPr>
        <w:spacing w:before="200" w:after="160"/>
        <w:ind w:firstLine="0"/>
        <w:jc w:val="left"/>
      </w:pPr>
      <w:r>
        <w:rPr>
          <w:rFonts w:ascii="Times New Roman" w:hAnsi="Times New Roman" w:eastAsia="Times New Roman"/>
          <w:b/>
          <w:i w:val="0"/>
          <w:sz w:val="24"/>
        </w:rPr>
        <w:t>6.1 Present Research Status</w:t>
      </w:r>
    </w:p>
    <w:p>
      <w:pPr>
        <w:spacing w:after="160" w:line="360" w:lineRule="auto"/>
        <w:ind w:firstLine="425"/>
        <w:jc w:val="both"/>
      </w:pPr>
      <w:r>
        <w:rPr>
          <w:rFonts w:ascii="Times New Roman" w:hAnsi="Times New Roman" w:eastAsia="Times New Roman"/>
          <w:b w:val="0"/>
          <w:i w:val="0"/>
          <w:sz w:val="22"/>
        </w:rPr>
        <w:t>At the time of Interim Review–1, the project is in the foundational research and early experimentation phase. Documentation, literature grounding, architecture design, and initial identity-evaluation experiments have been completed. Full end-to-end interview-to-sketch product integration (Next.js client with generative backend) remains in progress.</w:t>
      </w:r>
    </w:p>
    <w:p>
      <w:pPr>
        <w:spacing w:before="200" w:after="160"/>
        <w:ind w:firstLine="0"/>
        <w:jc w:val="left"/>
      </w:pPr>
      <w:r>
        <w:rPr>
          <w:rFonts w:ascii="Times New Roman" w:hAnsi="Times New Roman" w:eastAsia="Times New Roman"/>
          <w:b/>
          <w:i w:val="0"/>
          <w:sz w:val="24"/>
        </w:rPr>
        <w:t>6.2 Experimental Outcomes to Date</w:t>
      </w:r>
    </w:p>
    <w:p>
      <w:pPr>
        <w:spacing w:after="160" w:line="360" w:lineRule="auto"/>
        <w:jc w:val="both"/>
      </w:pPr>
      <w:r>
        <w:rPr>
          <w:rFonts w:ascii="Times New Roman" w:hAnsi="Times New Roman" w:eastAsia="Times New Roman"/>
          <w:b w:val="0"/>
          <w:i w:val="0"/>
          <w:sz w:val="22"/>
        </w:rPr>
        <w:t>Experiment 001 — ArcFace identity verification on CUHK sketches (Completed). Objective: measure how well pretrained ArcFace embeddings preserve identity when comparing photorealistic faces to hand-drawn sketches from the CUHK dataset.</w:t>
      </w:r>
    </w:p>
    <w:tbl>
      <w:tblPr>
        <w:tblStyle w:val="TableGrid"/>
        <w:tblW w:type="auto" w:w="0"/>
        <w:jc w:val="center"/>
        <w:tblLook w:firstColumn="1" w:firstRow="1" w:lastColumn="0" w:lastRow="0" w:noHBand="0" w:noVBand="1" w:val="04A0"/>
      </w:tblPr>
      <w:tblGrid>
        <w:gridCol w:w="4680"/>
        <w:gridCol w:w="4680"/>
      </w:tblGrid>
      <w:tr>
        <w:tc>
          <w:tcPr>
            <w:tcW w:type="dxa" w:w="4680"/>
            <w:shd w:fill="E8E8E8" w:val="clear"/>
          </w:tcPr>
          <w:p>
            <w:pPr>
              <w:jc w:val="left"/>
            </w:pPr>
            <w:r/>
            <w:r>
              <w:rPr>
                <w:rFonts w:ascii="Times New Roman" w:hAnsi="Times New Roman" w:eastAsia="Times New Roman"/>
                <w:b/>
                <w:i w:val="0"/>
                <w:sz w:val="20"/>
              </w:rPr>
              <w:t>Comparison</w:t>
            </w:r>
          </w:p>
        </w:tc>
        <w:tc>
          <w:tcPr>
            <w:tcW w:type="dxa" w:w="4680"/>
            <w:shd w:fill="E8E8E8" w:val="clear"/>
          </w:tcPr>
          <w:p>
            <w:pPr>
              <w:jc w:val="left"/>
            </w:pPr>
            <w:r/>
            <w:r>
              <w:rPr>
                <w:rFonts w:ascii="Times New Roman" w:hAnsi="Times New Roman" w:eastAsia="Times New Roman"/>
                <w:b/>
                <w:i w:val="0"/>
                <w:sz w:val="20"/>
              </w:rPr>
              <w:t>Average Cosine Similarity</w:t>
            </w:r>
          </w:p>
        </w:tc>
      </w:tr>
      <w:tr>
        <w:tc>
          <w:tcPr>
            <w:tcW w:type="dxa" w:w="4680"/>
          </w:tcPr>
          <w:p>
            <w:pPr>
              <w:jc w:val="left"/>
            </w:pPr>
            <w:r/>
            <w:r>
              <w:rPr>
                <w:rFonts w:ascii="Times New Roman" w:hAnsi="Times New Roman" w:eastAsia="Times New Roman"/>
                <w:b w:val="0"/>
                <w:i w:val="0"/>
                <w:sz w:val="20"/>
              </w:rPr>
              <w:t>Photo vs. Photo</w:t>
            </w:r>
          </w:p>
        </w:tc>
        <w:tc>
          <w:tcPr>
            <w:tcW w:type="dxa" w:w="4680"/>
          </w:tcPr>
          <w:p>
            <w:pPr>
              <w:jc w:val="left"/>
            </w:pPr>
            <w:r/>
            <w:r>
              <w:rPr>
                <w:rFonts w:ascii="Times New Roman" w:hAnsi="Times New Roman" w:eastAsia="Times New Roman"/>
                <w:b w:val="0"/>
                <w:i w:val="0"/>
                <w:sz w:val="20"/>
              </w:rPr>
              <w:t>0.92</w:t>
            </w:r>
          </w:p>
        </w:tc>
      </w:tr>
      <w:tr>
        <w:tc>
          <w:tcPr>
            <w:tcW w:type="dxa" w:w="4680"/>
          </w:tcPr>
          <w:p>
            <w:pPr>
              <w:jc w:val="left"/>
            </w:pPr>
            <w:r/>
            <w:r>
              <w:rPr>
                <w:rFonts w:ascii="Times New Roman" w:hAnsi="Times New Roman" w:eastAsia="Times New Roman"/>
                <w:b w:val="0"/>
                <w:i w:val="0"/>
                <w:sz w:val="20"/>
              </w:rPr>
              <w:t>Photo vs. Sketch</w:t>
            </w:r>
          </w:p>
        </w:tc>
        <w:tc>
          <w:tcPr>
            <w:tcW w:type="dxa" w:w="4680"/>
          </w:tcPr>
          <w:p>
            <w:pPr>
              <w:jc w:val="left"/>
            </w:pPr>
            <w:r/>
            <w:r>
              <w:rPr>
                <w:rFonts w:ascii="Times New Roman" w:hAnsi="Times New Roman" w:eastAsia="Times New Roman"/>
                <w:b w:val="0"/>
                <w:i w:val="0"/>
                <w:sz w:val="20"/>
              </w:rPr>
              <w:t>0.72</w:t>
            </w:r>
          </w:p>
        </w:tc>
      </w:tr>
    </w:tbl>
    <w:p/>
    <w:p>
      <w:pPr>
        <w:spacing w:after="160" w:line="360" w:lineRule="auto"/>
        <w:ind w:firstLine="425"/>
        <w:jc w:val="both"/>
      </w:pPr>
      <w:r>
        <w:rPr>
          <w:rFonts w:ascii="Times New Roman" w:hAnsi="Times New Roman" w:eastAsia="Times New Roman"/>
          <w:b w:val="0"/>
          <w:i w:val="0"/>
          <w:sz w:val="22"/>
        </w:rPr>
        <w:t>Discussion: The photo–photo baseline confirms strong identity clustering under ArcFace. The drop to 0.72 for photo–sketch pairs indicates a substantial domain shift introduced by sketch styling (exaggerated chin, thinned eyes, line abstraction). This justifies treating sketch rendering as a dedicated module and motivates future sketch-domain adaptation before operational matching.</w:t>
      </w:r>
    </w:p>
    <w:p>
      <w:pPr>
        <w:spacing w:after="160" w:line="360" w:lineRule="auto"/>
        <w:ind w:firstLine="425"/>
        <w:jc w:val="both"/>
      </w:pPr>
      <w:r>
        <w:rPr>
          <w:rFonts w:ascii="Times New Roman" w:hAnsi="Times New Roman" w:eastAsia="Times New Roman"/>
          <w:b w:val="0"/>
          <w:i w:val="0"/>
          <w:sz w:val="22"/>
        </w:rPr>
        <w:t>Experiment 002 — Attribute-conditioned face generation using StyleGAN2-ADA (In progress). Preliminary observations indicate that conditioning on sparse or rare attributes (for example, scars or eyeglasses) shows tendency toward class collapse; improved modulation strategies are under investigation.</w:t>
      </w:r>
    </w:p>
    <w:p>
      <w:pPr>
        <w:spacing w:after="160" w:line="360" w:lineRule="auto"/>
        <w:ind w:firstLine="425"/>
        <w:jc w:val="both"/>
      </w:pPr>
      <w:r>
        <w:rPr>
          <w:rFonts w:ascii="Times New Roman" w:hAnsi="Times New Roman" w:eastAsia="Times New Roman"/>
          <w:b w:val="0"/>
          <w:i w:val="0"/>
          <w:sz w:val="22"/>
        </w:rPr>
        <w:t>Experiment 003 — Sketch rendering method comparison (OpenCV edge-based shaders versus Pix2Pix) is scheduled and not yet started.</w:t>
      </w:r>
    </w:p>
    <w:p>
      <w:pPr>
        <w:spacing w:before="200" w:after="160"/>
        <w:ind w:firstLine="0"/>
        <w:jc w:val="left"/>
      </w:pPr>
      <w:r>
        <w:rPr>
          <w:rFonts w:ascii="Times New Roman" w:hAnsi="Times New Roman" w:eastAsia="Times New Roman"/>
          <w:b/>
          <w:i w:val="0"/>
          <w:sz w:val="24"/>
        </w:rPr>
        <w:t>6.3 Discussion Relative to Project Goals</w:t>
      </w:r>
    </w:p>
    <w:p>
      <w:pPr>
        <w:spacing w:after="160" w:line="360" w:lineRule="auto"/>
        <w:ind w:firstLine="425"/>
        <w:jc w:val="both"/>
      </w:pPr>
      <w:r>
        <w:rPr>
          <w:rFonts w:ascii="Times New Roman" w:hAnsi="Times New Roman" w:eastAsia="Times New Roman"/>
          <w:b w:val="0"/>
          <w:i w:val="0"/>
          <w:sz w:val="22"/>
        </w:rPr>
        <w:t>Current results support three design decisions: (1) identity validation is measurable but domain-sensitive; (2) controllable generation requires careful conditioning, reinforcing a structured Face Feature Profile rather than brittle one-shot prompts; (3) interview-first design remains the primary product differentiator, with Next.js session UI as the next integration milestone.</w:t>
      </w:r>
    </w:p>
    <w:p>
      <w:pPr>
        <w:spacing w:before="200" w:after="160"/>
        <w:ind w:firstLine="0"/>
        <w:jc w:val="left"/>
      </w:pPr>
      <w:r>
        <w:rPr>
          <w:rFonts w:ascii="Times New Roman" w:hAnsi="Times New Roman" w:eastAsia="Times New Roman"/>
          <w:b/>
          <w:i w:val="0"/>
          <w:sz w:val="24"/>
        </w:rPr>
        <w:t>6.4 Expected Advantages and Current Limitations</w:t>
      </w:r>
    </w:p>
    <w:p>
      <w:pPr>
        <w:spacing w:after="160" w:line="360" w:lineRule="auto"/>
        <w:ind w:firstLine="425"/>
        <w:jc w:val="both"/>
      </w:pPr>
      <w:r>
        <w:rPr>
          <w:rFonts w:ascii="Times New Roman" w:hAnsi="Times New Roman" w:eastAsia="Times New Roman"/>
          <w:b w:val="0"/>
          <w:i w:val="0"/>
          <w:sz w:val="22"/>
        </w:rPr>
        <w:t>Projected advantages include reduced turnaround, improved procedural consistency through protocol-constrained interviewing, feature-level refinement without full identity regeneration, and investigator-assistive deployment via Next.js. Current limitations include incomplete end-to-end integration, unstable conditioning for rare forensic marks, pending sketch-rendering comparison, possible demographic under-representation in CelebA/FFHQ, and the explicit status of the system as research-grade assistance rather than legal identification.</w:t>
      </w:r>
    </w:p>
    <w:p>
      <w:pPr>
        <w:spacing w:before="200" w:after="160"/>
        <w:ind w:firstLine="0"/>
        <w:jc w:val="left"/>
      </w:pPr>
      <w:r>
        <w:rPr>
          <w:rFonts w:ascii="Times New Roman" w:hAnsi="Times New Roman" w:eastAsia="Times New Roman"/>
          <w:b/>
          <w:i w:val="0"/>
          <w:sz w:val="24"/>
        </w:rPr>
        <w:t>6.5 Next Steps and Interim Conclusion</w:t>
      </w:r>
    </w:p>
    <w:p>
      <w:pPr>
        <w:spacing w:after="160" w:line="360" w:lineRule="auto"/>
        <w:ind w:firstLine="425"/>
        <w:jc w:val="both"/>
      </w:pPr>
      <w:r>
        <w:rPr>
          <w:rFonts w:ascii="Times New Roman" w:hAnsi="Times New Roman" w:eastAsia="Times New Roman"/>
          <w:b w:val="0"/>
          <w:i w:val="0"/>
          <w:sz w:val="22"/>
        </w:rPr>
        <w:t>Immediate next steps are: complete StyleGAN2-ADA conditioning improvements; execute Experiment 003; implement the interview state machine and Face Feature Profile APIs; deliver the Next.js investigator session interface; and re-evaluate identity metrics after sketch-domain adaptation. Interim outcomes demonstrate a viable research trajectory: the forensic interview-aligned architecture is specified; identity evaluation baselines are established (photo–sketch cosine similarity ≈ 0.72); and generative/rendering experiments are sequenced. The priority is closing the loop from structured interview responses to controllable sketch refinement within the application stack.</w:t>
      </w:r>
    </w:p>
    <w:p>
      <w:pPr>
        <w:spacing w:before="280" w:after="160"/>
        <w:ind w:firstLine="0"/>
        <w:jc w:val="left"/>
      </w:pPr>
      <w:r>
        <w:rPr>
          <w:rFonts w:ascii="Times New Roman" w:hAnsi="Times New Roman" w:eastAsia="Times New Roman"/>
          <w:b/>
          <w:i w:val="0"/>
          <w:sz w:val="28"/>
        </w:rPr>
        <w:t>7. Ethical and Operational Notes</w:t>
      </w:r>
    </w:p>
    <w:p>
      <w:pPr>
        <w:spacing w:after="160" w:line="360" w:lineRule="auto"/>
        <w:ind w:firstLine="425"/>
        <w:jc w:val="both"/>
      </w:pPr>
      <w:r>
        <w:rPr>
          <w:rFonts w:ascii="Times New Roman" w:hAnsi="Times New Roman" w:eastAsia="Times New Roman"/>
          <w:b w:val="0"/>
          <w:i w:val="0"/>
          <w:sz w:val="22"/>
        </w:rPr>
        <w:t>The proposed system is designed strictly as an investigative assistance aid. Generated composites reflect witness-reported memory and interview responses; they must not be treated as definitive biometric identification evidence. Operators should avoid suggestive questioning that could contaminate memory, consistent with Cognitive Interview best practice. Demographic bias in training corpora and the risk of over-trusting generative outputs are acknowledged as open concerns for subsequent fairness analysis and controlled user studies with domain experts.</w:t>
      </w:r>
    </w:p>
    <w:p>
      <w:pPr>
        <w:spacing w:after="160" w:line="360" w:lineRule="auto"/>
        <w:ind w:firstLine="425"/>
        <w:jc w:val="both"/>
      </w:pPr>
      <w:r>
        <w:rPr>
          <w:rFonts w:ascii="Times New Roman" w:hAnsi="Times New Roman" w:eastAsia="Times New Roman"/>
          <w:b w:val="0"/>
          <w:i w:val="0"/>
          <w:sz w:val="22"/>
        </w:rPr>
        <w:t>Data handling for any future operational deployment must comply with applicable institutional and legal requirements for witness information, image retention, and access control. The present Interim Review document reports research design and preliminary laboratory experiments only; no claim is made of field-ready law-enforcement certification.</w:t>
      </w:r>
    </w:p>
    <w:p>
      <w:pPr>
        <w:spacing w:before="280" w:after="160"/>
        <w:ind w:firstLine="0"/>
        <w:jc w:val="left"/>
      </w:pPr>
      <w:r>
        <w:rPr>
          <w:rFonts w:ascii="Times New Roman" w:hAnsi="Times New Roman" w:eastAsia="Times New Roman"/>
          <w:b/>
          <w:i w:val="0"/>
          <w:sz w:val="28"/>
        </w:rPr>
        <w:t>8. Summary for Interim Review–1</w:t>
      </w:r>
    </w:p>
    <w:p>
      <w:pPr>
        <w:spacing w:after="160" w:line="360" w:lineRule="auto"/>
        <w:ind w:firstLine="425"/>
        <w:jc w:val="both"/>
      </w:pPr>
      <w:r>
        <w:rPr>
          <w:rFonts w:ascii="Times New Roman" w:hAnsi="Times New Roman" w:eastAsia="Times New Roman"/>
          <w:b w:val="0"/>
          <w:i w:val="0"/>
          <w:sz w:val="22"/>
        </w:rPr>
        <w:t>This design document specifies the problem, introduces forensic composite practice, surveys base and related research papers, identifies the research gap relative to interview-aligned generation, proposes a modular solution with block diagram, and reports interim experimental outcomes. The guiding principle is to digitize how forensic artists actually interview and revise composites—not to reduce the task to unconstrained prompt-based image generation. Completed baseline identity evaluation (photo–sketch ArcFace similarity ≈ 0.72) and an in-progress conditioned generation experiment provide empirical footing for the next integration phase on the Next.js application stack.</w:t>
      </w:r>
    </w:p>
    <w:p>
      <w:pPr>
        <w:spacing w:before="280" w:after="160"/>
        <w:ind w:firstLine="0"/>
        <w:jc w:val="left"/>
      </w:pPr>
      <w:r>
        <w:rPr>
          <w:rFonts w:ascii="Times New Roman" w:hAnsi="Times New Roman" w:eastAsia="Times New Roman"/>
          <w:b/>
          <w:i w:val="0"/>
          <w:sz w:val="28"/>
        </w:rPr>
        <w:t>References</w:t>
      </w:r>
    </w:p>
    <w:p>
      <w:pPr>
        <w:spacing w:after="80"/>
        <w:ind w:left="425" w:hanging="425"/>
      </w:pPr>
      <w:r>
        <w:rPr>
          <w:rFonts w:ascii="Times New Roman" w:hAnsi="Times New Roman" w:eastAsia="Times New Roman"/>
          <w:b w:val="0"/>
          <w:i w:val="0"/>
          <w:sz w:val="20"/>
        </w:rPr>
        <w:t>[1] Soppari, K., Pruthvi, A., Kiran, N. U., &amp; Moses, V. S. (2026). Forensic sketch generation using Gen-AI. World Journal of Advanced Research and Reviews, 30(1), 164–171.</w:t>
      </w:r>
    </w:p>
    <w:p>
      <w:pPr>
        <w:spacing w:after="80"/>
        <w:ind w:left="425" w:hanging="425"/>
      </w:pPr>
      <w:r>
        <w:rPr>
          <w:rFonts w:ascii="Times New Roman" w:hAnsi="Times New Roman" w:eastAsia="Times New Roman"/>
          <w:b w:val="0"/>
          <w:i w:val="0"/>
          <w:sz w:val="20"/>
        </w:rPr>
        <w:t>[2] Nasir, O. R., et al. (2019). Text2FaceGAN: Face generation from fine-grained textual descriptions. IEEE BigMM.</w:t>
      </w:r>
    </w:p>
    <w:p>
      <w:pPr>
        <w:spacing w:after="80"/>
        <w:ind w:left="425" w:hanging="425"/>
      </w:pPr>
      <w:r>
        <w:rPr>
          <w:rFonts w:ascii="Times New Roman" w:hAnsi="Times New Roman" w:eastAsia="Times New Roman"/>
          <w:b w:val="0"/>
          <w:i w:val="0"/>
          <w:sz w:val="20"/>
        </w:rPr>
        <w:t>[3] Chen, X., Qing, L., He, X., Luo, X., &amp; Xu, Y. (2019). FTGAN: A fully-trained generative adversarial network for text to face generation. arXiv:1904.05729.</w:t>
      </w:r>
    </w:p>
    <w:p>
      <w:pPr>
        <w:spacing w:after="80"/>
        <w:ind w:left="425" w:hanging="425"/>
      </w:pPr>
      <w:r>
        <w:rPr>
          <w:rFonts w:ascii="Times New Roman" w:hAnsi="Times New Roman" w:eastAsia="Times New Roman"/>
          <w:b w:val="0"/>
          <w:i w:val="0"/>
          <w:sz w:val="20"/>
        </w:rPr>
        <w:t>[4] Khan, M. Z., et al. (2021). A realistic image generation of face from text description using the fully trained generative adversarial networks. IEEE Access, 9.</w:t>
      </w:r>
    </w:p>
    <w:p>
      <w:pPr>
        <w:spacing w:after="80"/>
        <w:ind w:left="425" w:hanging="425"/>
      </w:pPr>
      <w:r>
        <w:rPr>
          <w:rFonts w:ascii="Times New Roman" w:hAnsi="Times New Roman" w:eastAsia="Times New Roman"/>
          <w:b w:val="0"/>
          <w:i w:val="0"/>
          <w:sz w:val="20"/>
        </w:rPr>
        <w:t>[5] Xia, W., Yang, Y., Xue, J.-H., &amp; Wu, B. (2021). TediGAN: Text-guided diverse face image generation and manipulation. CVPR.</w:t>
      </w:r>
    </w:p>
    <w:p>
      <w:pPr>
        <w:spacing w:after="80"/>
        <w:ind w:left="425" w:hanging="425"/>
      </w:pPr>
      <w:r>
        <w:rPr>
          <w:rFonts w:ascii="Times New Roman" w:hAnsi="Times New Roman" w:eastAsia="Times New Roman"/>
          <w:b w:val="0"/>
          <w:i w:val="0"/>
          <w:sz w:val="20"/>
        </w:rPr>
        <w:t>[6] Oza, M., et al. (2021). Semantic text-to-face GAN (ST²FG). arXiv:2107.10756.</w:t>
      </w:r>
    </w:p>
    <w:p>
      <w:pPr>
        <w:spacing w:after="80"/>
        <w:ind w:left="425" w:hanging="425"/>
      </w:pPr>
      <w:r>
        <w:rPr>
          <w:rFonts w:ascii="Times New Roman" w:hAnsi="Times New Roman" w:eastAsia="Times New Roman"/>
          <w:b w:val="0"/>
          <w:i w:val="0"/>
          <w:sz w:val="20"/>
        </w:rPr>
        <w:t>[7] Devakumar, S., &amp; Sarath, G. (2023). Forensic sketch to real image using DCGAN. Procedia Computer Science, 218, 1612–1620.</w:t>
      </w:r>
    </w:p>
    <w:p>
      <w:pPr>
        <w:spacing w:after="80"/>
        <w:ind w:left="425" w:hanging="425"/>
      </w:pPr>
      <w:r>
        <w:rPr>
          <w:rFonts w:ascii="Times New Roman" w:hAnsi="Times New Roman" w:eastAsia="Times New Roman"/>
          <w:b w:val="0"/>
          <w:i w:val="0"/>
          <w:sz w:val="20"/>
        </w:rPr>
        <w:t>[8] Bushra, S. N., &amp; Maheswari, K. U. (2021). Crime investigation using DCGAN by forensic sketch-to-face transformation (STF)—A review. ICCMC.</w:t>
      </w:r>
    </w:p>
    <w:p>
      <w:pPr>
        <w:spacing w:after="80"/>
        <w:ind w:left="425" w:hanging="425"/>
      </w:pPr>
      <w:r>
        <w:rPr>
          <w:rFonts w:ascii="Times New Roman" w:hAnsi="Times New Roman" w:eastAsia="Times New Roman"/>
          <w:b w:val="0"/>
          <w:i w:val="0"/>
          <w:sz w:val="20"/>
        </w:rPr>
        <w:t>[9] Kazemi, H., et al. Facial attributes guided deep sketch-to-photo synthesis. West Virginia University.</w:t>
      </w:r>
    </w:p>
    <w:p>
      <w:pPr>
        <w:spacing w:after="80"/>
        <w:ind w:left="425" w:hanging="425"/>
      </w:pPr>
      <w:r>
        <w:rPr>
          <w:rFonts w:ascii="Times New Roman" w:hAnsi="Times New Roman" w:eastAsia="Times New Roman"/>
          <w:b w:val="0"/>
          <w:i w:val="0"/>
          <w:sz w:val="20"/>
        </w:rPr>
        <w:t>[10] Li, Y., et al. (2024). Few-shot face sketch-to-photo synthesis via global-local asymmetric image-to-image translation. ACM TOMM.</w:t>
      </w:r>
    </w:p>
    <w:p>
      <w:pPr>
        <w:spacing w:after="80"/>
        <w:ind w:left="425" w:hanging="425"/>
      </w:pPr>
      <w:r>
        <w:rPr>
          <w:rFonts w:ascii="Times New Roman" w:hAnsi="Times New Roman" w:eastAsia="Times New Roman"/>
          <w:b w:val="0"/>
          <w:i w:val="0"/>
          <w:sz w:val="20"/>
        </w:rPr>
        <w:t>[11] Yu, S., et al. (2019). Improving face sketch recognition via adversarial sketch-photo transformation. FG 2019.</w:t>
      </w:r>
    </w:p>
    <w:p>
      <w:pPr>
        <w:spacing w:after="80"/>
        <w:ind w:left="425" w:hanging="425"/>
      </w:pPr>
      <w:r>
        <w:rPr>
          <w:rFonts w:ascii="Times New Roman" w:hAnsi="Times New Roman" w:eastAsia="Times New Roman"/>
          <w:b w:val="0"/>
          <w:i w:val="0"/>
          <w:sz w:val="20"/>
        </w:rPr>
        <w:t>[12] Jain, K. K., et al. (2024). CLIP4Sketch: Enhancing sketch-to-mugshot matching. IJCB.</w:t>
      </w:r>
    </w:p>
    <w:p>
      <w:pPr>
        <w:spacing w:after="80"/>
        <w:ind w:left="425" w:hanging="425"/>
      </w:pPr>
      <w:r>
        <w:rPr>
          <w:rFonts w:ascii="Times New Roman" w:hAnsi="Times New Roman" w:eastAsia="Times New Roman"/>
          <w:b w:val="0"/>
          <w:i w:val="0"/>
          <w:sz w:val="20"/>
        </w:rPr>
        <w:t>[13] Karras, T., et al. (2020). Analyzing and improving the image quality of StyleGAN. CVPR.</w:t>
      </w:r>
    </w:p>
    <w:p>
      <w:pPr>
        <w:spacing w:after="80"/>
        <w:ind w:left="425" w:hanging="425"/>
      </w:pPr>
      <w:r>
        <w:rPr>
          <w:rFonts w:ascii="Times New Roman" w:hAnsi="Times New Roman" w:eastAsia="Times New Roman"/>
          <w:b w:val="0"/>
          <w:i w:val="0"/>
          <w:sz w:val="20"/>
        </w:rPr>
        <w:t>[14] Deng, J., Guo, J., Xue, N., &amp; Zafeiriou, S. (2019). ArcFace: Additive angular margin loss for deep face recognition. CVPR.</w:t>
      </w:r>
    </w:p>
    <w:p>
      <w:pPr>
        <w:spacing w:after="80"/>
        <w:ind w:left="425" w:hanging="425"/>
      </w:pPr>
      <w:r>
        <w:rPr>
          <w:rFonts w:ascii="Times New Roman" w:hAnsi="Times New Roman" w:eastAsia="Times New Roman"/>
          <w:b w:val="0"/>
          <w:i w:val="0"/>
          <w:sz w:val="20"/>
        </w:rPr>
        <w:t>[15] Schroff, F., Kalenichenko, D., &amp; Philbin, J. (2015). FaceNet: A unified embedding for face recognition and clustering. CVPR.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