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分包人员进场管理要求.docx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