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安全生产事故处理办法（试行）.docx</w:t>
      </w:r>
    </w:p>
    <w:p>
      <w:r>
        <w:t>所属模块：安全文明施工</w:t>
      </w:r>
    </w:p>
    <w:p>
      <w:r>
        <w:t>主要内容：施工处理办法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