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管道带压开孔操作规程.docx</w:t>
      </w:r>
    </w:p>
    <w:p>
      <w:r>
        <w:t>所属模块：通用要求</w:t>
      </w:r>
    </w:p>
    <w:p>
      <w:r>
        <w:t>主要内容：项目过程资料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