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1A9D" w:rsidRDefault="00000000" w14:paraId="6DE74848" w14:textId="6CF1C989">
      <w:pPr>
        <w:spacing w:before="480" w:after="80"/>
        <w:jc w:val="center"/>
      </w:pPr>
      <w:r>
        <w:rPr>
          <w:b/>
          <w:bCs/>
          <w:sz w:val="32"/>
          <w:szCs w:val="32"/>
        </w:rPr>
        <w:t>Fairness in Distributionally Robust Learning</w:t>
      </w:r>
    </w:p>
    <w:p w:rsidRPr="00624882" w:rsidR="00581A9D" w:rsidRDefault="00000000" w14:paraId="63C6AABD" w14:textId="77777777">
      <w:pPr>
        <w:pStyle w:val="Heading1"/>
        <w:rPr>
          <w:color w:val="000000" w:themeColor="text1"/>
        </w:rPr>
      </w:pPr>
      <w:r w:rsidRPr="00624882">
        <w:rPr>
          <w:color w:val="000000" w:themeColor="text1"/>
        </w:rPr>
        <w:t>1. Introduction</w:t>
      </w:r>
    </w:p>
    <w:p w:rsidRPr="00FA2D90" w:rsidR="00624882" w:rsidP="6A95DF5B" w:rsidRDefault="00624882" w14:paraId="154FC922" w14:textId="77777777">
      <w:pPr>
        <w:spacing w:before="100" w:beforeAutospacing="on" w:after="100" w:afterAutospacing="on"/>
        <w:jc w:val="both"/>
        <w:rPr>
          <w:sz w:val="20"/>
          <w:szCs w:val="20"/>
          <w:lang w:val="en-US"/>
        </w:rPr>
      </w:pPr>
      <w:r w:rsidRPr="6A95DF5B" w:rsidR="1E77456C">
        <w:rPr>
          <w:sz w:val="20"/>
          <w:szCs w:val="20"/>
          <w:lang w:val="en-US"/>
        </w:rPr>
        <w:t xml:space="preserve">Machine learning algorithms are increasingly used in business to make consequential decisions, from hiring and college admissions to credit scoring and medical diagnostics.  These algorithms are supposed to be objective, but in practice they often inherit and amplify biases embedded in historical data. Well-known examples include Amazon's hiring system, Google's ad targeting system, and the COMPAS recidivism prediction tool (Wang et al., 2024). These cases have catalyzed a new field of research known as algorithmic fairness, which aims to formalize and enforce notions of fair treatment in machine learning systems. </w:t>
      </w:r>
    </w:p>
    <w:p w:rsidRPr="00FA2D90" w:rsidR="00624882" w:rsidP="6A95DF5B" w:rsidRDefault="00624882" w14:paraId="30E3E74F" w14:textId="77777777">
      <w:pPr>
        <w:spacing w:before="100" w:beforeAutospacing="on" w:after="100" w:afterAutospacing="on"/>
        <w:jc w:val="both"/>
        <w:rPr>
          <w:sz w:val="20"/>
          <w:szCs w:val="20"/>
          <w:lang w:val="en-US"/>
        </w:rPr>
      </w:pPr>
      <w:r w:rsidRPr="6A95DF5B" w:rsidR="1E77456C">
        <w:rPr>
          <w:sz w:val="20"/>
          <w:szCs w:val="20"/>
          <w:lang w:val="en-US"/>
        </w:rPr>
        <w:t>The insurance industry represents a particularly consequential domain for algorithmic fairness. The European Court of Justice's Test-Achats ruling (2012) established a landmark precedent by prohibiting the use of gender as an explicit pricing factor under EU law. However, gender is not the only sensitive attribute of concern in insurance pricing — others include race, ethnicity, and age. Zhang, Liu &amp; Shi (2024) show that insurers face growing regulatory pressure regarding such attributes and propose to address this by building fair pricing models without requiring direct access to sensitive data at all. In contrast, we take a different approach: rather than excluding sensitive attributes, we explicitly incorporate them into a distributionally robust optimization framework that enforces fairness constraints across multiple age groups simultaneously.</w:t>
      </w:r>
    </w:p>
    <w:p w:rsidRPr="00FA2D90" w:rsidR="00624882" w:rsidP="6A95DF5B" w:rsidRDefault="00624882" w14:paraId="322D7FE4" w14:textId="77777777">
      <w:pPr>
        <w:spacing w:before="100" w:beforeAutospacing="on" w:after="100" w:afterAutospacing="on"/>
        <w:jc w:val="both"/>
        <w:rPr>
          <w:sz w:val="20"/>
          <w:szCs w:val="20"/>
          <w:lang w:val="en-US"/>
        </w:rPr>
      </w:pPr>
      <w:r w:rsidRPr="6A95DF5B" w:rsidR="1E77456C">
        <w:rPr>
          <w:sz w:val="20"/>
          <w:szCs w:val="20"/>
          <w:lang w:val="en-US"/>
        </w:rPr>
        <w:t xml:space="preserve">Strategies for promoting fairness in machine learning are conventionally divided into three categories: pre-processing, in-processing, and post-processing methods, summarized in Table 1 (Kamiran &amp; Calders, 2012; Hardt et al., 2016; Feldman et al., 2015). </w:t>
      </w:r>
    </w:p>
    <w:p w:rsidRPr="00FA2D90" w:rsidR="00624882" w:rsidP="6A95DF5B" w:rsidRDefault="00624882" w14:paraId="16901E87" w14:textId="1A0228B3">
      <w:pPr>
        <w:spacing w:before="100" w:beforeAutospacing="on" w:after="100" w:afterAutospacing="on"/>
        <w:jc w:val="both"/>
        <w:rPr>
          <w:color w:val="3D3D3A"/>
          <w:sz w:val="20"/>
          <w:szCs w:val="20"/>
          <w:lang w:val="en-US"/>
        </w:rPr>
      </w:pPr>
      <w:r w:rsidRPr="6A95DF5B" w:rsidR="1E77456C">
        <w:rPr>
          <w:color w:val="3D3D3A"/>
          <w:sz w:val="20"/>
          <w:szCs w:val="20"/>
          <w:lang w:val="en-US"/>
        </w:rPr>
        <w:t xml:space="preserve">Table 1: Overview of fairness approaches in machine </w:t>
      </w:r>
      <w:r w:rsidRPr="6A95DF5B" w:rsidR="1AD152FB">
        <w:rPr>
          <w:color w:val="3D3D3A"/>
          <w:sz w:val="20"/>
          <w:szCs w:val="20"/>
          <w:lang w:val="en-US"/>
        </w:rPr>
        <w:t xml:space="preserve">learning </w:t>
      </w:r>
    </w:p>
    <w:tbl>
      <w:tblPr>
        <w:tblW w:w="9737"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left w:w="0" w:type="dxa"/>
          <w:right w:w="0" w:type="dxa"/>
        </w:tblCellMar>
        <w:tblLook w:val="04A0" w:firstRow="1" w:lastRow="0" w:firstColumn="1" w:lastColumn="0" w:noHBand="0" w:noVBand="1"/>
      </w:tblPr>
      <w:tblGrid>
        <w:gridCol w:w="1287"/>
        <w:gridCol w:w="3112"/>
        <w:gridCol w:w="3029"/>
        <w:gridCol w:w="2309"/>
      </w:tblGrid>
      <w:tr w:rsidRPr="00FA2D90" w:rsidR="00624882" w:rsidTr="6A95DF5B" w14:paraId="7E705FB9" w14:textId="77777777">
        <w:trPr>
          <w:trHeight w:val="254"/>
          <w:tblHeader/>
        </w:trPr>
        <w:tc>
          <w:tcPr>
            <w:tcW w:w="0" w:type="auto"/>
            <w:tcMar>
              <w:top w:w="150" w:type="dxa"/>
              <w:left w:w="180" w:type="dxa"/>
              <w:bottom w:w="150" w:type="dxa"/>
              <w:right w:w="180" w:type="dxa"/>
            </w:tcMar>
            <w:vAlign w:val="center"/>
            <w:hideMark/>
          </w:tcPr>
          <w:p w:rsidRPr="00FA2D90" w:rsidR="00624882" w:rsidP="00E37BF3" w:rsidRDefault="00624882" w14:paraId="31EFEC92" w14:textId="77777777">
            <w:pPr>
              <w:jc w:val="both"/>
              <w:rPr>
                <w:color w:val="3D3D3A"/>
                <w:sz w:val="20"/>
                <w:szCs w:val="20"/>
              </w:rPr>
            </w:pPr>
          </w:p>
        </w:tc>
        <w:tc>
          <w:tcPr>
            <w:tcW w:w="0" w:type="auto"/>
            <w:tcMar>
              <w:top w:w="150" w:type="dxa"/>
              <w:left w:w="180" w:type="dxa"/>
              <w:bottom w:w="150" w:type="dxa"/>
              <w:right w:w="180" w:type="dxa"/>
            </w:tcMar>
            <w:vAlign w:val="center"/>
            <w:hideMark/>
          </w:tcPr>
          <w:p w:rsidRPr="00FA2D90" w:rsidR="00624882" w:rsidP="00E37BF3" w:rsidRDefault="00624882" w14:paraId="5C537A79" w14:textId="77777777">
            <w:pPr>
              <w:jc w:val="both"/>
              <w:rPr>
                <w:color w:val="141413"/>
                <w:sz w:val="20"/>
                <w:szCs w:val="20"/>
              </w:rPr>
            </w:pPr>
            <w:r w:rsidRPr="00FA2D90">
              <w:rPr>
                <w:color w:val="141413"/>
                <w:sz w:val="20"/>
                <w:szCs w:val="20"/>
              </w:rPr>
              <w:t>Pre-processing</w:t>
            </w:r>
          </w:p>
        </w:tc>
        <w:tc>
          <w:tcPr>
            <w:tcW w:w="0" w:type="auto"/>
            <w:tcMar>
              <w:top w:w="150" w:type="dxa"/>
              <w:left w:w="180" w:type="dxa"/>
              <w:bottom w:w="150" w:type="dxa"/>
              <w:right w:w="180" w:type="dxa"/>
            </w:tcMar>
            <w:vAlign w:val="center"/>
            <w:hideMark/>
          </w:tcPr>
          <w:p w:rsidRPr="00FA2D90" w:rsidR="00624882" w:rsidP="00E37BF3" w:rsidRDefault="00624882" w14:paraId="098E6135" w14:textId="77777777">
            <w:pPr>
              <w:jc w:val="both"/>
              <w:rPr>
                <w:color w:val="141413"/>
                <w:sz w:val="20"/>
                <w:szCs w:val="20"/>
              </w:rPr>
            </w:pPr>
            <w:r w:rsidRPr="00FA2D90">
              <w:rPr>
                <w:color w:val="141413"/>
                <w:sz w:val="20"/>
                <w:szCs w:val="20"/>
              </w:rPr>
              <w:t>In-processing</w:t>
            </w:r>
          </w:p>
        </w:tc>
        <w:tc>
          <w:tcPr>
            <w:tcW w:w="0" w:type="auto"/>
            <w:tcMar>
              <w:top w:w="150" w:type="dxa"/>
              <w:left w:w="180" w:type="dxa"/>
              <w:bottom w:w="150" w:type="dxa"/>
              <w:right w:w="180" w:type="dxa"/>
            </w:tcMar>
            <w:vAlign w:val="center"/>
            <w:hideMark/>
          </w:tcPr>
          <w:p w:rsidRPr="00FA2D90" w:rsidR="00624882" w:rsidP="00E37BF3" w:rsidRDefault="00624882" w14:paraId="3633DB49" w14:textId="77777777">
            <w:pPr>
              <w:jc w:val="both"/>
              <w:rPr>
                <w:color w:val="141413"/>
                <w:sz w:val="20"/>
                <w:szCs w:val="20"/>
              </w:rPr>
            </w:pPr>
            <w:r w:rsidRPr="00FA2D90">
              <w:rPr>
                <w:color w:val="141413"/>
                <w:sz w:val="20"/>
                <w:szCs w:val="20"/>
              </w:rPr>
              <w:t>Post-processing</w:t>
            </w:r>
          </w:p>
        </w:tc>
      </w:tr>
      <w:tr w:rsidRPr="00FA2D90" w:rsidR="00624882" w:rsidTr="6A95DF5B" w14:paraId="12C6C66E" w14:textId="77777777">
        <w:trPr>
          <w:trHeight w:val="534"/>
        </w:trPr>
        <w:tc>
          <w:tcPr>
            <w:tcW w:w="0" w:type="auto"/>
            <w:tcMar>
              <w:top w:w="150" w:type="dxa"/>
              <w:left w:w="180" w:type="dxa"/>
              <w:bottom w:w="150" w:type="dxa"/>
              <w:right w:w="180" w:type="dxa"/>
            </w:tcMar>
            <w:vAlign w:val="center"/>
            <w:hideMark/>
          </w:tcPr>
          <w:p w:rsidRPr="00FA2D90" w:rsidR="00624882" w:rsidP="00E37BF3" w:rsidRDefault="00624882" w14:paraId="3815451A" w14:textId="77777777">
            <w:pPr>
              <w:jc w:val="both"/>
              <w:rPr>
                <w:color w:val="3D3D3A"/>
                <w:sz w:val="20"/>
                <w:szCs w:val="20"/>
              </w:rPr>
            </w:pPr>
            <w:r w:rsidRPr="00FA2D90">
              <w:rPr>
                <w:color w:val="3D3D3A"/>
                <w:sz w:val="20"/>
                <w:szCs w:val="20"/>
              </w:rPr>
              <w:t>When applied</w:t>
            </w:r>
          </w:p>
        </w:tc>
        <w:tc>
          <w:tcPr>
            <w:tcW w:w="0" w:type="auto"/>
            <w:tcMar>
              <w:top w:w="150" w:type="dxa"/>
              <w:left w:w="180" w:type="dxa"/>
              <w:bottom w:w="150" w:type="dxa"/>
              <w:right w:w="180" w:type="dxa"/>
            </w:tcMar>
            <w:vAlign w:val="center"/>
            <w:hideMark/>
          </w:tcPr>
          <w:p w:rsidRPr="00FA2D90" w:rsidR="00624882" w:rsidP="00E37BF3" w:rsidRDefault="00624882" w14:paraId="2308CAE4" w14:textId="77777777">
            <w:pPr>
              <w:jc w:val="both"/>
              <w:rPr>
                <w:color w:val="141413"/>
                <w:sz w:val="20"/>
                <w:szCs w:val="20"/>
              </w:rPr>
            </w:pPr>
            <w:r w:rsidRPr="00FA2D90">
              <w:rPr>
                <w:color w:val="141413"/>
                <w:sz w:val="20"/>
                <w:szCs w:val="20"/>
              </w:rPr>
              <w:t>Before model training</w:t>
            </w:r>
          </w:p>
        </w:tc>
        <w:tc>
          <w:tcPr>
            <w:tcW w:w="0" w:type="auto"/>
            <w:tcMar>
              <w:top w:w="150" w:type="dxa"/>
              <w:left w:w="180" w:type="dxa"/>
              <w:bottom w:w="150" w:type="dxa"/>
              <w:right w:w="180" w:type="dxa"/>
            </w:tcMar>
            <w:vAlign w:val="center"/>
            <w:hideMark/>
          </w:tcPr>
          <w:p w:rsidRPr="00FA2D90" w:rsidR="00624882" w:rsidP="00E37BF3" w:rsidRDefault="00624882" w14:paraId="235C5B81" w14:textId="77777777">
            <w:pPr>
              <w:jc w:val="both"/>
              <w:rPr>
                <w:color w:val="141413"/>
                <w:sz w:val="20"/>
                <w:szCs w:val="20"/>
              </w:rPr>
            </w:pPr>
            <w:r w:rsidRPr="00FA2D90">
              <w:rPr>
                <w:color w:val="141413"/>
                <w:sz w:val="20"/>
                <w:szCs w:val="20"/>
              </w:rPr>
              <w:t>During model training</w:t>
            </w:r>
          </w:p>
        </w:tc>
        <w:tc>
          <w:tcPr>
            <w:tcW w:w="0" w:type="auto"/>
            <w:tcMar>
              <w:top w:w="150" w:type="dxa"/>
              <w:left w:w="180" w:type="dxa"/>
              <w:bottom w:w="150" w:type="dxa"/>
              <w:right w:w="180" w:type="dxa"/>
            </w:tcMar>
            <w:vAlign w:val="center"/>
            <w:hideMark/>
          </w:tcPr>
          <w:p w:rsidRPr="00FA2D90" w:rsidR="00624882" w:rsidP="00E37BF3" w:rsidRDefault="00624882" w14:paraId="292F3310" w14:textId="77777777">
            <w:pPr>
              <w:jc w:val="both"/>
              <w:rPr>
                <w:color w:val="141413"/>
                <w:sz w:val="20"/>
                <w:szCs w:val="20"/>
              </w:rPr>
            </w:pPr>
            <w:r w:rsidRPr="00FA2D90">
              <w:rPr>
                <w:color w:val="141413"/>
                <w:sz w:val="20"/>
                <w:szCs w:val="20"/>
              </w:rPr>
              <w:t>After model training</w:t>
            </w:r>
          </w:p>
        </w:tc>
      </w:tr>
      <w:tr w:rsidRPr="00FA2D90" w:rsidR="00624882" w:rsidTr="6A95DF5B" w14:paraId="4C93B8E4" w14:textId="77777777">
        <w:trPr>
          <w:trHeight w:val="826"/>
        </w:trPr>
        <w:tc>
          <w:tcPr>
            <w:tcW w:w="0" w:type="auto"/>
            <w:tcMar>
              <w:top w:w="150" w:type="dxa"/>
              <w:left w:w="180" w:type="dxa"/>
              <w:bottom w:w="150" w:type="dxa"/>
              <w:right w:w="180" w:type="dxa"/>
            </w:tcMar>
            <w:vAlign w:val="center"/>
            <w:hideMark/>
          </w:tcPr>
          <w:p w:rsidRPr="00FA2D90" w:rsidR="00624882" w:rsidP="00E37BF3" w:rsidRDefault="00624882" w14:paraId="6EB726BA" w14:textId="77777777">
            <w:pPr>
              <w:jc w:val="both"/>
              <w:rPr>
                <w:color w:val="3D3D3A"/>
                <w:sz w:val="20"/>
                <w:szCs w:val="20"/>
              </w:rPr>
            </w:pPr>
            <w:r w:rsidRPr="00FA2D90">
              <w:rPr>
                <w:color w:val="3D3D3A"/>
                <w:sz w:val="20"/>
                <w:szCs w:val="20"/>
              </w:rPr>
              <w:t>Core idea</w:t>
            </w:r>
          </w:p>
        </w:tc>
        <w:tc>
          <w:tcPr>
            <w:tcW w:w="0" w:type="auto"/>
            <w:tcMar>
              <w:top w:w="150" w:type="dxa"/>
              <w:left w:w="180" w:type="dxa"/>
              <w:bottom w:w="150" w:type="dxa"/>
              <w:right w:w="180" w:type="dxa"/>
            </w:tcMar>
            <w:vAlign w:val="center"/>
            <w:hideMark/>
          </w:tcPr>
          <w:p w:rsidRPr="00FA2D90" w:rsidR="00624882" w:rsidP="00E37BF3" w:rsidRDefault="00624882" w14:paraId="03559354" w14:textId="77777777">
            <w:pPr>
              <w:jc w:val="both"/>
              <w:rPr>
                <w:color w:val="141413"/>
                <w:sz w:val="20"/>
                <w:szCs w:val="20"/>
              </w:rPr>
            </w:pPr>
            <w:r w:rsidRPr="00FA2D90">
              <w:rPr>
                <w:color w:val="141413"/>
                <w:sz w:val="20"/>
                <w:szCs w:val="20"/>
              </w:rPr>
              <w:t>Modify or reweight training data to remove bias</w:t>
            </w:r>
          </w:p>
        </w:tc>
        <w:tc>
          <w:tcPr>
            <w:tcW w:w="0" w:type="auto"/>
            <w:tcMar>
              <w:top w:w="150" w:type="dxa"/>
              <w:left w:w="180" w:type="dxa"/>
              <w:bottom w:w="150" w:type="dxa"/>
              <w:right w:w="180" w:type="dxa"/>
            </w:tcMar>
            <w:vAlign w:val="center"/>
            <w:hideMark/>
          </w:tcPr>
          <w:p w:rsidRPr="00FA2D90" w:rsidR="00624882" w:rsidP="6A95DF5B" w:rsidRDefault="00624882" w14:paraId="0501A442" w14:textId="77777777">
            <w:pPr>
              <w:jc w:val="both"/>
              <w:rPr>
                <w:color w:val="141413"/>
                <w:sz w:val="20"/>
                <w:szCs w:val="20"/>
                <w:lang w:val="en-US"/>
              </w:rPr>
            </w:pPr>
            <w:r w:rsidRPr="6A95DF5B" w:rsidR="1E77456C">
              <w:rPr>
                <w:color w:val="141413"/>
                <w:sz w:val="20"/>
                <w:szCs w:val="20"/>
                <w:lang w:val="en-US"/>
              </w:rPr>
              <w:t>Embed fairness as a constraint or regularizer in the learning objective</w:t>
            </w:r>
          </w:p>
        </w:tc>
        <w:tc>
          <w:tcPr>
            <w:tcW w:w="0" w:type="auto"/>
            <w:tcMar>
              <w:top w:w="150" w:type="dxa"/>
              <w:left w:w="180" w:type="dxa"/>
              <w:bottom w:w="150" w:type="dxa"/>
              <w:right w:w="180" w:type="dxa"/>
            </w:tcMar>
            <w:vAlign w:val="center"/>
            <w:hideMark/>
          </w:tcPr>
          <w:p w:rsidRPr="00FA2D90" w:rsidR="00624882" w:rsidP="00E37BF3" w:rsidRDefault="00624882" w14:paraId="2B0727EF" w14:textId="77777777">
            <w:pPr>
              <w:jc w:val="both"/>
              <w:rPr>
                <w:color w:val="141413"/>
                <w:sz w:val="20"/>
                <w:szCs w:val="20"/>
              </w:rPr>
            </w:pPr>
            <w:r w:rsidRPr="00FA2D90">
              <w:rPr>
                <w:color w:val="141413"/>
                <w:sz w:val="20"/>
                <w:szCs w:val="20"/>
              </w:rPr>
              <w:t>Adjust outputs of a pre-trained classifier to improve fairness</w:t>
            </w:r>
          </w:p>
        </w:tc>
      </w:tr>
      <w:tr w:rsidRPr="00FA2D90" w:rsidR="00624882" w:rsidTr="6A95DF5B" w14:paraId="1D493F64" w14:textId="77777777">
        <w:trPr>
          <w:trHeight w:val="1107"/>
        </w:trPr>
        <w:tc>
          <w:tcPr>
            <w:tcW w:w="0" w:type="auto"/>
            <w:tcMar>
              <w:top w:w="150" w:type="dxa"/>
              <w:left w:w="180" w:type="dxa"/>
              <w:bottom w:w="150" w:type="dxa"/>
              <w:right w:w="180" w:type="dxa"/>
            </w:tcMar>
            <w:vAlign w:val="center"/>
            <w:hideMark/>
          </w:tcPr>
          <w:p w:rsidRPr="00FA2D90" w:rsidR="00624882" w:rsidP="00E37BF3" w:rsidRDefault="00624882" w14:paraId="5A28DE17" w14:textId="77777777">
            <w:pPr>
              <w:jc w:val="both"/>
              <w:rPr>
                <w:color w:val="3D3D3A"/>
                <w:sz w:val="20"/>
                <w:szCs w:val="20"/>
              </w:rPr>
            </w:pPr>
            <w:r w:rsidRPr="00FA2D90">
              <w:rPr>
                <w:color w:val="3D3D3A"/>
                <w:sz w:val="20"/>
                <w:szCs w:val="20"/>
              </w:rPr>
              <w:t>Examples</w:t>
            </w:r>
          </w:p>
        </w:tc>
        <w:tc>
          <w:tcPr>
            <w:tcW w:w="0" w:type="auto"/>
            <w:tcMar>
              <w:top w:w="150" w:type="dxa"/>
              <w:left w:w="180" w:type="dxa"/>
              <w:bottom w:w="150" w:type="dxa"/>
              <w:right w:w="180" w:type="dxa"/>
            </w:tcMar>
            <w:vAlign w:val="center"/>
            <w:hideMark/>
          </w:tcPr>
          <w:p w:rsidRPr="00FA2D90" w:rsidR="00624882" w:rsidP="6A95DF5B" w:rsidRDefault="00624882" w14:paraId="6CDCFB55" w14:textId="77777777">
            <w:pPr>
              <w:jc w:val="both"/>
              <w:rPr>
                <w:color w:val="141413"/>
                <w:sz w:val="20"/>
                <w:szCs w:val="20"/>
                <w:lang w:val="en-US"/>
              </w:rPr>
            </w:pPr>
            <w:r w:rsidRPr="6A95DF5B" w:rsidR="1E77456C">
              <w:rPr>
                <w:color w:val="141413"/>
                <w:sz w:val="20"/>
                <w:szCs w:val="20"/>
                <w:lang w:val="en-US"/>
              </w:rPr>
              <w:t>Resampling, reweighting, data transformation (Kamiran &amp; Calders, 2012; Feldman et al., 2015)</w:t>
            </w:r>
          </w:p>
        </w:tc>
        <w:tc>
          <w:tcPr>
            <w:tcW w:w="0" w:type="auto"/>
            <w:tcMar>
              <w:top w:w="150" w:type="dxa"/>
              <w:left w:w="180" w:type="dxa"/>
              <w:bottom w:w="150" w:type="dxa"/>
              <w:right w:w="180" w:type="dxa"/>
            </w:tcMar>
            <w:vAlign w:val="center"/>
            <w:hideMark/>
          </w:tcPr>
          <w:p w:rsidRPr="00FA2D90" w:rsidR="00624882" w:rsidP="00E37BF3" w:rsidRDefault="00624882" w14:paraId="74A2EA0E" w14:textId="77777777">
            <w:pPr>
              <w:jc w:val="both"/>
              <w:rPr>
                <w:color w:val="141413"/>
                <w:sz w:val="20"/>
                <w:szCs w:val="20"/>
              </w:rPr>
            </w:pPr>
            <w:r w:rsidRPr="00FA2D90">
              <w:rPr>
                <w:color w:val="141413"/>
                <w:sz w:val="20"/>
                <w:szCs w:val="20"/>
              </w:rPr>
              <w:t>Fairness-constrained classifiers, adversarial training, DRO (Wang et al., 2024; Rezaei, 2022)</w:t>
            </w:r>
          </w:p>
        </w:tc>
        <w:tc>
          <w:tcPr>
            <w:tcW w:w="0" w:type="auto"/>
            <w:tcMar>
              <w:top w:w="150" w:type="dxa"/>
              <w:left w:w="180" w:type="dxa"/>
              <w:bottom w:w="150" w:type="dxa"/>
              <w:right w:w="180" w:type="dxa"/>
            </w:tcMar>
            <w:vAlign w:val="center"/>
            <w:hideMark/>
          </w:tcPr>
          <w:p w:rsidRPr="00FA2D90" w:rsidR="00624882" w:rsidP="00E37BF3" w:rsidRDefault="00624882" w14:paraId="28FA16CB" w14:textId="77777777">
            <w:pPr>
              <w:jc w:val="both"/>
              <w:rPr>
                <w:color w:val="141413"/>
                <w:sz w:val="20"/>
                <w:szCs w:val="20"/>
              </w:rPr>
            </w:pPr>
            <w:r w:rsidRPr="00FA2D90">
              <w:rPr>
                <w:color w:val="141413"/>
                <w:sz w:val="20"/>
                <w:szCs w:val="20"/>
              </w:rPr>
              <w:t>Threshold calibration, score recalibration (Hardt et al., 2016)</w:t>
            </w:r>
          </w:p>
        </w:tc>
      </w:tr>
      <w:tr w:rsidRPr="00FA2D90" w:rsidR="00624882" w:rsidTr="6A95DF5B" w14:paraId="77670C1C" w14:textId="77777777">
        <w:trPr>
          <w:trHeight w:val="547"/>
        </w:trPr>
        <w:tc>
          <w:tcPr>
            <w:tcW w:w="0" w:type="auto"/>
            <w:tcMar>
              <w:top w:w="150" w:type="dxa"/>
              <w:left w:w="180" w:type="dxa"/>
              <w:bottom w:w="150" w:type="dxa"/>
              <w:right w:w="180" w:type="dxa"/>
            </w:tcMar>
            <w:vAlign w:val="center"/>
            <w:hideMark/>
          </w:tcPr>
          <w:p w:rsidRPr="00FA2D90" w:rsidR="00624882" w:rsidP="00E37BF3" w:rsidRDefault="00624882" w14:paraId="1E11AA69" w14:textId="77777777">
            <w:pPr>
              <w:jc w:val="both"/>
              <w:rPr>
                <w:color w:val="3D3D3A"/>
                <w:sz w:val="20"/>
                <w:szCs w:val="20"/>
              </w:rPr>
            </w:pPr>
            <w:r w:rsidRPr="00FA2D90">
              <w:rPr>
                <w:color w:val="3D3D3A"/>
                <w:sz w:val="20"/>
                <w:szCs w:val="20"/>
              </w:rPr>
              <w:t>Advantage</w:t>
            </w:r>
          </w:p>
        </w:tc>
        <w:tc>
          <w:tcPr>
            <w:tcW w:w="0" w:type="auto"/>
            <w:tcMar>
              <w:top w:w="150" w:type="dxa"/>
              <w:left w:w="180" w:type="dxa"/>
              <w:bottom w:w="150" w:type="dxa"/>
              <w:right w:w="180" w:type="dxa"/>
            </w:tcMar>
            <w:vAlign w:val="center"/>
            <w:hideMark/>
          </w:tcPr>
          <w:p w:rsidRPr="00FA2D90" w:rsidR="00624882" w:rsidP="00E37BF3" w:rsidRDefault="00624882" w14:paraId="26C331C6" w14:textId="77777777">
            <w:pPr>
              <w:jc w:val="both"/>
              <w:rPr>
                <w:color w:val="141413"/>
                <w:sz w:val="20"/>
                <w:szCs w:val="20"/>
              </w:rPr>
            </w:pPr>
            <w:r w:rsidRPr="00FA2D90">
              <w:rPr>
                <w:color w:val="141413"/>
                <w:sz w:val="20"/>
                <w:szCs w:val="20"/>
              </w:rPr>
              <w:t>Model-agnostic; easy to apply</w:t>
            </w:r>
          </w:p>
        </w:tc>
        <w:tc>
          <w:tcPr>
            <w:tcW w:w="0" w:type="auto"/>
            <w:tcMar>
              <w:top w:w="150" w:type="dxa"/>
              <w:left w:w="180" w:type="dxa"/>
              <w:bottom w:w="150" w:type="dxa"/>
              <w:right w:w="180" w:type="dxa"/>
            </w:tcMar>
            <w:vAlign w:val="center"/>
            <w:hideMark/>
          </w:tcPr>
          <w:p w:rsidRPr="00FA2D90" w:rsidR="00624882" w:rsidP="00E37BF3" w:rsidRDefault="00624882" w14:paraId="2959322D" w14:textId="77777777">
            <w:pPr>
              <w:jc w:val="both"/>
              <w:rPr>
                <w:color w:val="141413"/>
                <w:sz w:val="20"/>
                <w:szCs w:val="20"/>
              </w:rPr>
            </w:pPr>
            <w:r w:rsidRPr="00FA2D90">
              <w:rPr>
                <w:color w:val="141413"/>
                <w:sz w:val="20"/>
                <w:szCs w:val="20"/>
              </w:rPr>
              <w:t>Direct control over fairness-accuracy trade-off</w:t>
            </w:r>
          </w:p>
        </w:tc>
        <w:tc>
          <w:tcPr>
            <w:tcW w:w="0" w:type="auto"/>
            <w:tcMar>
              <w:top w:w="150" w:type="dxa"/>
              <w:left w:w="180" w:type="dxa"/>
              <w:bottom w:w="150" w:type="dxa"/>
              <w:right w:w="180" w:type="dxa"/>
            </w:tcMar>
            <w:vAlign w:val="center"/>
            <w:hideMark/>
          </w:tcPr>
          <w:p w:rsidRPr="00FA2D90" w:rsidR="00624882" w:rsidP="6A95DF5B" w:rsidRDefault="00624882" w14:paraId="5DE6B97E" w14:textId="77777777">
            <w:pPr>
              <w:jc w:val="both"/>
              <w:rPr>
                <w:color w:val="141413"/>
                <w:sz w:val="20"/>
                <w:szCs w:val="20"/>
                <w:lang w:val="en-US"/>
              </w:rPr>
            </w:pPr>
            <w:r w:rsidRPr="6A95DF5B" w:rsidR="1E77456C">
              <w:rPr>
                <w:color w:val="141413"/>
                <w:sz w:val="20"/>
                <w:szCs w:val="20"/>
                <w:lang w:val="en-US"/>
              </w:rPr>
              <w:t>No retraining required</w:t>
            </w:r>
          </w:p>
        </w:tc>
      </w:tr>
      <w:tr w:rsidRPr="00FA2D90" w:rsidR="00624882" w:rsidTr="6A95DF5B" w14:paraId="35F83D4B" w14:textId="77777777">
        <w:trPr>
          <w:trHeight w:val="839"/>
        </w:trPr>
        <w:tc>
          <w:tcPr>
            <w:tcW w:w="0" w:type="auto"/>
            <w:tcMar>
              <w:top w:w="150" w:type="dxa"/>
              <w:left w:w="180" w:type="dxa"/>
              <w:bottom w:w="150" w:type="dxa"/>
              <w:right w:w="180" w:type="dxa"/>
            </w:tcMar>
            <w:vAlign w:val="center"/>
            <w:hideMark/>
          </w:tcPr>
          <w:p w:rsidRPr="00FA2D90" w:rsidR="00624882" w:rsidP="00E37BF3" w:rsidRDefault="00624882" w14:paraId="4748793F" w14:textId="77777777">
            <w:pPr>
              <w:jc w:val="both"/>
              <w:rPr>
                <w:color w:val="3D3D3A"/>
                <w:sz w:val="20"/>
                <w:szCs w:val="20"/>
              </w:rPr>
            </w:pPr>
            <w:r w:rsidRPr="00FA2D90">
              <w:rPr>
                <w:color w:val="3D3D3A"/>
                <w:sz w:val="20"/>
                <w:szCs w:val="20"/>
              </w:rPr>
              <w:t>Limitation</w:t>
            </w:r>
          </w:p>
        </w:tc>
        <w:tc>
          <w:tcPr>
            <w:tcW w:w="0" w:type="auto"/>
            <w:tcMar>
              <w:top w:w="150" w:type="dxa"/>
              <w:left w:w="180" w:type="dxa"/>
              <w:bottom w:w="150" w:type="dxa"/>
              <w:right w:w="180" w:type="dxa"/>
            </w:tcMar>
            <w:vAlign w:val="center"/>
            <w:hideMark/>
          </w:tcPr>
          <w:p w:rsidRPr="00FA2D90" w:rsidR="00624882" w:rsidP="00E37BF3" w:rsidRDefault="00624882" w14:paraId="42602F18" w14:textId="77777777">
            <w:pPr>
              <w:jc w:val="both"/>
              <w:rPr>
                <w:color w:val="141413"/>
                <w:sz w:val="20"/>
                <w:szCs w:val="20"/>
              </w:rPr>
            </w:pPr>
            <w:r w:rsidRPr="00FA2D90">
              <w:rPr>
                <w:color w:val="141413"/>
                <w:sz w:val="20"/>
                <w:szCs w:val="20"/>
              </w:rPr>
              <w:t>May lose useful signal; does not guarantee out-of-sample fairness</w:t>
            </w:r>
          </w:p>
        </w:tc>
        <w:tc>
          <w:tcPr>
            <w:tcW w:w="0" w:type="auto"/>
            <w:tcMar>
              <w:top w:w="150" w:type="dxa"/>
              <w:left w:w="180" w:type="dxa"/>
              <w:bottom w:w="150" w:type="dxa"/>
              <w:right w:w="180" w:type="dxa"/>
            </w:tcMar>
            <w:vAlign w:val="center"/>
            <w:hideMark/>
          </w:tcPr>
          <w:p w:rsidRPr="00FA2D90" w:rsidR="00624882" w:rsidP="00E37BF3" w:rsidRDefault="00624882" w14:paraId="7EFB70F3" w14:textId="77777777">
            <w:pPr>
              <w:jc w:val="both"/>
              <w:rPr>
                <w:color w:val="141413"/>
                <w:sz w:val="20"/>
                <w:szCs w:val="20"/>
              </w:rPr>
            </w:pPr>
            <w:r w:rsidRPr="00FA2D90">
              <w:rPr>
                <w:color w:val="141413"/>
                <w:sz w:val="20"/>
                <w:szCs w:val="20"/>
              </w:rPr>
              <w:t>Higher computational cost; requires access to sensitive attributes during training</w:t>
            </w:r>
          </w:p>
        </w:tc>
        <w:tc>
          <w:tcPr>
            <w:tcW w:w="0" w:type="auto"/>
            <w:tcMar>
              <w:top w:w="150" w:type="dxa"/>
              <w:left w:w="180" w:type="dxa"/>
              <w:bottom w:w="150" w:type="dxa"/>
              <w:right w:w="180" w:type="dxa"/>
            </w:tcMar>
            <w:vAlign w:val="center"/>
            <w:hideMark/>
          </w:tcPr>
          <w:p w:rsidRPr="00FA2D90" w:rsidR="00624882" w:rsidP="00E37BF3" w:rsidRDefault="00624882" w14:paraId="0F291430" w14:textId="77777777">
            <w:pPr>
              <w:jc w:val="both"/>
              <w:rPr>
                <w:color w:val="141413"/>
                <w:sz w:val="20"/>
                <w:szCs w:val="20"/>
              </w:rPr>
            </w:pPr>
            <w:r w:rsidRPr="00FA2D90">
              <w:rPr>
                <w:color w:val="141413"/>
                <w:sz w:val="20"/>
                <w:szCs w:val="20"/>
              </w:rPr>
              <w:t>Limited flexibility; may reduce accuracy significantly</w:t>
            </w:r>
          </w:p>
        </w:tc>
      </w:tr>
    </w:tbl>
    <w:p w:rsidRPr="00FA2D90" w:rsidR="00624882" w:rsidP="00624882" w:rsidRDefault="00624882" w14:paraId="0F544782" w14:textId="77777777">
      <w:pPr>
        <w:spacing w:before="100" w:beforeAutospacing="1" w:after="100" w:afterAutospacing="1"/>
        <w:jc w:val="both"/>
        <w:rPr>
          <w:sz w:val="20"/>
          <w:szCs w:val="20"/>
        </w:rPr>
      </w:pPr>
    </w:p>
    <w:p w:rsidRPr="00FA2D90" w:rsidR="00624882" w:rsidP="6A95DF5B" w:rsidRDefault="00624882" w14:paraId="2F47F0DD" w14:textId="77777777">
      <w:pPr>
        <w:spacing w:before="100" w:beforeAutospacing="on" w:after="100" w:afterAutospacing="on"/>
        <w:jc w:val="both"/>
        <w:rPr>
          <w:sz w:val="20"/>
          <w:szCs w:val="20"/>
          <w:lang w:val="en-US"/>
        </w:rPr>
      </w:pPr>
      <w:r w:rsidRPr="6A95DF5B" w:rsidR="1E77456C">
        <w:rPr>
          <w:sz w:val="20"/>
          <w:szCs w:val="20"/>
          <w:lang w:val="en-US"/>
        </w:rPr>
        <w:t xml:space="preserve">Despite significant progress across all three paradigms, a fundamental challenge persists: all three approaches optimize fairness on the observed </w:t>
      </w:r>
      <w:r w:rsidRPr="6A95DF5B" w:rsidR="1E77456C">
        <w:rPr>
          <w:b w:val="1"/>
          <w:bCs w:val="1"/>
          <w:sz w:val="20"/>
          <w:szCs w:val="20"/>
          <w:lang w:val="en-US"/>
        </w:rPr>
        <w:t>training data</w:t>
      </w:r>
      <w:r w:rsidRPr="6A95DF5B" w:rsidR="1E77456C">
        <w:rPr>
          <w:sz w:val="20"/>
          <w:szCs w:val="20"/>
          <w:lang w:val="en-US"/>
        </w:rPr>
        <w:t xml:space="preserve"> only, and thus may fail to generalize to new, unseen data (out-of-sample data).</w:t>
      </w:r>
    </w:p>
    <w:p w:rsidRPr="00FA2D90" w:rsidR="00624882" w:rsidP="6A95DF5B" w:rsidRDefault="00624882" w14:paraId="75F00F52" w14:textId="77777777">
      <w:pPr>
        <w:spacing w:before="100" w:beforeAutospacing="on" w:after="100" w:afterAutospacing="on"/>
        <w:jc w:val="both"/>
        <w:rPr>
          <w:sz w:val="20"/>
          <w:szCs w:val="20"/>
          <w:lang w:val="en-US"/>
        </w:rPr>
      </w:pPr>
      <w:r w:rsidRPr="6A95DF5B" w:rsidR="1E77456C">
        <w:rPr>
          <w:sz w:val="20"/>
          <w:szCs w:val="20"/>
          <w:lang w:val="en-US"/>
        </w:rPr>
        <w:t xml:space="preserve">This limitation motivates the use of </w:t>
      </w:r>
      <w:r w:rsidRPr="6A95DF5B" w:rsidR="1E77456C">
        <w:rPr>
          <w:b w:val="1"/>
          <w:bCs w:val="1"/>
          <w:sz w:val="20"/>
          <w:szCs w:val="20"/>
          <w:lang w:val="en-US"/>
        </w:rPr>
        <w:t>distributionally robust optimization</w:t>
      </w:r>
      <w:r w:rsidRPr="6A95DF5B" w:rsidR="1E77456C">
        <w:rPr>
          <w:sz w:val="20"/>
          <w:szCs w:val="20"/>
          <w:lang w:val="en-US"/>
        </w:rPr>
        <w:t xml:space="preserve"> (DRO), a framework that, instead of committing to a single empirical distribution, defines a set of plausible distributions — the so-called </w:t>
      </w:r>
      <w:r w:rsidRPr="6A95DF5B" w:rsidR="1E77456C">
        <w:rPr>
          <w:b w:val="1"/>
          <w:bCs w:val="1"/>
          <w:sz w:val="20"/>
          <w:szCs w:val="20"/>
          <w:lang w:val="en-US"/>
        </w:rPr>
        <w:t>ambiguity set</w:t>
      </w:r>
      <w:r w:rsidRPr="6A95DF5B" w:rsidR="1E77456C">
        <w:rPr>
          <w:sz w:val="20"/>
          <w:szCs w:val="20"/>
          <w:lang w:val="en-US"/>
        </w:rPr>
        <w:t xml:space="preserve"> — and optimizes for the worst case within it. Wang, Nguyen &amp; Hanasusanto (2024) illustrate this idea using a Wasserstein ambiguity set, comprising all distributions "close enough" to the observed data, measured by the Wasserstein distance.</w:t>
      </w:r>
    </w:p>
    <w:p w:rsidRPr="00FA2D90" w:rsidR="00624882" w:rsidP="00624882" w:rsidRDefault="00624882" w14:paraId="1588B01B" w14:textId="77777777">
      <w:pPr>
        <w:spacing w:before="100" w:beforeAutospacing="1" w:after="100" w:afterAutospacing="1"/>
        <w:jc w:val="both"/>
        <w:rPr>
          <w:sz w:val="20"/>
          <w:szCs w:val="20"/>
        </w:rPr>
      </w:pPr>
      <w:r w:rsidRPr="00FA2D90">
        <w:rPr>
          <w:sz w:val="20"/>
          <w:szCs w:val="20"/>
        </w:rPr>
        <w:t xml:space="preserve">Their fairness criterion is </w:t>
      </w:r>
      <w:r w:rsidRPr="00FA2D90">
        <w:rPr>
          <w:b/>
          <w:bCs/>
          <w:sz w:val="20"/>
          <w:szCs w:val="20"/>
        </w:rPr>
        <w:t>equal opportunity</w:t>
      </w:r>
      <w:r w:rsidRPr="00FA2D90">
        <w:rPr>
          <w:sz w:val="20"/>
          <w:szCs w:val="20"/>
        </w:rPr>
        <w:t xml:space="preserve"> - the probability of a correct positive prediction must be the same across two groups (male vs female, white vs other ethnic groups). However, this binary assumption is a key limitation — real-world populations are rarely divided into two homogeneous categories. In motor insurance, for instance, drivers span a wide range of age cohorts, each with different risk profiles, and mixing this diversity into two groups inevitably masks disparities within each group. This paper addresses this gap by extending the framework to enforce equal opportunity simultaneously across K demographic groups.</w:t>
      </w:r>
    </w:p>
    <w:p w:rsidRPr="00FA2D90" w:rsidR="00624882" w:rsidP="6A95DF5B" w:rsidRDefault="00624882" w14:paraId="37D8C444" w14:textId="77777777">
      <w:pPr>
        <w:spacing w:before="100" w:beforeAutospacing="on" w:after="100" w:afterAutospacing="on"/>
        <w:jc w:val="both"/>
        <w:rPr>
          <w:sz w:val="20"/>
          <w:szCs w:val="20"/>
          <w:lang w:val="en-US"/>
        </w:rPr>
      </w:pPr>
      <w:r w:rsidRPr="6A95DF5B" w:rsidR="1E77456C">
        <w:rPr>
          <w:sz w:val="20"/>
          <w:szCs w:val="20"/>
          <w:lang w:val="en-US"/>
        </w:rPr>
        <w:t xml:space="preserve">We apply it to the </w:t>
      </w:r>
      <w:r w:rsidRPr="6A95DF5B" w:rsidR="1E77456C">
        <w:rPr>
          <w:i w:val="1"/>
          <w:iCs w:val="1"/>
          <w:sz w:val="20"/>
          <w:szCs w:val="20"/>
          <w:lang w:val="en-US"/>
        </w:rPr>
        <w:t>freMTPL2freq</w:t>
      </w:r>
      <w:r w:rsidRPr="6A95DF5B" w:rsidR="1E77456C">
        <w:rPr>
          <w:sz w:val="20"/>
          <w:szCs w:val="20"/>
          <w:lang w:val="en-US"/>
        </w:rPr>
        <w:t xml:space="preserve"> dataset (French Motor Third-Party Liability, OpenML ID 41214), using driver age as the sensitive attribute partitioned into K = 5 ordered age cohorts: 18–25, 26–40, 41–55, 56–70, and 71+. Our central research question is:</w:t>
      </w:r>
    </w:p>
    <w:p w:rsidRPr="00FA2D90" w:rsidR="00624882" w:rsidP="00624882" w:rsidRDefault="00624882" w14:paraId="11EE30FC" w14:textId="77777777">
      <w:pPr>
        <w:spacing w:before="100" w:beforeAutospacing="1" w:after="100" w:afterAutospacing="1"/>
        <w:jc w:val="both"/>
        <w:rPr>
          <w:i/>
          <w:iCs/>
          <w:sz w:val="20"/>
          <w:szCs w:val="20"/>
        </w:rPr>
      </w:pPr>
      <w:r w:rsidRPr="00FA2D90">
        <w:rPr>
          <w:i/>
          <w:iCs/>
          <w:sz w:val="20"/>
          <w:szCs w:val="20"/>
        </w:rPr>
        <w:t>How can distributionally robust classification be extended to enforce fairness across multiple age groups in motor insurance pricing?</w:t>
      </w:r>
    </w:p>
    <w:p w:rsidRPr="00FA2D90" w:rsidR="00624882" w:rsidP="6A95DF5B" w:rsidRDefault="00624882" w14:paraId="79D9E393" w14:textId="77777777">
      <w:pPr>
        <w:spacing w:before="100" w:beforeAutospacing="on" w:after="100" w:afterAutospacing="on"/>
        <w:jc w:val="both"/>
        <w:rPr>
          <w:i w:val="1"/>
          <w:iCs w:val="1"/>
          <w:sz w:val="20"/>
          <w:szCs w:val="20"/>
          <w:lang w:val="en-US"/>
        </w:rPr>
      </w:pPr>
      <w:r w:rsidRPr="6A95DF5B" w:rsidR="1E77456C">
        <w:rPr>
          <w:sz w:val="20"/>
          <w:szCs w:val="20"/>
          <w:lang w:val="en-US"/>
        </w:rPr>
        <w:t>The remainder of this paper is organized as follows. Section 2 introduces the problem setup and the mathematical framework of Wang et al. (2024). Section 3 presents our novel contribution: the HDRFC-K extension with K simultaneous equal opportunity constraints and its tractable mixed integer program reformulation. Section 4 describes the dataset and experimental setup. Section 5 reports numerical results. Section 6 concludes.</w:t>
      </w:r>
    </w:p>
    <w:p w:rsidRPr="00624882" w:rsidR="00581A9D" w:rsidRDefault="00000000" w14:paraId="74672D36" w14:textId="77777777">
      <w:pPr>
        <w:pStyle w:val="Heading1"/>
        <w:rPr>
          <w:color w:val="000000" w:themeColor="text1"/>
        </w:rPr>
      </w:pPr>
      <w:r w:rsidRPr="00624882">
        <w:rPr>
          <w:color w:val="000000" w:themeColor="text1"/>
        </w:rPr>
        <w:t>2. Background: Distributionally Robust Fair Classification</w:t>
      </w:r>
    </w:p>
    <w:p w:rsidR="00581A9D" w:rsidP="6A95DF5B" w:rsidRDefault="00000000" w14:paraId="353E607C" w14:textId="77777777">
      <w:pPr>
        <w:spacing w:after="160" w:line="276" w:lineRule="auto"/>
        <w:jc w:val="both"/>
        <w:rPr>
          <w:sz w:val="20"/>
          <w:szCs w:val="20"/>
        </w:rPr>
      </w:pPr>
      <w:r w:rsidRPr="6A95DF5B" w:rsidR="4FE38E35">
        <w:rPr>
          <w:sz w:val="20"/>
          <w:szCs w:val="20"/>
        </w:rPr>
        <w:t>This section presents the mathematical framework of Wang et al. (2024), which forms the foundation for our multi-group extension. We introduce the problem setup, the Wasserstein ambiguity set, the equal opportunity fairness criterion, and the two tractable reformulations — the ε-DRFC and HDRFC models.</w:t>
      </w:r>
    </w:p>
    <w:p w:rsidRPr="00624882" w:rsidR="00581A9D" w:rsidRDefault="00000000" w14:paraId="3508563B" w14:textId="77777777">
      <w:pPr>
        <w:pStyle w:val="Heading2"/>
        <w:rPr>
          <w:color w:val="000000" w:themeColor="text1"/>
        </w:rPr>
      </w:pPr>
      <w:r w:rsidRPr="00624882">
        <w:rPr>
          <w:color w:val="000000" w:themeColor="text1"/>
        </w:rPr>
        <w:t>2.1 Problem Setup</w:t>
      </w:r>
    </w:p>
    <w:p w:rsidR="00581A9D" w:rsidP="6A95DF5B" w:rsidRDefault="00000000" w14:paraId="1BE0DF77" w14:textId="77777777">
      <w:pPr>
        <w:spacing w:after="160" w:line="276" w:lineRule="auto"/>
        <w:jc w:val="both"/>
        <w:rPr>
          <w:sz w:val="20"/>
          <w:szCs w:val="20"/>
          <w:lang w:val="en-US"/>
        </w:rPr>
      </w:pPr>
      <w:r w:rsidRPr="6A95DF5B" w:rsidR="4FE38E35">
        <w:rPr>
          <w:sz w:val="20"/>
          <w:szCs w:val="20"/>
          <w:lang w:val="en-US"/>
        </w:rPr>
        <w:t xml:space="preserve">We consider a binary classification problem in which each observation is described by a feature vector </w:t>
      </w:r>
      <w:r w:rsidRPr="6A95DF5B" w:rsidR="4FE38E35">
        <w:rPr>
          <w:i w:val="1"/>
          <w:iCs w:val="1"/>
          <w:sz w:val="20"/>
          <w:szCs w:val="20"/>
          <w:lang w:val="en-US"/>
        </w:rPr>
        <w:t>X</w:t>
      </w:r>
      <w:r w:rsidRPr="6A95DF5B" w:rsidR="4FE38E35">
        <w:rPr>
          <w:sz w:val="20"/>
          <w:szCs w:val="20"/>
          <w:lang w:val="en-US"/>
        </w:rPr>
        <w:t xml:space="preserve"> ∈ 𝒳 ⊆ ℝᵈ, a binary sensitive attribute </w:t>
      </w:r>
      <w:r w:rsidRPr="6A95DF5B" w:rsidR="4FE38E35">
        <w:rPr>
          <w:i w:val="1"/>
          <w:iCs w:val="1"/>
          <w:sz w:val="20"/>
          <w:szCs w:val="20"/>
          <w:lang w:val="en-US"/>
        </w:rPr>
        <w:t>A</w:t>
      </w:r>
      <w:r w:rsidRPr="6A95DF5B" w:rsidR="4FE38E35">
        <w:rPr>
          <w:sz w:val="20"/>
          <w:szCs w:val="20"/>
          <w:lang w:val="en-US"/>
        </w:rPr>
        <w:t xml:space="preserve"> ∈ 𝒜 = {0, 1} (e.g., gender or, in our setting, a binary age group), and a binary label </w:t>
      </w:r>
      <w:r w:rsidRPr="6A95DF5B" w:rsidR="4FE38E35">
        <w:rPr>
          <w:i w:val="1"/>
          <w:iCs w:val="1"/>
          <w:sz w:val="20"/>
          <w:szCs w:val="20"/>
          <w:lang w:val="en-US"/>
        </w:rPr>
        <w:t>Y</w:t>
      </w:r>
      <w:r w:rsidRPr="6A95DF5B" w:rsidR="4FE38E35">
        <w:rPr>
          <w:sz w:val="20"/>
          <w:szCs w:val="20"/>
          <w:lang w:val="en-US"/>
        </w:rPr>
        <w:t xml:space="preserve"> ∈ 𝒴 = {−1, +1}. A linear classifier is parametrized by (</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 ℝᵈ⁺¹ and assigns label </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 sign(</w:t>
      </w:r>
      <w:r w:rsidRPr="6A95DF5B" w:rsidR="4FE38E35">
        <w:rPr>
          <w:i w:val="1"/>
          <w:iCs w:val="1"/>
          <w:sz w:val="20"/>
          <w:szCs w:val="20"/>
          <w:lang w:val="en-US"/>
        </w:rPr>
        <w:t>w</w:t>
      </w:r>
      <w:r w:rsidRPr="6A95DF5B" w:rsidR="4FE38E35">
        <w:rPr>
          <w:sz w:val="20"/>
          <w:szCs w:val="20"/>
          <w:lang w:val="en-US"/>
        </w:rPr>
        <w:t>ᵀ</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b</w:t>
      </w:r>
      <w:r w:rsidRPr="6A95DF5B" w:rsidR="4FE38E35">
        <w:rPr>
          <w:sz w:val="20"/>
          <w:szCs w:val="20"/>
          <w:lang w:val="en-US"/>
        </w:rPr>
        <w:t>) to each observation.</w:t>
      </w:r>
    </w:p>
    <w:p w:rsidR="00581A9D" w:rsidP="6A95DF5B" w:rsidRDefault="00000000" w14:paraId="1CE99D64" w14:textId="77777777">
      <w:pPr>
        <w:spacing w:after="160" w:line="276" w:lineRule="auto"/>
        <w:jc w:val="both"/>
        <w:rPr>
          <w:sz w:val="20"/>
          <w:szCs w:val="20"/>
          <w:lang w:val="en-US"/>
        </w:rPr>
      </w:pPr>
      <w:r w:rsidRPr="6A95DF5B" w:rsidR="4FE38E35">
        <w:rPr>
          <w:sz w:val="20"/>
          <w:szCs w:val="20"/>
          <w:lang w:val="en-US"/>
        </w:rPr>
        <w:t xml:space="preserve">Let </w:t>
      </w:r>
      <w:r w:rsidRPr="6A95DF5B" w:rsidR="4FE38E35">
        <w:rPr>
          <w:i w:val="1"/>
          <w:iCs w:val="1"/>
          <w:sz w:val="20"/>
          <w:szCs w:val="20"/>
          <w:lang w:val="en-US"/>
        </w:rPr>
        <w:t>P</w:t>
      </w:r>
      <w:r w:rsidRPr="6A95DF5B" w:rsidR="4FE38E35">
        <w:rPr>
          <w:sz w:val="20"/>
          <w:szCs w:val="20"/>
          <w:lang w:val="en-US"/>
        </w:rPr>
        <w:t>⋆ ∈ ℳ(𝒳 × 𝒜 × 𝒴) denote the unknown true data-generating distribution. The ideal fair classifier solves:</w:t>
      </w:r>
    </w:p>
    <w:p w:rsidR="00581A9D" w:rsidP="6A95DF5B" w:rsidRDefault="00000000" w14:paraId="4947D1E8" w14:textId="77777777">
      <w:pPr>
        <w:spacing w:after="120" w:line="276" w:lineRule="auto"/>
        <w:ind w:left="720"/>
        <w:jc w:val="both"/>
        <w:rPr>
          <w:sz w:val="20"/>
          <w:szCs w:val="20"/>
          <w:lang w:val="en-US"/>
        </w:rPr>
      </w:pPr>
      <w:r w:rsidRPr="6A95DF5B" w:rsidR="4FE38E35">
        <w:rPr>
          <w:sz w:val="20"/>
          <w:szCs w:val="20"/>
          <w:lang w:val="en-US"/>
        </w:rPr>
        <w:t>min</w:t>
      </w:r>
      <w:r w:rsidRPr="6A95DF5B" w:rsidR="4FE38E35">
        <w:rPr>
          <w:i w:val="1"/>
          <w:iCs w:val="1"/>
          <w:sz w:val="20"/>
          <w:szCs w:val="20"/>
          <w:lang w:val="en-US"/>
        </w:rPr>
        <w:t xml:space="preserve">   P</w:t>
      </w:r>
      <w:r w:rsidRPr="6A95DF5B" w:rsidR="4FE38E35">
        <w:rPr>
          <w:sz w:val="20"/>
          <w:szCs w:val="20"/>
          <w:lang w:val="en-US"/>
        </w:rPr>
        <w:t>⋆[</w:t>
      </w:r>
      <w:r w:rsidRPr="6A95DF5B" w:rsidR="4FE38E35">
        <w:rPr>
          <w:i w:val="1"/>
          <w:iCs w:val="1"/>
          <w:sz w:val="20"/>
          <w:szCs w:val="20"/>
          <w:lang w:val="en-US"/>
        </w:rPr>
        <w:t>Y</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ᵀ</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b</w:t>
      </w:r>
      <w:r w:rsidRPr="6A95DF5B" w:rsidR="4FE38E35">
        <w:rPr>
          <w:sz w:val="20"/>
          <w:szCs w:val="20"/>
          <w:lang w:val="en-US"/>
        </w:rPr>
        <w:t xml:space="preserve">) ≤ 0]    s.t.    </w:t>
      </w:r>
      <w:r w:rsidRPr="6A95DF5B" w:rsidR="4FE38E35">
        <w:rPr>
          <w:i w:val="1"/>
          <w:iCs w:val="1"/>
          <w:sz w:val="20"/>
          <w:szCs w:val="20"/>
          <w:lang w:val="en-US"/>
        </w:rPr>
        <w:t>U</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P</w:t>
      </w:r>
      <w:r w:rsidRPr="6A95DF5B" w:rsidR="4FE38E35">
        <w:rPr>
          <w:sz w:val="20"/>
          <w:szCs w:val="20"/>
          <w:lang w:val="en-US"/>
        </w:rPr>
        <w:t>⋆) ≤ η,    (1)</w:t>
      </w:r>
    </w:p>
    <w:p w:rsidR="00581A9D" w:rsidP="6A95DF5B" w:rsidRDefault="00000000" w14:paraId="634C7D2F" w14:textId="77777777">
      <w:pPr>
        <w:spacing w:after="160" w:line="276" w:lineRule="auto"/>
        <w:jc w:val="both"/>
        <w:rPr>
          <w:sz w:val="20"/>
          <w:szCs w:val="20"/>
          <w:lang w:val="en-US"/>
        </w:rPr>
      </w:pPr>
      <w:r w:rsidRPr="6A95DF5B" w:rsidR="4FE38E35">
        <w:rPr>
          <w:sz w:val="20"/>
          <w:szCs w:val="20"/>
          <w:lang w:val="en-US"/>
        </w:rPr>
        <w:t xml:space="preserve">where </w:t>
      </w:r>
      <w:r w:rsidRPr="6A95DF5B" w:rsidR="4FE38E35">
        <w:rPr>
          <w:i w:val="1"/>
          <w:iCs w:val="1"/>
          <w:sz w:val="20"/>
          <w:szCs w:val="20"/>
          <w:lang w:val="en-US"/>
        </w:rPr>
        <w:t>U</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P</w:t>
      </w:r>
      <w:r w:rsidRPr="6A95DF5B" w:rsidR="4FE38E35">
        <w:rPr>
          <w:sz w:val="20"/>
          <w:szCs w:val="20"/>
          <w:lang w:val="en-US"/>
        </w:rPr>
        <w:t xml:space="preserve">⋆) is an unfairness measure defined below and η ≥ 0 is a tolerance parameter. In practice, </w:t>
      </w:r>
      <w:r w:rsidRPr="6A95DF5B" w:rsidR="4FE38E35">
        <w:rPr>
          <w:i w:val="1"/>
          <w:iCs w:val="1"/>
          <w:sz w:val="20"/>
          <w:szCs w:val="20"/>
          <w:lang w:val="en-US"/>
        </w:rPr>
        <w:t>P</w:t>
      </w:r>
      <w:r w:rsidRPr="6A95DF5B" w:rsidR="4FE38E35">
        <w:rPr>
          <w:sz w:val="20"/>
          <w:szCs w:val="20"/>
          <w:lang w:val="en-US"/>
        </w:rPr>
        <w:t xml:space="preserve">⋆ is unknown and must be estimated from </w:t>
      </w:r>
      <w:r w:rsidRPr="6A95DF5B" w:rsidR="4FE38E35">
        <w:rPr>
          <w:i w:val="1"/>
          <w:iCs w:val="1"/>
          <w:sz w:val="20"/>
          <w:szCs w:val="20"/>
          <w:lang w:val="en-US"/>
        </w:rPr>
        <w:t>N</w:t>
      </w:r>
      <w:r w:rsidRPr="6A95DF5B" w:rsidR="4FE38E35">
        <w:rPr>
          <w:sz w:val="20"/>
          <w:szCs w:val="20"/>
          <w:lang w:val="en-US"/>
        </w:rPr>
        <w:t xml:space="preserve"> training samples {(</w:t>
      </w:r>
      <w:r w:rsidRPr="6A95DF5B" w:rsidR="4FE38E35">
        <w:rPr>
          <w:i w:val="1"/>
          <w:iCs w:val="1"/>
          <w:sz w:val="20"/>
          <w:szCs w:val="20"/>
          <w:lang w:val="en-US"/>
        </w:rPr>
        <w:t>xᵢ</w:t>
      </w:r>
      <w:r w:rsidRPr="6A95DF5B" w:rsidR="4FE38E35">
        <w:rPr>
          <w:sz w:val="20"/>
          <w:szCs w:val="20"/>
          <w:lang w:val="en-US"/>
        </w:rPr>
        <w:t xml:space="preserve">, </w:t>
      </w:r>
      <w:r w:rsidRPr="6A95DF5B" w:rsidR="4FE38E35">
        <w:rPr>
          <w:i w:val="1"/>
          <w:iCs w:val="1"/>
          <w:sz w:val="20"/>
          <w:szCs w:val="20"/>
          <w:lang w:val="en-US"/>
        </w:rPr>
        <w:t>aᵢ</w:t>
      </w:r>
      <w:r w:rsidRPr="6A95DF5B" w:rsidR="4FE38E35">
        <w:rPr>
          <w:sz w:val="20"/>
          <w:szCs w:val="20"/>
          <w:lang w:val="en-US"/>
        </w:rPr>
        <w:t xml:space="preserve">, </w:t>
      </w:r>
      <w:r w:rsidRPr="6A95DF5B" w:rsidR="4FE38E35">
        <w:rPr>
          <w:i w:val="1"/>
          <w:iCs w:val="1"/>
          <w:sz w:val="20"/>
          <w:szCs w:val="20"/>
          <w:lang w:val="en-US"/>
        </w:rPr>
        <w:t>yᵢ</w:t>
      </w:r>
      <w:r w:rsidRPr="6A95DF5B" w:rsidR="4FE38E35">
        <w:rPr>
          <w:sz w:val="20"/>
          <w:szCs w:val="20"/>
          <w:lang w:val="en-US"/>
        </w:rPr>
        <w:t xml:space="preserve">)}ᵢ₌₁ᴺ, giving the empirical distribution </w:t>
      </w:r>
      <w:r w:rsidRPr="6A95DF5B" w:rsidR="4FE38E35">
        <w:rPr>
          <w:i w:val="1"/>
          <w:iCs w:val="1"/>
          <w:sz w:val="20"/>
          <w:szCs w:val="20"/>
          <w:lang w:val="en-US"/>
        </w:rPr>
        <w:t>P̂</w:t>
      </w:r>
      <w:r w:rsidRPr="6A95DF5B" w:rsidR="4FE38E35">
        <w:rPr>
          <w:sz w:val="20"/>
          <w:szCs w:val="20"/>
          <w:lang w:val="en-US"/>
        </w:rPr>
        <w:t xml:space="preserve">. Substituting </w:t>
      </w:r>
      <w:r w:rsidRPr="6A95DF5B" w:rsidR="4FE38E35">
        <w:rPr>
          <w:i w:val="1"/>
          <w:iCs w:val="1"/>
          <w:sz w:val="20"/>
          <w:szCs w:val="20"/>
          <w:lang w:val="en-US"/>
        </w:rPr>
        <w:t>P</w:t>
      </w:r>
      <w:r w:rsidRPr="6A95DF5B" w:rsidR="4FE38E35">
        <w:rPr>
          <w:sz w:val="20"/>
          <w:szCs w:val="20"/>
          <w:lang w:val="en-US"/>
        </w:rPr>
        <w:t xml:space="preserve">⋆ with </w:t>
      </w:r>
      <w:r w:rsidRPr="6A95DF5B" w:rsidR="4FE38E35">
        <w:rPr>
          <w:i w:val="1"/>
          <w:iCs w:val="1"/>
          <w:sz w:val="20"/>
          <w:szCs w:val="20"/>
          <w:lang w:val="en-US"/>
        </w:rPr>
        <w:t>P̂</w:t>
      </w:r>
      <w:r w:rsidRPr="6A95DF5B" w:rsidR="4FE38E35">
        <w:rPr>
          <w:sz w:val="20"/>
          <w:szCs w:val="20"/>
          <w:lang w:val="en-US"/>
        </w:rPr>
        <w:t xml:space="preserve"> leads to a purely empirical model that may overfit and fail to generalize to out-of-sample data.</w:t>
      </w:r>
    </w:p>
    <w:p w:rsidRPr="00624882" w:rsidR="00581A9D" w:rsidRDefault="00000000" w14:paraId="086B4DFE" w14:textId="77777777">
      <w:pPr>
        <w:pStyle w:val="Heading2"/>
        <w:rPr>
          <w:color w:val="000000" w:themeColor="text1"/>
        </w:rPr>
      </w:pPr>
      <w:r w:rsidRPr="00624882">
        <w:rPr>
          <w:color w:val="000000" w:themeColor="text1"/>
        </w:rPr>
        <w:t>2.2 Fairness Criterion: Equal Opportunity</w:t>
      </w:r>
    </w:p>
    <w:p w:rsidR="00581A9D" w:rsidP="6A95DF5B" w:rsidRDefault="00000000" w14:paraId="179BBB8E" w14:textId="77777777">
      <w:pPr>
        <w:spacing w:after="160" w:line="276" w:lineRule="auto"/>
        <w:jc w:val="both"/>
        <w:rPr>
          <w:sz w:val="20"/>
          <w:szCs w:val="20"/>
        </w:rPr>
      </w:pPr>
      <w:r w:rsidRPr="6A95DF5B" w:rsidR="4FE38E35">
        <w:rPr>
          <w:sz w:val="20"/>
          <w:szCs w:val="20"/>
        </w:rPr>
        <w:t xml:space="preserve">Wang et al. (2024) adopt the </w:t>
      </w:r>
      <w:r w:rsidRPr="6A95DF5B" w:rsidR="4FE38E35">
        <w:rPr>
          <w:b w:val="1"/>
          <w:bCs w:val="1"/>
          <w:sz w:val="20"/>
          <w:szCs w:val="20"/>
        </w:rPr>
        <w:t>equal opportunity</w:t>
      </w:r>
      <w:r w:rsidRPr="6A95DF5B" w:rsidR="4FE38E35">
        <w:rPr>
          <w:sz w:val="20"/>
          <w:szCs w:val="20"/>
        </w:rPr>
        <w:t xml:space="preserve"> (EO) criterion of Hardt et al. (2016), which requires that the true positive rate (TPR) be equal across the two sensitive groups among individuals with a positive true label (</w:t>
      </w:r>
      <w:r w:rsidRPr="6A95DF5B" w:rsidR="4FE38E35">
        <w:rPr>
          <w:i w:val="1"/>
          <w:iCs w:val="1"/>
          <w:sz w:val="20"/>
          <w:szCs w:val="20"/>
        </w:rPr>
        <w:t>Y</w:t>
      </w:r>
      <w:r w:rsidRPr="6A95DF5B" w:rsidR="4FE38E35">
        <w:rPr>
          <w:sz w:val="20"/>
          <w:szCs w:val="20"/>
        </w:rPr>
        <w:t xml:space="preserve"> = 1):</w:t>
      </w:r>
    </w:p>
    <w:p w:rsidR="00581A9D" w:rsidP="6A95DF5B" w:rsidRDefault="00000000" w14:paraId="4C76E57E" w14:textId="77777777">
      <w:pPr>
        <w:spacing w:after="160" w:line="276" w:lineRule="auto"/>
        <w:jc w:val="both"/>
        <w:rPr>
          <w:sz w:val="20"/>
          <w:szCs w:val="20"/>
          <w:lang w:val="en-US"/>
        </w:rPr>
      </w:pPr>
      <w:r w:rsidRPr="6A95DF5B" w:rsidR="4FE38E35">
        <w:rPr>
          <w:b w:val="1"/>
          <w:bCs w:val="1"/>
          <w:sz w:val="20"/>
          <w:szCs w:val="20"/>
          <w:lang w:val="en-US"/>
        </w:rPr>
        <w:t>Definition 2.1 (Equal Opportunity).</w:t>
      </w:r>
      <w:r w:rsidRPr="6A95DF5B" w:rsidR="4FE38E35">
        <w:rPr>
          <w:sz w:val="20"/>
          <w:szCs w:val="20"/>
          <w:lang w:val="en-US"/>
        </w:rPr>
        <w:t xml:space="preserve"> A classifier </w:t>
      </w:r>
      <w:r w:rsidRPr="6A95DF5B" w:rsidR="4FE38E35">
        <w:rPr>
          <w:i w:val="1"/>
          <w:iCs w:val="1"/>
          <w:sz w:val="20"/>
          <w:szCs w:val="20"/>
          <w:lang w:val="en-US"/>
        </w:rPr>
        <w:t>C</w:t>
      </w:r>
      <w:r w:rsidRPr="6A95DF5B" w:rsidR="4FE38E35">
        <w:rPr>
          <w:sz w:val="20"/>
          <w:szCs w:val="20"/>
          <w:lang w:val="en-US"/>
        </w:rPr>
        <w:t xml:space="preserve"> satisfies equal opportunity relative to distribution </w:t>
      </w:r>
      <w:r w:rsidRPr="6A95DF5B" w:rsidR="4FE38E35">
        <w:rPr>
          <w:i w:val="1"/>
          <w:iCs w:val="1"/>
          <w:sz w:val="20"/>
          <w:szCs w:val="20"/>
          <w:lang w:val="en-US"/>
        </w:rPr>
        <w:t>Q</w:t>
      </w:r>
      <w:r w:rsidRPr="6A95DF5B" w:rsidR="4FE38E35">
        <w:rPr>
          <w:sz w:val="20"/>
          <w:szCs w:val="20"/>
          <w:lang w:val="en-US"/>
        </w:rPr>
        <w:t xml:space="preserve"> if:</w:t>
      </w:r>
    </w:p>
    <w:p w:rsidR="00581A9D" w:rsidP="6A95DF5B" w:rsidRDefault="00000000" w14:paraId="084EE160" w14:textId="77777777">
      <w:pPr>
        <w:spacing w:after="120" w:line="276" w:lineRule="auto"/>
        <w:ind w:left="720"/>
        <w:jc w:val="both"/>
        <w:rPr>
          <w:sz w:val="20"/>
          <w:szCs w:val="20"/>
        </w:rPr>
      </w:pPr>
      <w:r w:rsidRPr="6A95DF5B" w:rsidR="4FE38E35">
        <w:rPr>
          <w:i w:val="1"/>
          <w:iCs w:val="1"/>
          <w:sz w:val="20"/>
          <w:szCs w:val="20"/>
        </w:rPr>
        <w:t>Q</w:t>
      </w:r>
      <w:r w:rsidRPr="6A95DF5B" w:rsidR="4FE38E35">
        <w:rPr>
          <w:sz w:val="20"/>
          <w:szCs w:val="20"/>
        </w:rPr>
        <w:t>(</w:t>
      </w:r>
      <w:r w:rsidRPr="6A95DF5B" w:rsidR="4FE38E35">
        <w:rPr>
          <w:i w:val="1"/>
          <w:iCs w:val="1"/>
          <w:sz w:val="20"/>
          <w:szCs w:val="20"/>
        </w:rPr>
        <w:t>C</w:t>
      </w:r>
      <w:r w:rsidRPr="6A95DF5B" w:rsidR="4FE38E35">
        <w:rPr>
          <w:sz w:val="20"/>
          <w:szCs w:val="20"/>
        </w:rPr>
        <w:t>(</w:t>
      </w:r>
      <w:r w:rsidRPr="6A95DF5B" w:rsidR="4FE38E35">
        <w:rPr>
          <w:i w:val="1"/>
          <w:iCs w:val="1"/>
          <w:sz w:val="20"/>
          <w:szCs w:val="20"/>
        </w:rPr>
        <w:t>X</w:t>
      </w:r>
      <w:r w:rsidRPr="6A95DF5B" w:rsidR="4FE38E35">
        <w:rPr>
          <w:sz w:val="20"/>
          <w:szCs w:val="20"/>
        </w:rPr>
        <w:t xml:space="preserve">) = 1 | </w:t>
      </w:r>
      <w:r w:rsidRPr="6A95DF5B" w:rsidR="4FE38E35">
        <w:rPr>
          <w:i w:val="1"/>
          <w:iCs w:val="1"/>
          <w:sz w:val="20"/>
          <w:szCs w:val="20"/>
        </w:rPr>
        <w:t>A</w:t>
      </w:r>
      <w:r w:rsidRPr="6A95DF5B" w:rsidR="4FE38E35">
        <w:rPr>
          <w:sz w:val="20"/>
          <w:szCs w:val="20"/>
        </w:rPr>
        <w:t xml:space="preserve"> = 1, </w:t>
      </w:r>
      <w:r w:rsidRPr="6A95DF5B" w:rsidR="4FE38E35">
        <w:rPr>
          <w:i w:val="1"/>
          <w:iCs w:val="1"/>
          <w:sz w:val="20"/>
          <w:szCs w:val="20"/>
        </w:rPr>
        <w:t>Y</w:t>
      </w:r>
      <w:r w:rsidRPr="6A95DF5B" w:rsidR="4FE38E35">
        <w:rPr>
          <w:sz w:val="20"/>
          <w:szCs w:val="20"/>
        </w:rPr>
        <w:t xml:space="preserve"> = 1) = </w:t>
      </w:r>
      <w:r w:rsidRPr="6A95DF5B" w:rsidR="4FE38E35">
        <w:rPr>
          <w:i w:val="1"/>
          <w:iCs w:val="1"/>
          <w:sz w:val="20"/>
          <w:szCs w:val="20"/>
        </w:rPr>
        <w:t>Q</w:t>
      </w:r>
      <w:r w:rsidRPr="6A95DF5B" w:rsidR="4FE38E35">
        <w:rPr>
          <w:sz w:val="20"/>
          <w:szCs w:val="20"/>
        </w:rPr>
        <w:t>(</w:t>
      </w:r>
      <w:r w:rsidRPr="6A95DF5B" w:rsidR="4FE38E35">
        <w:rPr>
          <w:i w:val="1"/>
          <w:iCs w:val="1"/>
          <w:sz w:val="20"/>
          <w:szCs w:val="20"/>
        </w:rPr>
        <w:t>C</w:t>
      </w:r>
      <w:r w:rsidRPr="6A95DF5B" w:rsidR="4FE38E35">
        <w:rPr>
          <w:sz w:val="20"/>
          <w:szCs w:val="20"/>
        </w:rPr>
        <w:t>(</w:t>
      </w:r>
      <w:r w:rsidRPr="6A95DF5B" w:rsidR="4FE38E35">
        <w:rPr>
          <w:i w:val="1"/>
          <w:iCs w:val="1"/>
          <w:sz w:val="20"/>
          <w:szCs w:val="20"/>
        </w:rPr>
        <w:t>X</w:t>
      </w:r>
      <w:r w:rsidRPr="6A95DF5B" w:rsidR="4FE38E35">
        <w:rPr>
          <w:sz w:val="20"/>
          <w:szCs w:val="20"/>
        </w:rPr>
        <w:t xml:space="preserve">) = 1 | </w:t>
      </w:r>
      <w:r w:rsidRPr="6A95DF5B" w:rsidR="4FE38E35">
        <w:rPr>
          <w:i w:val="1"/>
          <w:iCs w:val="1"/>
          <w:sz w:val="20"/>
          <w:szCs w:val="20"/>
        </w:rPr>
        <w:t>A</w:t>
      </w:r>
      <w:r w:rsidRPr="6A95DF5B" w:rsidR="4FE38E35">
        <w:rPr>
          <w:sz w:val="20"/>
          <w:szCs w:val="20"/>
        </w:rPr>
        <w:t xml:space="preserve"> = 0, </w:t>
      </w:r>
      <w:r w:rsidRPr="6A95DF5B" w:rsidR="4FE38E35">
        <w:rPr>
          <w:i w:val="1"/>
          <w:iCs w:val="1"/>
          <w:sz w:val="20"/>
          <w:szCs w:val="20"/>
        </w:rPr>
        <w:t>Y</w:t>
      </w:r>
      <w:r w:rsidRPr="6A95DF5B" w:rsidR="4FE38E35">
        <w:rPr>
          <w:sz w:val="20"/>
          <w:szCs w:val="20"/>
        </w:rPr>
        <w:t xml:space="preserve"> = 1).</w:t>
      </w:r>
    </w:p>
    <w:p w:rsidR="00581A9D" w:rsidP="6A95DF5B" w:rsidRDefault="00000000" w14:paraId="5528E81B" w14:textId="77777777">
      <w:pPr>
        <w:spacing w:after="160" w:line="276" w:lineRule="auto"/>
        <w:jc w:val="both"/>
        <w:rPr>
          <w:sz w:val="20"/>
          <w:szCs w:val="20"/>
        </w:rPr>
      </w:pPr>
      <w:r w:rsidRPr="6A95DF5B" w:rsidR="4FE38E35">
        <w:rPr>
          <w:sz w:val="20"/>
          <w:szCs w:val="20"/>
        </w:rPr>
        <w:t xml:space="preserve">The corresponding </w:t>
      </w:r>
      <w:r w:rsidRPr="6A95DF5B" w:rsidR="4FE38E35">
        <w:rPr>
          <w:b w:val="1"/>
          <w:bCs w:val="1"/>
          <w:sz w:val="20"/>
          <w:szCs w:val="20"/>
        </w:rPr>
        <w:t>EO unfairness measure</w:t>
      </w:r>
      <w:r w:rsidRPr="6A95DF5B" w:rsidR="4FE38E35">
        <w:rPr>
          <w:sz w:val="20"/>
          <w:szCs w:val="20"/>
        </w:rPr>
        <w:t xml:space="preserve"> is:</w:t>
      </w:r>
    </w:p>
    <w:p w:rsidR="00581A9D" w:rsidP="6A95DF5B" w:rsidRDefault="00000000" w14:paraId="1D5D318C" w14:textId="77777777">
      <w:pPr>
        <w:spacing w:after="120" w:line="276" w:lineRule="auto"/>
        <w:ind w:left="720"/>
        <w:jc w:val="both"/>
        <w:rPr>
          <w:sz w:val="20"/>
          <w:szCs w:val="20"/>
          <w:lang w:val="en-US"/>
        </w:rPr>
      </w:pPr>
      <w:r w:rsidRPr="6A95DF5B" w:rsidR="4FE38E35">
        <w:rPr>
          <w:i w:val="1"/>
          <w:iCs w:val="1"/>
          <w:sz w:val="20"/>
          <w:szCs w:val="20"/>
          <w:lang w:val="en-US"/>
        </w:rPr>
        <w:t>U</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w:t>
      </w: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 1 | </w:t>
      </w:r>
      <w:r w:rsidRPr="6A95DF5B" w:rsidR="4FE38E35">
        <w:rPr>
          <w:i w:val="1"/>
          <w:iCs w:val="1"/>
          <w:sz w:val="20"/>
          <w:szCs w:val="20"/>
          <w:lang w:val="en-US"/>
        </w:rPr>
        <w:t>A</w:t>
      </w:r>
      <w:r w:rsidRPr="6A95DF5B" w:rsidR="4FE38E35">
        <w:rPr>
          <w:sz w:val="20"/>
          <w:szCs w:val="20"/>
          <w:lang w:val="en-US"/>
        </w:rPr>
        <w:t xml:space="preserve"> = 1, </w:t>
      </w:r>
      <w:r w:rsidRPr="6A95DF5B" w:rsidR="4FE38E35">
        <w:rPr>
          <w:i w:val="1"/>
          <w:iCs w:val="1"/>
          <w:sz w:val="20"/>
          <w:szCs w:val="20"/>
          <w:lang w:val="en-US"/>
        </w:rPr>
        <w:t>Y</w:t>
      </w:r>
      <w:r w:rsidRPr="6A95DF5B" w:rsidR="4FE38E35">
        <w:rPr>
          <w:sz w:val="20"/>
          <w:szCs w:val="20"/>
          <w:lang w:val="en-US"/>
        </w:rPr>
        <w:t xml:space="preserve"> = 1) − </w:t>
      </w: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 1 | </w:t>
      </w:r>
      <w:r w:rsidRPr="6A95DF5B" w:rsidR="4FE38E35">
        <w:rPr>
          <w:i w:val="1"/>
          <w:iCs w:val="1"/>
          <w:sz w:val="20"/>
          <w:szCs w:val="20"/>
          <w:lang w:val="en-US"/>
        </w:rPr>
        <w:t>A</w:t>
      </w:r>
      <w:r w:rsidRPr="6A95DF5B" w:rsidR="4FE38E35">
        <w:rPr>
          <w:sz w:val="20"/>
          <w:szCs w:val="20"/>
          <w:lang w:val="en-US"/>
        </w:rPr>
        <w:t xml:space="preserve"> = 0, </w:t>
      </w:r>
      <w:r w:rsidRPr="6A95DF5B" w:rsidR="4FE38E35">
        <w:rPr>
          <w:i w:val="1"/>
          <w:iCs w:val="1"/>
          <w:sz w:val="20"/>
          <w:szCs w:val="20"/>
          <w:lang w:val="en-US"/>
        </w:rPr>
        <w:t>Y</w:t>
      </w:r>
      <w:r w:rsidRPr="6A95DF5B" w:rsidR="4FE38E35">
        <w:rPr>
          <w:sz w:val="20"/>
          <w:szCs w:val="20"/>
          <w:lang w:val="en-US"/>
        </w:rPr>
        <w:t xml:space="preserve"> = 1)|.    (2)</w:t>
      </w:r>
    </w:p>
    <w:p w:rsidR="00581A9D" w:rsidP="6A95DF5B" w:rsidRDefault="00000000" w14:paraId="1B428441" w14:textId="77777777">
      <w:pPr>
        <w:spacing w:after="160" w:line="276" w:lineRule="auto"/>
        <w:jc w:val="both"/>
        <w:rPr>
          <w:sz w:val="20"/>
          <w:szCs w:val="20"/>
          <w:lang w:val="en-US"/>
        </w:rPr>
      </w:pPr>
      <w:r w:rsidRPr="6A95DF5B" w:rsidR="4FE38E35">
        <w:rPr>
          <w:sz w:val="20"/>
          <w:szCs w:val="20"/>
          <w:lang w:val="en-US"/>
        </w:rPr>
        <w:t xml:space="preserve">A classifier is fair in the EO sense when </w:t>
      </w:r>
      <w:r w:rsidRPr="6A95DF5B" w:rsidR="4FE38E35">
        <w:rPr>
          <w:i w:val="1"/>
          <w:iCs w:val="1"/>
          <w:sz w:val="20"/>
          <w:szCs w:val="20"/>
          <w:lang w:val="en-US"/>
        </w:rPr>
        <w:t>U</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0. Note that this criterion does not require equal outcomes for all individuals — only equal access to correct classification for those who truly belong to the positive class.</w:t>
      </w:r>
    </w:p>
    <w:p w:rsidRPr="00624882" w:rsidR="00581A9D" w:rsidRDefault="00000000" w14:paraId="61D87486" w14:textId="77777777">
      <w:pPr>
        <w:pStyle w:val="Heading2"/>
        <w:rPr>
          <w:color w:val="000000" w:themeColor="text1"/>
        </w:rPr>
      </w:pPr>
      <w:r w:rsidRPr="00624882">
        <w:rPr>
          <w:color w:val="000000" w:themeColor="text1"/>
        </w:rPr>
        <w:t>2.3 Wasserstein Ambiguity Set</w:t>
      </w:r>
    </w:p>
    <w:p w:rsidR="00581A9D" w:rsidP="6A95DF5B" w:rsidRDefault="00000000" w14:paraId="47FB1A63" w14:textId="77777777">
      <w:pPr>
        <w:spacing w:after="160" w:line="276" w:lineRule="auto"/>
        <w:jc w:val="both"/>
        <w:rPr>
          <w:sz w:val="20"/>
          <w:szCs w:val="20"/>
          <w:lang w:val="en-GB"/>
        </w:rPr>
      </w:pPr>
      <w:r w:rsidRPr="6A95DF5B" w:rsidR="4FE38E35">
        <w:rPr>
          <w:sz w:val="20"/>
          <w:szCs w:val="20"/>
          <w:lang w:val="en-GB"/>
        </w:rPr>
        <w:t xml:space="preserve">To guard against distributional uncertainty, Wang et al. (2024) optimize over an </w:t>
      </w:r>
      <w:r w:rsidRPr="6A95DF5B" w:rsidR="4FE38E35">
        <w:rPr>
          <w:b w:val="1"/>
          <w:bCs w:val="1"/>
          <w:sz w:val="20"/>
          <w:szCs w:val="20"/>
          <w:lang w:val="en-GB"/>
        </w:rPr>
        <w:t>ambiguity set</w:t>
      </w:r>
      <w:r w:rsidRPr="6A95DF5B" w:rsidR="4FE38E35">
        <w:rPr>
          <w:sz w:val="20"/>
          <w:szCs w:val="20"/>
          <w:lang w:val="en-GB"/>
        </w:rPr>
        <w:t xml:space="preserve"> of plausible distributions centered at </w:t>
      </w:r>
      <w:r w:rsidRPr="6A95DF5B" w:rsidR="4FE38E35">
        <w:rPr>
          <w:i w:val="1"/>
          <w:iCs w:val="1"/>
          <w:sz w:val="20"/>
          <w:szCs w:val="20"/>
          <w:lang w:val="en-GB"/>
        </w:rPr>
        <w:t>P̂</w:t>
      </w:r>
      <w:r w:rsidRPr="6A95DF5B" w:rsidR="4FE38E35">
        <w:rPr>
          <w:sz w:val="20"/>
          <w:szCs w:val="20"/>
          <w:lang w:val="en-GB"/>
        </w:rPr>
        <w:t xml:space="preserve">, constructed using the </w:t>
      </w:r>
      <w:r w:rsidRPr="6A95DF5B" w:rsidR="4FE38E35">
        <w:rPr>
          <w:b w:val="1"/>
          <w:bCs w:val="1"/>
          <w:sz w:val="20"/>
          <w:szCs w:val="20"/>
          <w:lang w:val="en-GB"/>
        </w:rPr>
        <w:t>type-∞ Wasserstein distance</w:t>
      </w:r>
      <w:r w:rsidRPr="6A95DF5B" w:rsidR="4FE38E35">
        <w:rPr>
          <w:sz w:val="20"/>
          <w:szCs w:val="20"/>
          <w:lang w:val="en-GB"/>
        </w:rPr>
        <w:t>.</w:t>
      </w:r>
    </w:p>
    <w:p w:rsidR="00581A9D" w:rsidP="6A95DF5B" w:rsidRDefault="00000000" w14:paraId="07301C6A" w14:textId="77777777">
      <w:pPr>
        <w:spacing w:after="160" w:line="276" w:lineRule="auto"/>
        <w:jc w:val="both"/>
        <w:rPr>
          <w:sz w:val="20"/>
          <w:szCs w:val="20"/>
          <w:lang w:val="en-US"/>
        </w:rPr>
      </w:pPr>
      <w:r w:rsidRPr="6A95DF5B" w:rsidR="4FE38E35">
        <w:rPr>
          <w:b w:val="1"/>
          <w:bCs w:val="1"/>
          <w:sz w:val="20"/>
          <w:szCs w:val="20"/>
          <w:lang w:val="en-US"/>
        </w:rPr>
        <w:t>Definition 2.2 (Type-∞ Wasserstein distance).</w:t>
      </w:r>
      <w:r w:rsidRPr="6A95DF5B" w:rsidR="4FE38E35">
        <w:rPr>
          <w:sz w:val="20"/>
          <w:szCs w:val="20"/>
          <w:lang w:val="en-US"/>
        </w:rPr>
        <w:t xml:space="preserve"> Let </w:t>
      </w:r>
      <w:r w:rsidRPr="6A95DF5B" w:rsidR="4FE38E35">
        <w:rPr>
          <w:i w:val="1"/>
          <w:iCs w:val="1"/>
          <w:sz w:val="20"/>
          <w:szCs w:val="20"/>
          <w:lang w:val="en-US"/>
        </w:rPr>
        <w:t>c</w:t>
      </w:r>
      <w:r w:rsidRPr="6A95DF5B" w:rsidR="4FE38E35">
        <w:rPr>
          <w:sz w:val="20"/>
          <w:szCs w:val="20"/>
          <w:lang w:val="en-US"/>
        </w:rPr>
        <w:t xml:space="preserve"> be a metric on Ξ. The type-∞ Wasserstein distance between distributions </w:t>
      </w:r>
      <w:r w:rsidRPr="6A95DF5B" w:rsidR="4FE38E35">
        <w:rPr>
          <w:i w:val="1"/>
          <w:iCs w:val="1"/>
          <w:sz w:val="20"/>
          <w:szCs w:val="20"/>
          <w:lang w:val="en-US"/>
        </w:rPr>
        <w:t>Q₁</w:t>
      </w:r>
      <w:r w:rsidRPr="6A95DF5B" w:rsidR="4FE38E35">
        <w:rPr>
          <w:sz w:val="20"/>
          <w:szCs w:val="20"/>
          <w:lang w:val="en-US"/>
        </w:rPr>
        <w:t xml:space="preserve"> and </w:t>
      </w:r>
      <w:r w:rsidRPr="6A95DF5B" w:rsidR="4FE38E35">
        <w:rPr>
          <w:i w:val="1"/>
          <w:iCs w:val="1"/>
          <w:sz w:val="20"/>
          <w:szCs w:val="20"/>
          <w:lang w:val="en-US"/>
        </w:rPr>
        <w:t>Q₂</w:t>
      </w:r>
      <w:r w:rsidRPr="6A95DF5B" w:rsidR="4FE38E35">
        <w:rPr>
          <w:sz w:val="20"/>
          <w:szCs w:val="20"/>
          <w:lang w:val="en-US"/>
        </w:rPr>
        <w:t xml:space="preserve"> is:</w:t>
      </w:r>
    </w:p>
    <w:p w:rsidR="00581A9D" w:rsidP="6A95DF5B" w:rsidRDefault="00000000" w14:paraId="5BBEB6D1" w14:textId="77777777">
      <w:pPr>
        <w:spacing w:after="120" w:line="276" w:lineRule="auto"/>
        <w:ind w:left="720"/>
        <w:jc w:val="both"/>
        <w:rPr>
          <w:sz w:val="20"/>
          <w:szCs w:val="20"/>
          <w:lang w:val="en-US"/>
        </w:rPr>
      </w:pPr>
      <w:r w:rsidRPr="6A95DF5B" w:rsidR="4FE38E35">
        <w:rPr>
          <w:i w:val="1"/>
          <w:iCs w:val="1"/>
          <w:sz w:val="20"/>
          <w:szCs w:val="20"/>
          <w:lang w:val="en-US"/>
        </w:rPr>
        <w:t>W</w:t>
      </w:r>
      <w:r w:rsidRPr="6A95DF5B" w:rsidR="4FE38E35">
        <w:rPr>
          <w:sz w:val="20"/>
          <w:szCs w:val="20"/>
          <w:lang w:val="en-US"/>
        </w:rPr>
        <w:t>∞(</w:t>
      </w:r>
      <w:r w:rsidRPr="6A95DF5B" w:rsidR="4FE38E35">
        <w:rPr>
          <w:i w:val="1"/>
          <w:iCs w:val="1"/>
          <w:sz w:val="20"/>
          <w:szCs w:val="20"/>
          <w:lang w:val="en-US"/>
        </w:rPr>
        <w:t>Q₁</w:t>
      </w:r>
      <w:r w:rsidRPr="6A95DF5B" w:rsidR="4FE38E35">
        <w:rPr>
          <w:sz w:val="20"/>
          <w:szCs w:val="20"/>
          <w:lang w:val="en-US"/>
        </w:rPr>
        <w:t xml:space="preserve">, </w:t>
      </w:r>
      <w:r w:rsidRPr="6A95DF5B" w:rsidR="4FE38E35">
        <w:rPr>
          <w:i w:val="1"/>
          <w:iCs w:val="1"/>
          <w:sz w:val="20"/>
          <w:szCs w:val="20"/>
          <w:lang w:val="en-US"/>
        </w:rPr>
        <w:t>Q₂</w:t>
      </w:r>
      <w:r w:rsidRPr="6A95DF5B" w:rsidR="4FE38E35">
        <w:rPr>
          <w:sz w:val="20"/>
          <w:szCs w:val="20"/>
          <w:lang w:val="en-US"/>
        </w:rPr>
        <w:t>) = inf  ess sup</w:t>
      </w:r>
      <w:r w:rsidRPr="6A95DF5B" w:rsidR="4FE38E35">
        <w:rPr>
          <w:i w:val="1"/>
          <w:iCs w:val="1"/>
          <w:sz w:val="20"/>
          <w:szCs w:val="20"/>
          <w:lang w:val="en-US"/>
        </w:rPr>
        <w:t xml:space="preserve"> π </w:t>
      </w:r>
      <w:r w:rsidRPr="6A95DF5B" w:rsidR="4FE38E35">
        <w:rPr>
          <w:sz w:val="20"/>
          <w:szCs w:val="20"/>
          <w:lang w:val="en-US"/>
        </w:rPr>
        <w:t>c(ξ₁, ξ₂) : π ∈ Π(</w:t>
      </w:r>
      <w:r w:rsidRPr="6A95DF5B" w:rsidR="4FE38E35">
        <w:rPr>
          <w:i w:val="1"/>
          <w:iCs w:val="1"/>
          <w:sz w:val="20"/>
          <w:szCs w:val="20"/>
          <w:lang w:val="en-US"/>
        </w:rPr>
        <w:t>Q₁</w:t>
      </w:r>
      <w:r w:rsidRPr="6A95DF5B" w:rsidR="4FE38E35">
        <w:rPr>
          <w:sz w:val="20"/>
          <w:szCs w:val="20"/>
          <w:lang w:val="en-US"/>
        </w:rPr>
        <w:t xml:space="preserve">, </w:t>
      </w:r>
      <w:r w:rsidRPr="6A95DF5B" w:rsidR="4FE38E35">
        <w:rPr>
          <w:i w:val="1"/>
          <w:iCs w:val="1"/>
          <w:sz w:val="20"/>
          <w:szCs w:val="20"/>
          <w:lang w:val="en-US"/>
        </w:rPr>
        <w:t>Q₂</w:t>
      </w:r>
      <w:r w:rsidRPr="6A95DF5B" w:rsidR="4FE38E35">
        <w:rPr>
          <w:sz w:val="20"/>
          <w:szCs w:val="20"/>
          <w:lang w:val="en-US"/>
        </w:rPr>
        <w:t>),</w:t>
      </w:r>
    </w:p>
    <w:p w:rsidR="00581A9D" w:rsidP="6A95DF5B" w:rsidRDefault="00000000" w14:paraId="3E78657D" w14:textId="77777777">
      <w:pPr>
        <w:spacing w:after="160" w:line="276" w:lineRule="auto"/>
        <w:jc w:val="both"/>
        <w:rPr>
          <w:sz w:val="20"/>
          <w:szCs w:val="20"/>
          <w:lang w:val="en-US"/>
        </w:rPr>
      </w:pPr>
      <w:r w:rsidRPr="6A95DF5B" w:rsidR="4FE38E35">
        <w:rPr>
          <w:sz w:val="20"/>
          <w:szCs w:val="20"/>
          <w:lang w:val="en-US"/>
        </w:rPr>
        <w:t>where Π(</w:t>
      </w:r>
      <w:r w:rsidRPr="6A95DF5B" w:rsidR="4FE38E35">
        <w:rPr>
          <w:i w:val="1"/>
          <w:iCs w:val="1"/>
          <w:sz w:val="20"/>
          <w:szCs w:val="20"/>
          <w:lang w:val="en-US"/>
        </w:rPr>
        <w:t>Q₁</w:t>
      </w:r>
      <w:r w:rsidRPr="6A95DF5B" w:rsidR="4FE38E35">
        <w:rPr>
          <w:sz w:val="20"/>
          <w:szCs w:val="20"/>
          <w:lang w:val="en-US"/>
        </w:rPr>
        <w:t xml:space="preserve">, </w:t>
      </w:r>
      <w:r w:rsidRPr="6A95DF5B" w:rsidR="4FE38E35">
        <w:rPr>
          <w:i w:val="1"/>
          <w:iCs w:val="1"/>
          <w:sz w:val="20"/>
          <w:szCs w:val="20"/>
          <w:lang w:val="en-US"/>
        </w:rPr>
        <w:t>Q₂</w:t>
      </w:r>
      <w:r w:rsidRPr="6A95DF5B" w:rsidR="4FE38E35">
        <w:rPr>
          <w:sz w:val="20"/>
          <w:szCs w:val="20"/>
          <w:lang w:val="en-US"/>
        </w:rPr>
        <w:t xml:space="preserve">) denotes all joint distributions with marginals </w:t>
      </w:r>
      <w:r w:rsidRPr="6A95DF5B" w:rsidR="4FE38E35">
        <w:rPr>
          <w:i w:val="1"/>
          <w:iCs w:val="1"/>
          <w:sz w:val="20"/>
          <w:szCs w:val="20"/>
          <w:lang w:val="en-US"/>
        </w:rPr>
        <w:t>Q₁</w:t>
      </w:r>
      <w:r w:rsidRPr="6A95DF5B" w:rsidR="4FE38E35">
        <w:rPr>
          <w:sz w:val="20"/>
          <w:szCs w:val="20"/>
          <w:lang w:val="en-US"/>
        </w:rPr>
        <w:t xml:space="preserve"> and </w:t>
      </w:r>
      <w:r w:rsidRPr="6A95DF5B" w:rsidR="4FE38E35">
        <w:rPr>
          <w:i w:val="1"/>
          <w:iCs w:val="1"/>
          <w:sz w:val="20"/>
          <w:szCs w:val="20"/>
          <w:lang w:val="en-US"/>
        </w:rPr>
        <w:t>Q₂</w:t>
      </w:r>
      <w:r w:rsidRPr="6A95DF5B" w:rsidR="4FE38E35">
        <w:rPr>
          <w:sz w:val="20"/>
          <w:szCs w:val="20"/>
          <w:lang w:val="en-US"/>
        </w:rPr>
        <w:t xml:space="preserve">. The ground metric </w:t>
      </w:r>
      <w:r w:rsidRPr="6A95DF5B" w:rsidR="4FE38E35">
        <w:rPr>
          <w:i w:val="1"/>
          <w:iCs w:val="1"/>
          <w:sz w:val="20"/>
          <w:szCs w:val="20"/>
          <w:lang w:val="en-US"/>
        </w:rPr>
        <w:t>c</w:t>
      </w:r>
      <w:r w:rsidRPr="6A95DF5B" w:rsidR="4FE38E35">
        <w:rPr>
          <w:sz w:val="20"/>
          <w:szCs w:val="20"/>
          <w:lang w:val="en-US"/>
        </w:rPr>
        <w:t xml:space="preserve"> on Ξ = 𝒳 × 𝒜 × 𝒴 is separable:</w:t>
      </w:r>
    </w:p>
    <w:p w:rsidR="00581A9D" w:rsidP="6A95DF5B" w:rsidRDefault="00000000" w14:paraId="2BDA4607" w14:textId="77777777">
      <w:pPr>
        <w:spacing w:after="120" w:line="276" w:lineRule="auto"/>
        <w:ind w:left="720"/>
        <w:jc w:val="both"/>
        <w:rPr>
          <w:sz w:val="20"/>
          <w:szCs w:val="20"/>
          <w:lang w:val="en-US"/>
        </w:rPr>
      </w:pP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w:t>
      </w:r>
      <w:r w:rsidRPr="6A95DF5B" w:rsidR="4FE38E35">
        <w:rPr>
          <w:i w:val="1"/>
          <w:iCs w:val="1"/>
          <w:sz w:val="20"/>
          <w:szCs w:val="20"/>
          <w:lang w:val="en-US"/>
        </w:rPr>
        <w:t>x</w:t>
      </w:r>
      <w:r w:rsidRPr="6A95DF5B" w:rsidR="4FE38E35">
        <w:rPr>
          <w:sz w:val="20"/>
          <w:szCs w:val="20"/>
          <w:lang w:val="en-US"/>
        </w:rPr>
        <w:t xml:space="preserve">,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 ‖</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x′</w:t>
      </w:r>
      <w:r w:rsidRPr="6A95DF5B" w:rsidR="4FE38E35">
        <w:rPr>
          <w:sz w:val="20"/>
          <w:szCs w:val="20"/>
          <w:lang w:val="en-US"/>
        </w:rPr>
        <w:t>‖ + κ_A|</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 κ_Y|</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w:t>
      </w:r>
    </w:p>
    <w:p w:rsidR="00581A9D" w:rsidP="6A95DF5B" w:rsidRDefault="00000000" w14:paraId="6FBD374F" w14:textId="77777777">
      <w:pPr>
        <w:spacing w:after="160" w:line="276" w:lineRule="auto"/>
        <w:jc w:val="both"/>
        <w:rPr>
          <w:sz w:val="20"/>
          <w:szCs w:val="20"/>
          <w:lang w:val="en-US"/>
        </w:rPr>
      </w:pPr>
      <w:r w:rsidRPr="6A95DF5B" w:rsidR="4FE38E35">
        <w:rPr>
          <w:sz w:val="20"/>
          <w:szCs w:val="20"/>
          <w:lang w:val="en-US"/>
        </w:rPr>
        <w:t xml:space="preserve">with κ_A, κ_Y ∈ [0, +∞]. The case κ_A = κ_Y = ∞ corresponds to </w:t>
      </w:r>
      <w:r w:rsidRPr="6A95DF5B" w:rsidR="4FE38E35">
        <w:rPr>
          <w:b w:val="1"/>
          <w:bCs w:val="1"/>
          <w:sz w:val="20"/>
          <w:szCs w:val="20"/>
          <w:lang w:val="en-US"/>
        </w:rPr>
        <w:t>absolute trust</w:t>
      </w:r>
      <w:r w:rsidRPr="6A95DF5B" w:rsidR="4FE38E35">
        <w:rPr>
          <w:sz w:val="20"/>
          <w:szCs w:val="20"/>
          <w:lang w:val="en-US"/>
        </w:rPr>
        <w:t xml:space="preserve"> in the observed sensitive attribute and label: only features </w:t>
      </w:r>
      <w:r w:rsidRPr="6A95DF5B" w:rsidR="4FE38E35">
        <w:rPr>
          <w:i w:val="1"/>
          <w:iCs w:val="1"/>
          <w:sz w:val="20"/>
          <w:szCs w:val="20"/>
          <w:lang w:val="en-US"/>
        </w:rPr>
        <w:t>X</w:t>
      </w:r>
      <w:r w:rsidRPr="6A95DF5B" w:rsidR="4FE38E35">
        <w:rPr>
          <w:sz w:val="20"/>
          <w:szCs w:val="20"/>
          <w:lang w:val="en-US"/>
        </w:rPr>
        <w:t xml:space="preserve"> can be perturbed, while group membership and labels remain fixed. The </w:t>
      </w:r>
      <w:r w:rsidRPr="6A95DF5B" w:rsidR="4FE38E35">
        <w:rPr>
          <w:b w:val="1"/>
          <w:bCs w:val="1"/>
          <w:sz w:val="20"/>
          <w:szCs w:val="20"/>
          <w:lang w:val="en-US"/>
        </w:rPr>
        <w:t>marginally-constrained Wasserstein ambiguity set</w:t>
      </w:r>
      <w:r w:rsidRPr="6A95DF5B" w:rsidR="4FE38E35">
        <w:rPr>
          <w:sz w:val="20"/>
          <w:szCs w:val="20"/>
          <w:lang w:val="en-US"/>
        </w:rPr>
        <w:t xml:space="preserve"> is:</w:t>
      </w:r>
    </w:p>
    <w:p w:rsidR="00581A9D" w:rsidP="6A95DF5B" w:rsidRDefault="00000000" w14:paraId="48FFB774" w14:textId="77777777">
      <w:pPr>
        <w:spacing w:after="120" w:line="276" w:lineRule="auto"/>
        <w:ind w:left="720"/>
        <w:jc w:val="both"/>
        <w:rPr>
          <w:sz w:val="20"/>
          <w:szCs w:val="20"/>
          <w:lang w:val="en-US"/>
        </w:rPr>
      </w:pPr>
      <w:r w:rsidRPr="6A95DF5B" w:rsidR="4FE38E35">
        <w:rPr>
          <w:i w:val="1"/>
          <w:iCs w:val="1"/>
          <w:sz w:val="20"/>
          <w:szCs w:val="20"/>
          <w:lang w:val="en-US"/>
        </w:rPr>
        <w:t>B</w:t>
      </w:r>
      <w:r w:rsidRPr="6A95DF5B" w:rsidR="4FE38E35">
        <w:rPr>
          <w:sz w:val="20"/>
          <w:szCs w:val="20"/>
          <w:lang w:val="en-US"/>
        </w:rPr>
        <w:t>(</w:t>
      </w:r>
      <w:r w:rsidRPr="6A95DF5B" w:rsidR="4FE38E35">
        <w:rPr>
          <w:i w:val="1"/>
          <w:iCs w:val="1"/>
          <w:sz w:val="20"/>
          <w:szCs w:val="20"/>
          <w:lang w:val="en-US"/>
        </w:rPr>
        <w:t>P̂</w:t>
      </w:r>
      <w:r w:rsidRPr="6A95DF5B" w:rsidR="4FE38E35">
        <w:rPr>
          <w:sz w:val="20"/>
          <w:szCs w:val="20"/>
          <w:lang w:val="en-US"/>
        </w:rPr>
        <w:t>) = {</w:t>
      </w:r>
      <w:r w:rsidRPr="6A95DF5B" w:rsidR="4FE38E35">
        <w:rPr>
          <w:i w:val="1"/>
          <w:iCs w:val="1"/>
          <w:sz w:val="20"/>
          <w:szCs w:val="20"/>
          <w:lang w:val="en-US"/>
        </w:rPr>
        <w:t>Q</w:t>
      </w:r>
      <w:r w:rsidRPr="6A95DF5B" w:rsidR="4FE38E35">
        <w:rPr>
          <w:sz w:val="20"/>
          <w:szCs w:val="20"/>
          <w:lang w:val="en-US"/>
        </w:rPr>
        <w:t xml:space="preserve"> ∈ ℳ(𝒳 × 𝒜 × 𝒴) : </w:t>
      </w:r>
      <w:r w:rsidRPr="6A95DF5B" w:rsidR="4FE38E35">
        <w:rPr>
          <w:i w:val="1"/>
          <w:iCs w:val="1"/>
          <w:sz w:val="20"/>
          <w:szCs w:val="20"/>
          <w:lang w:val="en-US"/>
        </w:rPr>
        <w:t>W</w:t>
      </w:r>
      <w:r w:rsidRPr="6A95DF5B" w:rsidR="4FE38E35">
        <w:rPr>
          <w:sz w:val="20"/>
          <w:szCs w:val="20"/>
          <w:lang w:val="en-US"/>
        </w:rPr>
        <w:t>∞(</w:t>
      </w:r>
      <w:r w:rsidRPr="6A95DF5B" w:rsidR="4FE38E35">
        <w:rPr>
          <w:i w:val="1"/>
          <w:iCs w:val="1"/>
          <w:sz w:val="20"/>
          <w:szCs w:val="20"/>
          <w:lang w:val="en-US"/>
        </w:rPr>
        <w:t>Q</w:t>
      </w:r>
      <w:r w:rsidRPr="6A95DF5B" w:rsidR="4FE38E35">
        <w:rPr>
          <w:sz w:val="20"/>
          <w:szCs w:val="20"/>
          <w:lang w:val="en-US"/>
        </w:rPr>
        <w:t xml:space="preserve">, </w:t>
      </w:r>
      <w:r w:rsidRPr="6A95DF5B" w:rsidR="4FE38E35">
        <w:rPr>
          <w:i w:val="1"/>
          <w:iCs w:val="1"/>
          <w:sz w:val="20"/>
          <w:szCs w:val="20"/>
          <w:lang w:val="en-US"/>
        </w:rPr>
        <w:t>P̂</w:t>
      </w:r>
      <w:r w:rsidRPr="6A95DF5B" w:rsidR="4FE38E35">
        <w:rPr>
          <w:sz w:val="20"/>
          <w:szCs w:val="20"/>
          <w:lang w:val="en-US"/>
        </w:rPr>
        <w:t xml:space="preserve">) ≤ ρ,  </w:t>
      </w: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p_ay</w:t>
      </w:r>
      <w:r w:rsidRPr="6A95DF5B" w:rsidR="4FE38E35">
        <w:rPr>
          <w:sz w:val="20"/>
          <w:szCs w:val="20"/>
          <w:lang w:val="en-US"/>
        </w:rPr>
        <w:t xml:space="preserve">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 𝒜 × 𝒴},    (3)</w:t>
      </w:r>
    </w:p>
    <w:p w:rsidR="00581A9D" w:rsidP="6A95DF5B" w:rsidRDefault="00000000" w14:paraId="152DAA3F" w14:textId="77777777">
      <w:pPr>
        <w:spacing w:after="160" w:line="276" w:lineRule="auto"/>
        <w:jc w:val="both"/>
        <w:rPr>
          <w:sz w:val="20"/>
          <w:szCs w:val="20"/>
          <w:lang w:val="en-US"/>
        </w:rPr>
      </w:pPr>
      <w:r w:rsidRPr="6A95DF5B" w:rsidR="4FE38E35">
        <w:rPr>
          <w:sz w:val="20"/>
          <w:szCs w:val="20"/>
          <w:lang w:val="en-US"/>
        </w:rPr>
        <w:t xml:space="preserve">where ρ ≥ 0 is the </w:t>
      </w:r>
      <w:r w:rsidRPr="6A95DF5B" w:rsidR="4FE38E35">
        <w:rPr>
          <w:b w:val="1"/>
          <w:bCs w:val="1"/>
          <w:sz w:val="20"/>
          <w:szCs w:val="20"/>
          <w:lang w:val="en-US"/>
        </w:rPr>
        <w:t>Wasserstein radius</w:t>
      </w:r>
      <w:r w:rsidRPr="6A95DF5B" w:rsidR="4FE38E35">
        <w:rPr>
          <w:sz w:val="20"/>
          <w:szCs w:val="20"/>
          <w:lang w:val="en-US"/>
        </w:rPr>
        <w:t xml:space="preserve"> and </w:t>
      </w:r>
      <w:r w:rsidRPr="6A95DF5B" w:rsidR="4FE38E35">
        <w:rPr>
          <w:i w:val="1"/>
          <w:iCs w:val="1"/>
          <w:sz w:val="20"/>
          <w:szCs w:val="20"/>
          <w:lang w:val="en-US"/>
        </w:rPr>
        <w:t>p_ay</w:t>
      </w:r>
      <w:r w:rsidRPr="6A95DF5B" w:rsidR="4FE38E35">
        <w:rPr>
          <w:sz w:val="20"/>
          <w:szCs w:val="20"/>
          <w:lang w:val="en-US"/>
        </w:rPr>
        <w:t xml:space="preserve"> = </w:t>
      </w:r>
      <w:r w:rsidRPr="6A95DF5B" w:rsidR="4FE38E35">
        <w:rPr>
          <w:i w:val="1"/>
          <w:iCs w:val="1"/>
          <w:sz w:val="20"/>
          <w:szCs w:val="20"/>
          <w:lang w:val="en-US"/>
        </w:rPr>
        <w:t>P̂</w:t>
      </w:r>
      <w:r w:rsidRPr="6A95DF5B" w:rsidR="4FE38E35">
        <w:rPr>
          <w:sz w:val="20"/>
          <w:szCs w:val="20"/>
          <w:lang w:val="en-US"/>
        </w:rPr>
        <w:t>(</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are the empirical marginals. The marginal constraint is not merely a modelling convenience — it is essential for tractability, as it linearizes the conditional probability expressions that appear in the fairness constraint. When ρ = 0, the ambiguity set collapses to </w:t>
      </w:r>
      <w:r w:rsidRPr="6A95DF5B" w:rsidR="4FE38E35">
        <w:rPr>
          <w:i w:val="1"/>
          <w:iCs w:val="1"/>
          <w:sz w:val="20"/>
          <w:szCs w:val="20"/>
          <w:lang w:val="en-US"/>
        </w:rPr>
        <w:t>P̂</w:t>
      </w:r>
      <w:r w:rsidRPr="6A95DF5B" w:rsidR="4FE38E35">
        <w:rPr>
          <w:sz w:val="20"/>
          <w:szCs w:val="20"/>
          <w:lang w:val="en-US"/>
        </w:rPr>
        <w:t>, recovering the empirical model.</w:t>
      </w:r>
    </w:p>
    <w:p w:rsidRPr="00624882" w:rsidR="00581A9D" w:rsidRDefault="00000000" w14:paraId="13E8E2D8" w14:textId="77777777">
      <w:pPr>
        <w:pStyle w:val="Heading2"/>
        <w:rPr>
          <w:color w:val="000000" w:themeColor="text1"/>
        </w:rPr>
      </w:pPr>
      <w:r w:rsidRPr="00624882">
        <w:rPr>
          <w:color w:val="000000" w:themeColor="text1"/>
        </w:rPr>
        <w:t>2.4 Distributionally Robust Fair Classifier</w:t>
      </w:r>
    </w:p>
    <w:p w:rsidR="00581A9D" w:rsidP="6A95DF5B" w:rsidRDefault="00000000" w14:paraId="68533588" w14:textId="77777777">
      <w:pPr>
        <w:spacing w:after="160" w:line="276" w:lineRule="auto"/>
        <w:jc w:val="both"/>
        <w:rPr>
          <w:sz w:val="20"/>
          <w:szCs w:val="20"/>
        </w:rPr>
      </w:pPr>
      <w:r w:rsidRPr="6A95DF5B" w:rsidR="4FE38E35">
        <w:rPr>
          <w:sz w:val="20"/>
          <w:szCs w:val="20"/>
        </w:rPr>
        <w:t xml:space="preserve">Replacing </w:t>
      </w:r>
      <w:r w:rsidRPr="6A95DF5B" w:rsidR="4FE38E35">
        <w:rPr>
          <w:i w:val="1"/>
          <w:iCs w:val="1"/>
          <w:sz w:val="20"/>
          <w:szCs w:val="20"/>
        </w:rPr>
        <w:t>P</w:t>
      </w:r>
      <w:r w:rsidRPr="6A95DF5B" w:rsidR="4FE38E35">
        <w:rPr>
          <w:sz w:val="20"/>
          <w:szCs w:val="20"/>
        </w:rPr>
        <w:t xml:space="preserve">⋆ in problem (1) with the worst-case distribution over </w:t>
      </w:r>
      <w:r w:rsidRPr="6A95DF5B" w:rsidR="4FE38E35">
        <w:rPr>
          <w:i w:val="1"/>
          <w:iCs w:val="1"/>
          <w:sz w:val="20"/>
          <w:szCs w:val="20"/>
        </w:rPr>
        <w:t>B</w:t>
      </w:r>
      <w:r w:rsidRPr="6A95DF5B" w:rsidR="4FE38E35">
        <w:rPr>
          <w:sz w:val="20"/>
          <w:szCs w:val="20"/>
        </w:rPr>
        <w:t>(</w:t>
      </w:r>
      <w:r w:rsidRPr="6A95DF5B" w:rsidR="4FE38E35">
        <w:rPr>
          <w:i w:val="1"/>
          <w:iCs w:val="1"/>
          <w:sz w:val="20"/>
          <w:szCs w:val="20"/>
        </w:rPr>
        <w:t>P̂</w:t>
      </w:r>
      <w:r w:rsidRPr="6A95DF5B" w:rsidR="4FE38E35">
        <w:rPr>
          <w:sz w:val="20"/>
          <w:szCs w:val="20"/>
        </w:rPr>
        <w:t xml:space="preserve">) yields the </w:t>
      </w:r>
      <w:r w:rsidRPr="6A95DF5B" w:rsidR="4FE38E35">
        <w:rPr>
          <w:b w:val="1"/>
          <w:bCs w:val="1"/>
          <w:sz w:val="20"/>
          <w:szCs w:val="20"/>
        </w:rPr>
        <w:t>distributionally robust fair classification</w:t>
      </w:r>
      <w:r w:rsidRPr="6A95DF5B" w:rsidR="4FE38E35">
        <w:rPr>
          <w:sz w:val="20"/>
          <w:szCs w:val="20"/>
        </w:rPr>
        <w:t xml:space="preserve"> (DRFC) problem:</w:t>
      </w:r>
    </w:p>
    <w:p w:rsidR="00581A9D" w:rsidP="6A95DF5B" w:rsidRDefault="00000000" w14:paraId="5B39A408" w14:textId="77777777">
      <w:pPr>
        <w:spacing w:after="120" w:line="276" w:lineRule="auto"/>
        <w:ind w:left="720"/>
        <w:jc w:val="both"/>
        <w:rPr>
          <w:sz w:val="20"/>
          <w:szCs w:val="20"/>
          <w:lang w:val="en-US"/>
        </w:rPr>
      </w:pPr>
      <w:r w:rsidRPr="6A95DF5B" w:rsidR="4FE38E35">
        <w:rPr>
          <w:sz w:val="20"/>
          <w:szCs w:val="20"/>
          <w:lang w:val="en-US"/>
        </w:rPr>
        <w:t>min   sup_{Q ∈ B(P̂)}  Q[Y(wᵀX + b) ≤ 0]    s.t.    sup_{Q ∈ B(P̂)}  U(w, b, Q) ≤ η.    (4)</w:t>
      </w:r>
    </w:p>
    <w:p w:rsidR="00581A9D" w:rsidP="6A95DF5B" w:rsidRDefault="00000000" w14:paraId="4D56A9E3" w14:textId="77777777">
      <w:pPr>
        <w:spacing w:after="160" w:line="276" w:lineRule="auto"/>
        <w:jc w:val="both"/>
        <w:rPr>
          <w:sz w:val="20"/>
          <w:szCs w:val="20"/>
          <w:lang w:val="en-US"/>
        </w:rPr>
      </w:pPr>
      <w:r w:rsidRPr="6A95DF5B" w:rsidR="4FE38E35">
        <w:rPr>
          <w:sz w:val="20"/>
          <w:szCs w:val="20"/>
          <w:lang w:val="en-US"/>
        </w:rPr>
        <w:t>The objective minimizes the worst-case misclassification probability; the constraint enforces worst-case EO fairness across all distributions in the ambiguity set. For ρ &gt; 0, the model provides provable out-of-sample fairness guarantees. Unfortunately, problem (4) does not admit an exact tractable reformulation due to the non-convexity and upper-semicontinuity of the indicator function. Wang et al. (2024) therefore develop two tractable approximations.</w:t>
      </w:r>
    </w:p>
    <w:p w:rsidRPr="00624882" w:rsidR="00581A9D" w:rsidRDefault="00000000" w14:paraId="10C04149" w14:textId="77777777">
      <w:pPr>
        <w:pStyle w:val="Heading2"/>
        <w:rPr>
          <w:color w:val="000000" w:themeColor="text1"/>
        </w:rPr>
      </w:pPr>
      <w:r w:rsidRPr="00624882">
        <w:rPr>
          <w:color w:val="000000" w:themeColor="text1"/>
        </w:rPr>
        <w:t>2.5 Two Tractable Reformulations</w:t>
      </w:r>
    </w:p>
    <w:p w:rsidRPr="00624882" w:rsidR="00581A9D" w:rsidP="6A95DF5B" w:rsidRDefault="00000000" w14:paraId="3A953C80" w14:textId="77777777">
      <w:pPr>
        <w:pStyle w:val="Heading3"/>
        <w:jc w:val="both"/>
        <w:rPr>
          <w:color w:val="000000" w:themeColor="text1"/>
          <w:sz w:val="20"/>
          <w:szCs w:val="20"/>
        </w:rPr>
      </w:pPr>
      <w:r w:rsidRPr="6A95DF5B" w:rsidR="4FE38E35">
        <w:rPr>
          <w:color w:val="000000" w:themeColor="text1" w:themeTint="FF" w:themeShade="FF"/>
          <w:sz w:val="20"/>
          <w:szCs w:val="20"/>
        </w:rPr>
        <w:t>2.5.1 ε-DRFC: Conservative Binary Approximation</w:t>
      </w:r>
    </w:p>
    <w:p w:rsidR="00581A9D" w:rsidP="6A95DF5B" w:rsidRDefault="00000000" w14:paraId="0A3ED012" w14:textId="77777777">
      <w:pPr>
        <w:spacing w:after="160" w:line="276" w:lineRule="auto"/>
        <w:jc w:val="both"/>
        <w:rPr>
          <w:sz w:val="20"/>
          <w:szCs w:val="20"/>
          <w:lang w:val="en-US"/>
        </w:rPr>
      </w:pPr>
      <w:r w:rsidRPr="6A95DF5B" w:rsidR="4FE38E35">
        <w:rPr>
          <w:sz w:val="20"/>
          <w:szCs w:val="20"/>
          <w:lang w:val="en-US"/>
        </w:rPr>
        <w:t xml:space="preserve">The first approach introduces a slack ε &gt; 0 in the classifier's decision boundary, replacing the indicator </w:t>
      </w:r>
      <w:r w:rsidRPr="6A95DF5B" w:rsidR="4FE38E35">
        <w:rPr>
          <w:i w:val="1"/>
          <w:iCs w:val="1"/>
          <w:sz w:val="20"/>
          <w:szCs w:val="20"/>
          <w:lang w:val="en-US"/>
        </w:rPr>
        <w:t>𝟙</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ᵀ</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b</w:t>
      </w:r>
      <w:r w:rsidRPr="6A95DF5B" w:rsidR="4FE38E35">
        <w:rPr>
          <w:sz w:val="20"/>
          <w:szCs w:val="20"/>
          <w:lang w:val="en-US"/>
        </w:rPr>
        <w:t xml:space="preserve"> ≥ 0) with </w:t>
      </w:r>
      <w:r w:rsidRPr="6A95DF5B" w:rsidR="4FE38E35">
        <w:rPr>
          <w:i w:val="1"/>
          <w:iCs w:val="1"/>
          <w:sz w:val="20"/>
          <w:szCs w:val="20"/>
          <w:lang w:val="en-US"/>
        </w:rPr>
        <w:t>𝟙</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ᵀ</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b</w:t>
      </w:r>
      <w:r w:rsidRPr="6A95DF5B" w:rsidR="4FE38E35">
        <w:rPr>
          <w:sz w:val="20"/>
          <w:szCs w:val="20"/>
          <w:lang w:val="en-US"/>
        </w:rPr>
        <w:t xml:space="preserve"> &gt; −ε). The key technical tool is:</w:t>
      </w:r>
    </w:p>
    <w:p w:rsidR="00581A9D" w:rsidP="6A95DF5B" w:rsidRDefault="00000000" w14:paraId="26C106A7" w14:textId="77777777">
      <w:pPr>
        <w:spacing w:after="160" w:line="276" w:lineRule="auto"/>
        <w:jc w:val="both"/>
        <w:rPr>
          <w:i w:val="1"/>
          <w:iCs w:val="1"/>
          <w:sz w:val="20"/>
          <w:szCs w:val="20"/>
          <w:lang w:val="en-US"/>
        </w:rPr>
      </w:pPr>
      <w:r w:rsidRPr="6A95DF5B" w:rsidR="4FE38E35">
        <w:rPr>
          <w:b w:val="1"/>
          <w:bCs w:val="1"/>
          <w:sz w:val="20"/>
          <w:szCs w:val="20"/>
          <w:lang w:val="en-US"/>
        </w:rPr>
        <w:t>Lemma 2.3</w:t>
      </w:r>
      <w:r w:rsidRPr="6A95DF5B" w:rsidR="4FE38E35">
        <w:rPr>
          <w:sz w:val="20"/>
          <w:szCs w:val="20"/>
          <w:lang w:val="en-US"/>
        </w:rPr>
        <w:t xml:space="preserve"> (Indicator function reformulation; Lemma 3.6 in Wang et al., 2024). </w:t>
      </w:r>
      <w:r w:rsidRPr="6A95DF5B" w:rsidR="4FE38E35">
        <w:rPr>
          <w:i w:val="1"/>
          <w:iCs w:val="1"/>
          <w:sz w:val="20"/>
          <w:szCs w:val="20"/>
          <w:lang w:val="en-US"/>
        </w:rPr>
        <w:t>For any index set 𝒦, radius ρ ≥ 0, classifier (w, b), and samples {xₖ}_{k ∈ 𝒦}:</w:t>
      </w:r>
    </w:p>
    <w:p w:rsidR="00581A9D" w:rsidP="6A95DF5B" w:rsidRDefault="00000000" w14:paraId="5628EC6A" w14:textId="77777777">
      <w:pPr>
        <w:spacing w:after="120" w:line="276" w:lineRule="auto"/>
        <w:ind w:left="720"/>
        <w:jc w:val="both"/>
        <w:rPr>
          <w:sz w:val="20"/>
          <w:szCs w:val="20"/>
          <w:lang w:val="en-US"/>
        </w:rPr>
      </w:pPr>
      <w:r w:rsidRPr="6A95DF5B" w:rsidR="4FE38E35">
        <w:rPr>
          <w:sz w:val="20"/>
          <w:szCs w:val="20"/>
          <w:lang w:val="en-US"/>
        </w:rPr>
        <w:t>∑_{k ∈ 𝒦}  sup_{‖xₖ′ − xₖ‖ ≤ ρ}  𝟙(wᵀxₖ′ + b &gt; ε)  =  min{ ∑_{k ∈ 𝒦} λₖ : λ ∈ {0,1}^N,  wᵀxₖ + ρ‖w‖_* + b − ε ≤ Mλₖ }.</w:t>
      </w:r>
    </w:p>
    <w:p w:rsidR="00581A9D" w:rsidP="6A95DF5B" w:rsidRDefault="00000000" w14:paraId="7B027DBD" w14:textId="77777777">
      <w:pPr>
        <w:spacing w:after="160" w:line="276" w:lineRule="auto"/>
        <w:jc w:val="both"/>
        <w:rPr>
          <w:sz w:val="20"/>
          <w:szCs w:val="20"/>
          <w:lang w:val="en-US"/>
        </w:rPr>
      </w:pPr>
      <w:r w:rsidRPr="6A95DF5B" w:rsidR="4FE38E35">
        <w:rPr>
          <w:sz w:val="20"/>
          <w:szCs w:val="20"/>
          <w:lang w:val="en-US"/>
        </w:rPr>
        <w:t xml:space="preserve">Using Lemma 2.3, the ε-DRFC model (Theorem 3.5 in Wang et al., 2024) reformulates as the following </w:t>
      </w:r>
      <w:r w:rsidRPr="6A95DF5B" w:rsidR="4FE38E35">
        <w:rPr>
          <w:b w:val="1"/>
          <w:bCs w:val="1"/>
          <w:sz w:val="20"/>
          <w:szCs w:val="20"/>
          <w:lang w:val="en-US"/>
        </w:rPr>
        <w:t>mixed binary linear program</w:t>
      </w:r>
      <w:r w:rsidRPr="6A95DF5B" w:rsidR="4FE38E35">
        <w:rPr>
          <w:sz w:val="20"/>
          <w:szCs w:val="20"/>
          <w:lang w:val="en-US"/>
        </w:rPr>
        <w:t xml:space="preserve"> (with κ_A = κ_Y = ∞):</w:t>
      </w:r>
    </w:p>
    <w:p w:rsidR="00581A9D" w:rsidP="6A95DF5B" w:rsidRDefault="00000000" w14:paraId="299EB6B2" w14:textId="77777777">
      <w:pPr>
        <w:spacing w:after="120" w:line="276" w:lineRule="auto"/>
        <w:ind w:left="720"/>
        <w:jc w:val="both"/>
        <w:rPr>
          <w:sz w:val="20"/>
          <w:szCs w:val="20"/>
          <w:lang w:val="en-US"/>
        </w:rPr>
      </w:pPr>
      <w:r w:rsidRPr="6A95DF5B" w:rsidR="4FE38E35">
        <w:rPr>
          <w:sz w:val="20"/>
          <w:szCs w:val="20"/>
          <w:lang w:val="en-US"/>
        </w:rPr>
        <w:t>min_{w, b}  (1/N) ∑ᵢ tᵢ</w:t>
      </w:r>
    </w:p>
    <w:p w:rsidR="00581A9D" w:rsidP="6A95DF5B" w:rsidRDefault="00000000" w14:paraId="48D387E1" w14:textId="77777777">
      <w:pPr>
        <w:spacing w:after="120" w:line="276" w:lineRule="auto"/>
        <w:ind w:left="720"/>
        <w:jc w:val="both"/>
        <w:rPr>
          <w:sz w:val="20"/>
          <w:szCs w:val="20"/>
          <w:lang w:val="en-US"/>
        </w:rPr>
      </w:pPr>
      <w:r w:rsidRPr="6A95DF5B" w:rsidR="4FE38E35">
        <w:rPr>
          <w:sz w:val="20"/>
          <w:szCs w:val="20"/>
          <w:lang w:val="en-US"/>
        </w:rPr>
        <w:t>s.t.  t ∈ {0,1}^N,  λ⁰, λ¹ ∈ {0,1}^N,</w:t>
      </w:r>
    </w:p>
    <w:p w:rsidR="00581A9D" w:rsidP="6A95DF5B" w:rsidRDefault="00000000" w14:paraId="7610ABEF" w14:textId="77777777">
      <w:pPr>
        <w:spacing w:after="120" w:line="276" w:lineRule="auto"/>
        <w:ind w:left="720"/>
        <w:jc w:val="both"/>
        <w:rPr>
          <w:sz w:val="20"/>
          <w:szCs w:val="20"/>
          <w:lang w:val="en-US"/>
        </w:rPr>
      </w:pPr>
      <w:r w:rsidRPr="6A95DF5B" w:rsidR="4FE38E35">
        <w:rPr>
          <w:sz w:val="20"/>
          <w:szCs w:val="20"/>
          <w:lang w:val="en-US"/>
        </w:rPr>
        <w:t>−yᵢ(wᵀxᵢ + b) + ρ‖w‖_* ≤ Mtᵢ − 1    ∀i ∈ [N],</w:t>
      </w:r>
    </w:p>
    <w:p w:rsidR="00581A9D" w:rsidP="6A95DF5B" w:rsidRDefault="00000000" w14:paraId="78A0F0EC" w14:textId="77777777">
      <w:pPr>
        <w:spacing w:after="120" w:line="276" w:lineRule="auto"/>
        <w:ind w:left="720"/>
        <w:jc w:val="both"/>
        <w:rPr>
          <w:sz w:val="20"/>
          <w:szCs w:val="20"/>
          <w:lang w:val="en-US"/>
        </w:rPr>
      </w:pPr>
      <w:r w:rsidRPr="6A95DF5B" w:rsidR="4FE38E35">
        <w:rPr>
          <w:sz w:val="20"/>
          <w:szCs w:val="20"/>
          <w:lang w:val="en-US"/>
        </w:rPr>
        <w:t>(1/|Iₐ₊|) ∑_{i ∈ Iₐ₊} λᵢᵃ + (1/|Iₐ′₊|) ∑_{i ∈ Iₐ′₊} λᵢᵃ′ − 1 ≤ η    ∀(a, a′) ∈ {(0,1),(1,0)},</w:t>
      </w:r>
    </w:p>
    <w:p w:rsidR="00581A9D" w:rsidP="6A95DF5B" w:rsidRDefault="00000000" w14:paraId="51478CBD" w14:textId="77777777">
      <w:pPr>
        <w:spacing w:after="120" w:line="276" w:lineRule="auto"/>
        <w:ind w:left="720"/>
        <w:jc w:val="both"/>
        <w:rPr>
          <w:sz w:val="20"/>
          <w:szCs w:val="20"/>
          <w:lang w:val="en-US"/>
        </w:rPr>
      </w:pPr>
      <w:r w:rsidRPr="6A95DF5B" w:rsidR="4FE38E35">
        <w:rPr>
          <w:sz w:val="20"/>
          <w:szCs w:val="20"/>
          <w:lang w:val="en-US"/>
        </w:rPr>
        <w:t>wᵀxᵢ + ρ‖w‖_* + b + ε ≤ Mλᵢᵃ    ∀i ∈ Iₐ₊,   −wᵀxᵢ + ρ‖w‖_* − b ≤ Mλᵢᵃ′    ∀i ∈ Iₐ′₊,</w:t>
      </w:r>
    </w:p>
    <w:p w:rsidR="00581A9D" w:rsidP="6A95DF5B" w:rsidRDefault="00000000" w14:paraId="40EF0401" w14:textId="77777777">
      <w:pPr>
        <w:spacing w:after="160" w:line="276" w:lineRule="auto"/>
        <w:jc w:val="both"/>
        <w:rPr>
          <w:sz w:val="20"/>
          <w:szCs w:val="20"/>
          <w:lang w:val="en-US"/>
        </w:rPr>
      </w:pPr>
      <w:r w:rsidRPr="6A95DF5B" w:rsidR="4FE38E35">
        <w:rPr>
          <w:sz w:val="20"/>
          <w:szCs w:val="20"/>
          <w:lang w:val="en-US"/>
        </w:rPr>
        <w:t xml:space="preserve">where </w:t>
      </w:r>
      <w:r w:rsidRPr="6A95DF5B" w:rsidR="4FE38E35">
        <w:rPr>
          <w:i w:val="1"/>
          <w:iCs w:val="1"/>
          <w:sz w:val="20"/>
          <w:szCs w:val="20"/>
          <w:lang w:val="en-US"/>
        </w:rPr>
        <w:t>Iₐ₊</w:t>
      </w:r>
      <w:r w:rsidRPr="6A95DF5B" w:rsidR="4FE38E35">
        <w:rPr>
          <w:sz w:val="20"/>
          <w:szCs w:val="20"/>
          <w:lang w:val="en-US"/>
        </w:rPr>
        <w:t xml:space="preserve"> = {</w:t>
      </w:r>
      <w:r w:rsidRPr="6A95DF5B" w:rsidR="4FE38E35">
        <w:rPr>
          <w:i w:val="1"/>
          <w:iCs w:val="1"/>
          <w:sz w:val="20"/>
          <w:szCs w:val="20"/>
          <w:lang w:val="en-US"/>
        </w:rPr>
        <w:t>i</w:t>
      </w:r>
      <w:r w:rsidRPr="6A95DF5B" w:rsidR="4FE38E35">
        <w:rPr>
          <w:sz w:val="20"/>
          <w:szCs w:val="20"/>
          <w:lang w:val="en-US"/>
        </w:rPr>
        <w:t xml:space="preserve"> ∈ [</w:t>
      </w:r>
      <w:r w:rsidRPr="6A95DF5B" w:rsidR="4FE38E35">
        <w:rPr>
          <w:i w:val="1"/>
          <w:iCs w:val="1"/>
          <w:sz w:val="20"/>
          <w:szCs w:val="20"/>
          <w:lang w:val="en-US"/>
        </w:rPr>
        <w:t>N</w:t>
      </w:r>
      <w:r w:rsidRPr="6A95DF5B" w:rsidR="4FE38E35">
        <w:rPr>
          <w:sz w:val="20"/>
          <w:szCs w:val="20"/>
          <w:lang w:val="en-US"/>
        </w:rPr>
        <w:t xml:space="preserve">] : </w:t>
      </w:r>
      <w:r w:rsidRPr="6A95DF5B" w:rsidR="4FE38E35">
        <w:rPr>
          <w:i w:val="1"/>
          <w:iCs w:val="1"/>
          <w:sz w:val="20"/>
          <w:szCs w:val="20"/>
          <w:lang w:val="en-US"/>
        </w:rPr>
        <w:t>aᵢ</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yᵢ</w:t>
      </w:r>
      <w:r w:rsidRPr="6A95DF5B" w:rsidR="4FE38E35">
        <w:rPr>
          <w:sz w:val="20"/>
          <w:szCs w:val="20"/>
          <w:lang w:val="en-US"/>
        </w:rPr>
        <w:t xml:space="preserve"> = 1} and </w:t>
      </w:r>
      <w:r w:rsidRPr="6A95DF5B" w:rsidR="4FE38E35">
        <w:rPr>
          <w:i w:val="1"/>
          <w:iCs w:val="1"/>
          <w:sz w:val="20"/>
          <w:szCs w:val="20"/>
          <w:lang w:val="en-US"/>
        </w:rPr>
        <w:t>M</w:t>
      </w:r>
      <w:r w:rsidRPr="6A95DF5B" w:rsidR="4FE38E35">
        <w:rPr>
          <w:sz w:val="20"/>
          <w:szCs w:val="20"/>
          <w:lang w:val="en-US"/>
        </w:rPr>
        <w:t xml:space="preserve"> is a big-M constant. This reformulation involves O(</w:t>
      </w:r>
      <w:r w:rsidRPr="6A95DF5B" w:rsidR="4FE38E35">
        <w:rPr>
          <w:i w:val="1"/>
          <w:iCs w:val="1"/>
          <w:sz w:val="20"/>
          <w:szCs w:val="20"/>
          <w:lang w:val="en-US"/>
        </w:rPr>
        <w:t>N</w:t>
      </w:r>
      <w:r w:rsidRPr="6A95DF5B" w:rsidR="4FE38E35">
        <w:rPr>
          <w:sz w:val="20"/>
          <w:szCs w:val="20"/>
          <w:lang w:val="en-US"/>
        </w:rPr>
        <w:t>) binary variables, which limits scalability to large datasets.</w:t>
      </w:r>
    </w:p>
    <w:p w:rsidRPr="00624882" w:rsidR="00581A9D" w:rsidP="6A95DF5B" w:rsidRDefault="00000000" w14:paraId="2C796FEF" w14:textId="77777777">
      <w:pPr>
        <w:pStyle w:val="Heading3"/>
        <w:jc w:val="both"/>
        <w:rPr>
          <w:color w:val="000000" w:themeColor="text1"/>
          <w:sz w:val="20"/>
          <w:szCs w:val="20"/>
        </w:rPr>
      </w:pPr>
      <w:r w:rsidRPr="6A95DF5B" w:rsidR="4FE38E35">
        <w:rPr>
          <w:color w:val="000000" w:themeColor="text1" w:themeTint="FF" w:themeShade="FF"/>
          <w:sz w:val="20"/>
          <w:szCs w:val="20"/>
        </w:rPr>
        <w:t>2.5.2 HDRFC: Hinge-Loss Convex Approximation</w:t>
      </w:r>
    </w:p>
    <w:p w:rsidR="00581A9D" w:rsidP="6A95DF5B" w:rsidRDefault="00000000" w14:paraId="49C7E7EF" w14:textId="77777777">
      <w:pPr>
        <w:spacing w:after="160" w:line="276" w:lineRule="auto"/>
        <w:jc w:val="both"/>
        <w:rPr>
          <w:sz w:val="20"/>
          <w:szCs w:val="20"/>
        </w:rPr>
      </w:pPr>
      <w:r w:rsidRPr="6A95DF5B" w:rsidR="4FE38E35">
        <w:rPr>
          <w:sz w:val="20"/>
          <w:szCs w:val="20"/>
        </w:rPr>
        <w:t xml:space="preserve">To improve scalability, Wang et al. (2024) replace both the misclassification probability and the EO unfairness measure with </w:t>
      </w:r>
      <w:r w:rsidRPr="6A95DF5B" w:rsidR="4FE38E35">
        <w:rPr>
          <w:b w:val="1"/>
          <w:bCs w:val="1"/>
          <w:sz w:val="20"/>
          <w:szCs w:val="20"/>
        </w:rPr>
        <w:t>hinge-loss surrogates</w:t>
      </w:r>
      <w:r w:rsidRPr="6A95DF5B" w:rsidR="4FE38E35">
        <w:rPr>
          <w:sz w:val="20"/>
          <w:szCs w:val="20"/>
        </w:rPr>
        <w:t>. The hinge unfairness measure is defined as:</w:t>
      </w:r>
    </w:p>
    <w:p w:rsidR="00581A9D" w:rsidP="6A95DF5B" w:rsidRDefault="00000000" w14:paraId="151999F0" w14:textId="77777777">
      <w:pPr>
        <w:spacing w:after="120" w:line="276" w:lineRule="auto"/>
        <w:ind w:left="720"/>
        <w:jc w:val="both"/>
        <w:rPr>
          <w:sz w:val="20"/>
          <w:szCs w:val="20"/>
          <w:lang w:val="en-US"/>
        </w:rPr>
      </w:pPr>
      <w:r w:rsidRPr="6A95DF5B" w:rsidR="4FE38E35">
        <w:rPr>
          <w:i w:val="1"/>
          <w:iCs w:val="1"/>
          <w:sz w:val="20"/>
          <w:szCs w:val="20"/>
          <w:lang w:val="en-US"/>
        </w:rPr>
        <w:t>H</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max{ E_{Q₀₁}[max{0, 1 + wᵀX + b}] + E_{Q₁₁}[max{0, 1 − wᵀX − b}] − 1 ,</w:t>
      </w:r>
    </w:p>
    <w:p w:rsidR="00581A9D" w:rsidP="6A95DF5B" w:rsidRDefault="00000000" w14:paraId="12334510" w14:textId="77777777">
      <w:pPr>
        <w:spacing w:after="120" w:line="276" w:lineRule="auto"/>
        <w:ind w:left="720"/>
        <w:jc w:val="both"/>
        <w:rPr>
          <w:sz w:val="20"/>
          <w:szCs w:val="20"/>
          <w:lang w:val="en-US"/>
        </w:rPr>
      </w:pPr>
      <w:r w:rsidRPr="6A95DF5B" w:rsidR="4FE38E35">
        <w:rPr>
          <w:sz w:val="20"/>
          <w:szCs w:val="20"/>
          <w:lang w:val="en-US"/>
        </w:rPr>
        <w:t xml:space="preserve">             E_{Q₁₁}[max{0, 1 + wᵀX + b}] + E_{Q₀₁}[max{0, 1 − wᵀX − b}] − 1 },</w:t>
      </w:r>
    </w:p>
    <w:p w:rsidR="00581A9D" w:rsidP="6A95DF5B" w:rsidRDefault="00000000" w14:paraId="53ED251E" w14:textId="77777777">
      <w:pPr>
        <w:spacing w:after="160" w:line="276" w:lineRule="auto"/>
        <w:jc w:val="both"/>
        <w:rPr>
          <w:sz w:val="20"/>
          <w:szCs w:val="20"/>
          <w:lang w:val="en-US"/>
        </w:rPr>
      </w:pPr>
      <w:r w:rsidRPr="6A95DF5B" w:rsidR="4FE38E35">
        <w:rPr>
          <w:sz w:val="20"/>
          <w:szCs w:val="20"/>
          <w:lang w:val="en-US"/>
        </w:rPr>
        <w:t xml:space="preserve">where </w:t>
      </w:r>
      <w:r w:rsidRPr="6A95DF5B" w:rsidR="4FE38E35">
        <w:rPr>
          <w:i w:val="1"/>
          <w:iCs w:val="1"/>
          <w:sz w:val="20"/>
          <w:szCs w:val="20"/>
          <w:lang w:val="en-US"/>
        </w:rPr>
        <w:t>Qₐᵧ</w:t>
      </w:r>
      <w:r w:rsidRPr="6A95DF5B" w:rsidR="4FE38E35">
        <w:rPr>
          <w:sz w:val="20"/>
          <w:szCs w:val="20"/>
          <w:lang w:val="en-US"/>
        </w:rPr>
        <w:t xml:space="preserve"> = </w:t>
      </w:r>
      <w:r w:rsidRPr="6A95DF5B" w:rsidR="4FE38E35">
        <w:rPr>
          <w:i w:val="1"/>
          <w:iCs w:val="1"/>
          <w:sz w:val="20"/>
          <w:szCs w:val="20"/>
          <w:lang w:val="en-US"/>
        </w:rPr>
        <w:t>Q</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This leads to the </w:t>
      </w:r>
      <w:r w:rsidRPr="6A95DF5B" w:rsidR="4FE38E35">
        <w:rPr>
          <w:b w:val="1"/>
          <w:bCs w:val="1"/>
          <w:sz w:val="20"/>
          <w:szCs w:val="20"/>
          <w:lang w:val="en-US"/>
        </w:rPr>
        <w:t>HDRFC</w:t>
      </w:r>
      <w:r w:rsidRPr="6A95DF5B" w:rsidR="4FE38E35">
        <w:rPr>
          <w:sz w:val="20"/>
          <w:szCs w:val="20"/>
          <w:lang w:val="en-US"/>
        </w:rPr>
        <w:t xml:space="preserve"> problem:</w:t>
      </w:r>
    </w:p>
    <w:p w:rsidR="00581A9D" w:rsidP="6A95DF5B" w:rsidRDefault="00000000" w14:paraId="4BB5D37A" w14:textId="77777777">
      <w:pPr>
        <w:spacing w:after="120" w:line="276" w:lineRule="auto"/>
        <w:ind w:left="720"/>
        <w:jc w:val="both"/>
        <w:rPr>
          <w:sz w:val="20"/>
          <w:szCs w:val="20"/>
          <w:lang w:val="en-US"/>
        </w:rPr>
      </w:pPr>
      <w:r w:rsidRPr="6A95DF5B" w:rsidR="4FE38E35">
        <w:rPr>
          <w:sz w:val="20"/>
          <w:szCs w:val="20"/>
          <w:lang w:val="en-US"/>
        </w:rPr>
        <w:t>min_{w, b}  sup_{Q ∈ B(P̂)}  E_Q[max{0, 1 − Y(wᵀX + b)}]    s.t.    sup_{Q ∈ B(P̂)}  H(w, b, Q) ≤ ζ.    (5)</w:t>
      </w:r>
    </w:p>
    <w:p w:rsidR="00581A9D" w:rsidP="6A95DF5B" w:rsidRDefault="00000000" w14:paraId="197ED886" w14:textId="77777777">
      <w:pPr>
        <w:spacing w:after="160" w:line="276" w:lineRule="auto"/>
        <w:jc w:val="both"/>
        <w:rPr>
          <w:i w:val="1"/>
          <w:iCs w:val="1"/>
          <w:sz w:val="20"/>
          <w:szCs w:val="20"/>
        </w:rPr>
      </w:pPr>
      <w:r w:rsidRPr="6A95DF5B" w:rsidR="4FE38E35">
        <w:rPr>
          <w:b w:val="1"/>
          <w:bCs w:val="1"/>
          <w:sz w:val="20"/>
          <w:szCs w:val="20"/>
        </w:rPr>
        <w:t>Theorem 2.4</w:t>
      </w:r>
      <w:r w:rsidRPr="6A95DF5B" w:rsidR="4FE38E35">
        <w:rPr>
          <w:sz w:val="20"/>
          <w:szCs w:val="20"/>
        </w:rPr>
        <w:t xml:space="preserve"> (HDRFC reformulation; Theorem 4.3 in Wang et al., 2024). </w:t>
      </w:r>
      <w:r w:rsidRPr="6A95DF5B" w:rsidR="4FE38E35">
        <w:rPr>
          <w:i w:val="1"/>
          <w:iCs w:val="1"/>
          <w:sz w:val="20"/>
          <w:szCs w:val="20"/>
        </w:rPr>
        <w:t>Problem (5) is equivalent to the following conic linear program (with no binary variables):</w:t>
      </w:r>
    </w:p>
    <w:p w:rsidR="00581A9D" w:rsidP="6A95DF5B" w:rsidRDefault="00000000" w14:paraId="3245410E" w14:textId="77777777">
      <w:pPr>
        <w:spacing w:after="120" w:line="276" w:lineRule="auto"/>
        <w:ind w:left="720"/>
        <w:jc w:val="both"/>
        <w:rPr>
          <w:sz w:val="20"/>
          <w:szCs w:val="20"/>
          <w:lang w:val="en-US"/>
        </w:rPr>
      </w:pPr>
      <w:r w:rsidRPr="6A95DF5B" w:rsidR="4FE38E35">
        <w:rPr>
          <w:sz w:val="20"/>
          <w:szCs w:val="20"/>
          <w:lang w:val="en-US"/>
        </w:rPr>
        <w:t>min_{w, b}  (1/N) ∑ᵢ tᵢ</w:t>
      </w:r>
    </w:p>
    <w:p w:rsidR="00581A9D" w:rsidP="6A95DF5B" w:rsidRDefault="00000000" w14:paraId="25DD8EA7" w14:textId="77777777">
      <w:pPr>
        <w:spacing w:after="120" w:line="276" w:lineRule="auto"/>
        <w:ind w:left="720"/>
        <w:jc w:val="both"/>
        <w:rPr>
          <w:sz w:val="20"/>
          <w:szCs w:val="20"/>
          <w:lang w:val="en-US"/>
        </w:rPr>
      </w:pPr>
      <w:r w:rsidRPr="6A95DF5B" w:rsidR="4FE38E35">
        <w:rPr>
          <w:sz w:val="20"/>
          <w:szCs w:val="20"/>
          <w:lang w:val="en-US"/>
        </w:rPr>
        <w:t>s.t.  t ∈ ℝ₊ᴺ,  λ⁰, λ¹ ∈ ℝ₊ᴺ,</w:t>
      </w:r>
    </w:p>
    <w:p w:rsidR="00581A9D" w:rsidP="6A95DF5B" w:rsidRDefault="00000000" w14:paraId="3FB66AF8" w14:textId="77777777">
      <w:pPr>
        <w:spacing w:after="120" w:line="276" w:lineRule="auto"/>
        <w:ind w:left="720"/>
        <w:jc w:val="both"/>
        <w:rPr>
          <w:sz w:val="20"/>
          <w:szCs w:val="20"/>
          <w:lang w:val="en-US"/>
        </w:rPr>
      </w:pPr>
      <w:r w:rsidRPr="6A95DF5B" w:rsidR="4FE38E35">
        <w:rPr>
          <w:sz w:val="20"/>
          <w:szCs w:val="20"/>
          <w:lang w:val="en-US"/>
        </w:rPr>
        <w:t>−yᵢ(wᵀxᵢ + b) + ρ‖w‖_* ≤ tᵢ − 1    ∀i ∈ [N],</w:t>
      </w:r>
    </w:p>
    <w:p w:rsidR="00581A9D" w:rsidP="6A95DF5B" w:rsidRDefault="00000000" w14:paraId="54327ED0" w14:textId="77777777">
      <w:pPr>
        <w:spacing w:after="120" w:line="276" w:lineRule="auto"/>
        <w:ind w:left="720"/>
        <w:jc w:val="both"/>
        <w:rPr>
          <w:sz w:val="20"/>
          <w:szCs w:val="20"/>
          <w:lang w:val="en-US"/>
        </w:rPr>
      </w:pPr>
      <w:r w:rsidRPr="6A95DF5B" w:rsidR="4FE38E35">
        <w:rPr>
          <w:sz w:val="20"/>
          <w:szCs w:val="20"/>
          <w:lang w:val="en-US"/>
        </w:rPr>
        <w:t>(1/|Iₐ₊|) ∑_{i ∈ Iₐ₊} λᵢᵃ + (1/|Iₐ′₊|) ∑_{i ∈ Iₐ′₊} λᵢᵃ′ − 1 ≤ ζ    ∀(a, a′) ∈ {(0,1),(1,0)},</w:t>
      </w:r>
    </w:p>
    <w:p w:rsidR="00581A9D" w:rsidP="6A95DF5B" w:rsidRDefault="00000000" w14:paraId="3037DFC9" w14:textId="77777777">
      <w:pPr>
        <w:spacing w:after="120" w:line="276" w:lineRule="auto"/>
        <w:ind w:left="720"/>
        <w:jc w:val="both"/>
        <w:rPr>
          <w:sz w:val="20"/>
          <w:szCs w:val="20"/>
          <w:lang w:val="en-US"/>
        </w:rPr>
      </w:pPr>
      <w:r w:rsidRPr="6A95DF5B" w:rsidR="4FE38E35">
        <w:rPr>
          <w:sz w:val="20"/>
          <w:szCs w:val="20"/>
          <w:lang w:val="en-US"/>
        </w:rPr>
        <w:t>1 + wᵀxᵢ + ρ‖w‖_* + b ≤ λᵢᵃ    ∀i ∈ Iₐ₊,   1 − wᵀxᵢ + ρ‖w‖_* − b ≤ λᵢᵃ′    ∀i ∈ Iₐ′₊.</w:t>
      </w:r>
    </w:p>
    <w:p w:rsidR="00581A9D" w:rsidP="6A95DF5B" w:rsidRDefault="00000000" w14:paraId="6A90DCE9" w14:textId="77777777">
      <w:pPr>
        <w:spacing w:after="160" w:line="276" w:lineRule="auto"/>
        <w:jc w:val="both"/>
        <w:rPr>
          <w:sz w:val="20"/>
          <w:szCs w:val="20"/>
        </w:rPr>
      </w:pPr>
      <w:r w:rsidRPr="6A95DF5B" w:rsidR="4FE38E35">
        <w:rPr>
          <w:sz w:val="20"/>
          <w:szCs w:val="20"/>
        </w:rPr>
        <w:t xml:space="preserve">The key difference from ε-DRFC is that λ variables are now </w:t>
      </w:r>
      <w:r w:rsidRPr="6A95DF5B" w:rsidR="4FE38E35">
        <w:rPr>
          <w:b w:val="1"/>
          <w:bCs w:val="1"/>
          <w:sz w:val="20"/>
          <w:szCs w:val="20"/>
        </w:rPr>
        <w:t>continuous</w:t>
      </w:r>
      <w:r w:rsidRPr="6A95DF5B" w:rsidR="4FE38E35">
        <w:rPr>
          <w:sz w:val="20"/>
          <w:szCs w:val="20"/>
        </w:rPr>
        <w:t xml:space="preserve"> (λ ∈ ℝ₊ᴺ) rather than binary. This makes HDRFC a convex — in fact linear or second-order cone — program, efficiently solvable for large instances using standard solvers such as MOSEK.</w:t>
      </w:r>
    </w:p>
    <w:p w:rsidRPr="00624882" w:rsidR="00581A9D" w:rsidRDefault="00000000" w14:paraId="5277CE01" w14:textId="77777777">
      <w:pPr>
        <w:pStyle w:val="Heading2"/>
        <w:rPr>
          <w:color w:val="000000" w:themeColor="text1"/>
        </w:rPr>
      </w:pPr>
      <w:r w:rsidRPr="00624882">
        <w:rPr>
          <w:color w:val="000000" w:themeColor="text1"/>
        </w:rPr>
        <w:t>2.6 Limitation: Binary Sensitive Attribute</w:t>
      </w:r>
    </w:p>
    <w:p w:rsidR="00581A9D" w:rsidP="6A95DF5B" w:rsidRDefault="00000000" w14:paraId="5926E3C3" w14:textId="77777777">
      <w:pPr>
        <w:spacing w:after="160" w:line="276" w:lineRule="auto"/>
        <w:jc w:val="both"/>
        <w:rPr>
          <w:sz w:val="20"/>
          <w:szCs w:val="20"/>
          <w:lang w:val="en-US"/>
        </w:rPr>
      </w:pPr>
      <w:r w:rsidRPr="6A95DF5B" w:rsidR="4FE38E35">
        <w:rPr>
          <w:sz w:val="20"/>
          <w:szCs w:val="20"/>
          <w:lang w:val="en-US"/>
        </w:rPr>
        <w:t xml:space="preserve">Both the ε-DRFC and HDRFC models are formulated for a </w:t>
      </w:r>
      <w:r w:rsidRPr="6A95DF5B" w:rsidR="4FE38E35">
        <w:rPr>
          <w:b w:val="1"/>
          <w:bCs w:val="1"/>
          <w:sz w:val="20"/>
          <w:szCs w:val="20"/>
          <w:lang w:val="en-US"/>
        </w:rPr>
        <w:t>binary</w:t>
      </w:r>
      <w:r w:rsidRPr="6A95DF5B" w:rsidR="4FE38E35">
        <w:rPr>
          <w:sz w:val="20"/>
          <w:szCs w:val="20"/>
          <w:lang w:val="en-US"/>
        </w:rPr>
        <w:t xml:space="preserve"> sensitive attribute </w:t>
      </w:r>
      <w:r w:rsidRPr="6A95DF5B" w:rsidR="4FE38E35">
        <w:rPr>
          <w:i w:val="1"/>
          <w:iCs w:val="1"/>
          <w:sz w:val="20"/>
          <w:szCs w:val="20"/>
          <w:lang w:val="en-US"/>
        </w:rPr>
        <w:t>A</w:t>
      </w:r>
      <w:r w:rsidRPr="6A95DF5B" w:rsidR="4FE38E35">
        <w:rPr>
          <w:sz w:val="20"/>
          <w:szCs w:val="20"/>
          <w:lang w:val="en-US"/>
        </w:rPr>
        <w:t xml:space="preserve"> ∈ {0, 1}. The fairness constraint covers exactly one ordered pair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a′</w:t>
      </w:r>
      <w:r w:rsidRPr="6A95DF5B" w:rsidR="4FE38E35">
        <w:rPr>
          <w:sz w:val="20"/>
          <w:szCs w:val="20"/>
          <w:lang w:val="en-US"/>
        </w:rPr>
        <w:t xml:space="preserve">) ∈ {(0,1),(1,0)}. While this is adequate for binary attributes such as gender, it is insufficient when the sensitive attribute takes </w:t>
      </w:r>
      <w:r w:rsidRPr="6A95DF5B" w:rsidR="4FE38E35">
        <w:rPr>
          <w:i w:val="1"/>
          <w:iCs w:val="1"/>
          <w:sz w:val="20"/>
          <w:szCs w:val="20"/>
          <w:lang w:val="en-US"/>
        </w:rPr>
        <w:t>K</w:t>
      </w:r>
      <w:r w:rsidRPr="6A95DF5B" w:rsidR="4FE38E35">
        <w:rPr>
          <w:sz w:val="20"/>
          <w:szCs w:val="20"/>
          <w:lang w:val="en-US"/>
        </w:rPr>
        <w:t xml:space="preserve"> &gt; 2 values, as is the case with age cohorts. Enforcing fairness only between two aggregate groups would mask within-group disparities, providing a weaker and potentially misleading fairness guarantee. This limitation motivates the multi-group extension developed in Section 3.</w:t>
      </w:r>
    </w:p>
    <w:p w:rsidRPr="00624882" w:rsidR="00581A9D" w:rsidRDefault="00000000" w14:paraId="43FCA328" w14:textId="77777777">
      <w:pPr>
        <w:pStyle w:val="Heading1"/>
        <w:rPr>
          <w:color w:val="000000" w:themeColor="text1"/>
        </w:rPr>
      </w:pPr>
      <w:r w:rsidRPr="00624882">
        <w:rPr>
          <w:color w:val="000000" w:themeColor="text1"/>
        </w:rPr>
        <w:t>3. Multi-Group Extension: HDRFC-K</w:t>
      </w:r>
    </w:p>
    <w:p w:rsidR="00581A9D" w:rsidP="6A95DF5B" w:rsidRDefault="00000000" w14:paraId="4E0BFDE9" w14:textId="77777777">
      <w:pPr>
        <w:spacing w:after="160" w:line="276" w:lineRule="auto"/>
        <w:jc w:val="both"/>
        <w:rPr>
          <w:sz w:val="20"/>
          <w:szCs w:val="20"/>
          <w:lang w:val="en-US"/>
        </w:rPr>
      </w:pPr>
      <w:r w:rsidRPr="6A95DF5B" w:rsidR="4FE38E35">
        <w:rPr>
          <w:sz w:val="20"/>
          <w:szCs w:val="20"/>
          <w:lang w:val="en-US"/>
        </w:rPr>
        <w:t xml:space="preserve">This section presents our main theoretical contribution: an extension of the HDRFC framework of Wang et al. (2024) to an arbitrary number </w:t>
      </w:r>
      <w:r w:rsidRPr="6A95DF5B" w:rsidR="4FE38E35">
        <w:rPr>
          <w:i w:val="1"/>
          <w:iCs w:val="1"/>
          <w:sz w:val="20"/>
          <w:szCs w:val="20"/>
          <w:lang w:val="en-US"/>
        </w:rPr>
        <w:t>K</w:t>
      </w:r>
      <w:r w:rsidRPr="6A95DF5B" w:rsidR="4FE38E35">
        <w:rPr>
          <w:sz w:val="20"/>
          <w:szCs w:val="20"/>
          <w:lang w:val="en-US"/>
        </w:rPr>
        <w:t xml:space="preserve"> ≥ 2 of sensitive groups. We refer to this extended model as </w:t>
      </w:r>
      <w:r w:rsidRPr="6A95DF5B" w:rsidR="4FE38E35">
        <w:rPr>
          <w:b w:val="1"/>
          <w:bCs w:val="1"/>
          <w:sz w:val="20"/>
          <w:szCs w:val="20"/>
          <w:lang w:val="en-US"/>
        </w:rPr>
        <w:t>HDRFC-K</w:t>
      </w:r>
      <w:r w:rsidRPr="6A95DF5B" w:rsidR="4FE38E35">
        <w:rPr>
          <w:sz w:val="20"/>
          <w:szCs w:val="20"/>
          <w:lang w:val="en-US"/>
        </w:rPr>
        <w:t>. All notation follows Section 2; new notation is introduced as needed.</w:t>
      </w:r>
    </w:p>
    <w:p w:rsidRPr="00624882" w:rsidR="00581A9D" w:rsidRDefault="00000000" w14:paraId="3D18BF51" w14:textId="77777777">
      <w:pPr>
        <w:pStyle w:val="Heading2"/>
        <w:rPr>
          <w:color w:val="000000" w:themeColor="text1"/>
        </w:rPr>
      </w:pPr>
      <w:r w:rsidRPr="00624882">
        <w:rPr>
          <w:color w:val="000000" w:themeColor="text1"/>
        </w:rPr>
        <w:t>3.1 Multi-Group Setup</w:t>
      </w:r>
    </w:p>
    <w:p w:rsidR="00581A9D" w:rsidP="6A95DF5B" w:rsidRDefault="00000000" w14:paraId="797060F0" w14:textId="77777777">
      <w:pPr>
        <w:spacing w:after="160" w:line="276" w:lineRule="auto"/>
        <w:jc w:val="both"/>
        <w:rPr>
          <w:sz w:val="20"/>
          <w:szCs w:val="20"/>
        </w:rPr>
      </w:pPr>
      <w:r w:rsidRPr="6A95DF5B" w:rsidR="4FE38E35">
        <w:rPr>
          <w:sz w:val="20"/>
          <w:szCs w:val="20"/>
        </w:rPr>
        <w:t xml:space="preserve">In the binary setting of Wang et al. (2024), the sensitive attribute takes values </w:t>
      </w:r>
      <w:r w:rsidRPr="6A95DF5B" w:rsidR="4FE38E35">
        <w:rPr>
          <w:i w:val="1"/>
          <w:iCs w:val="1"/>
          <w:sz w:val="20"/>
          <w:szCs w:val="20"/>
        </w:rPr>
        <w:t>A</w:t>
      </w:r>
      <w:r w:rsidRPr="6A95DF5B" w:rsidR="4FE38E35">
        <w:rPr>
          <w:sz w:val="20"/>
          <w:szCs w:val="20"/>
        </w:rPr>
        <w:t xml:space="preserve"> ∈ {0, 1}. We generalize to a </w:t>
      </w:r>
      <w:r w:rsidRPr="6A95DF5B" w:rsidR="4FE38E35">
        <w:rPr>
          <w:b w:val="1"/>
          <w:bCs w:val="1"/>
          <w:sz w:val="20"/>
          <w:szCs w:val="20"/>
        </w:rPr>
        <w:t>K-valued sensitive attribute</w:t>
      </w:r>
      <w:r w:rsidRPr="6A95DF5B" w:rsidR="4FE38E35">
        <w:rPr>
          <w:sz w:val="20"/>
          <w:szCs w:val="20"/>
        </w:rPr>
        <w:t>:</w:t>
      </w:r>
    </w:p>
    <w:p w:rsidR="00581A9D" w:rsidP="6A95DF5B" w:rsidRDefault="00000000" w14:paraId="6743C135" w14:textId="77777777">
      <w:pPr>
        <w:spacing w:after="120" w:line="276" w:lineRule="auto"/>
        <w:ind w:left="720"/>
        <w:jc w:val="both"/>
        <w:rPr>
          <w:sz w:val="20"/>
          <w:szCs w:val="20"/>
          <w:lang w:val="en-US"/>
        </w:rPr>
      </w:pPr>
      <w:r w:rsidRPr="6A95DF5B" w:rsidR="4FE38E35">
        <w:rPr>
          <w:i w:val="1"/>
          <w:iCs w:val="1"/>
          <w:sz w:val="20"/>
          <w:szCs w:val="20"/>
          <w:lang w:val="en-US"/>
        </w:rPr>
        <w:t>A</w:t>
      </w:r>
      <w:r w:rsidRPr="6A95DF5B" w:rsidR="4FE38E35">
        <w:rPr>
          <w:sz w:val="20"/>
          <w:szCs w:val="20"/>
          <w:lang w:val="en-US"/>
        </w:rPr>
        <w:t xml:space="preserve"> ∈ 𝒜 = {1, 2,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K</w:t>
      </w:r>
      <w:r w:rsidRPr="6A95DF5B" w:rsidR="4FE38E35">
        <w:rPr>
          <w:sz w:val="20"/>
          <w:szCs w:val="20"/>
          <w:lang w:val="en-US"/>
        </w:rPr>
        <w:t xml:space="preserve"> ≥ 2.</w:t>
      </w:r>
    </w:p>
    <w:p w:rsidR="00581A9D" w:rsidP="6A95DF5B" w:rsidRDefault="00000000" w14:paraId="2D580F5B" w14:textId="77777777">
      <w:pPr>
        <w:spacing w:after="160" w:line="276" w:lineRule="auto"/>
        <w:jc w:val="both"/>
        <w:rPr>
          <w:sz w:val="20"/>
          <w:szCs w:val="20"/>
          <w:lang w:val="en-US"/>
        </w:rPr>
      </w:pPr>
      <w:r w:rsidRPr="6A95DF5B" w:rsidR="4FE38E35">
        <w:rPr>
          <w:sz w:val="20"/>
          <w:szCs w:val="20"/>
          <w:lang w:val="en-US"/>
        </w:rPr>
        <w:t xml:space="preserve">In our application to motor insurance pricing, the sensitive attribute is </w:t>
      </w:r>
      <w:r w:rsidRPr="6A95DF5B" w:rsidR="4FE38E35">
        <w:rPr>
          <w:b w:val="1"/>
          <w:bCs w:val="1"/>
          <w:sz w:val="20"/>
          <w:szCs w:val="20"/>
          <w:lang w:val="en-US"/>
        </w:rPr>
        <w:t>driver age</w:t>
      </w:r>
      <w:r w:rsidRPr="6A95DF5B" w:rsidR="4FE38E35">
        <w:rPr>
          <w:sz w:val="20"/>
          <w:szCs w:val="20"/>
          <w:lang w:val="en-US"/>
        </w:rPr>
        <w:t xml:space="preserve">, partitioned into </w:t>
      </w:r>
      <w:r w:rsidRPr="6A95DF5B" w:rsidR="4FE38E35">
        <w:rPr>
          <w:i w:val="1"/>
          <w:iCs w:val="1"/>
          <w:sz w:val="20"/>
          <w:szCs w:val="20"/>
          <w:lang w:val="en-US"/>
        </w:rPr>
        <w:t>K</w:t>
      </w:r>
      <w:r w:rsidRPr="6A95DF5B" w:rsidR="4FE38E35">
        <w:rPr>
          <w:sz w:val="20"/>
          <w:szCs w:val="20"/>
          <w:lang w:val="en-US"/>
        </w:rPr>
        <w:t xml:space="preserve"> = 5 ordered cohorts: Group 1: [18–25], Group 2: [26–40], Group 3: [41–55], Group 4: [56–70], Group 5: [71+]. The driver age group is used </w:t>
      </w:r>
      <w:r w:rsidRPr="6A95DF5B" w:rsidR="4FE38E35">
        <w:rPr>
          <w:i w:val="1"/>
          <w:iCs w:val="1"/>
          <w:sz w:val="20"/>
          <w:szCs w:val="20"/>
          <w:lang w:val="en-US"/>
        </w:rPr>
        <w:t>only during training</w:t>
      </w:r>
      <w:r w:rsidRPr="6A95DF5B" w:rsidR="4FE38E35">
        <w:rPr>
          <w:sz w:val="20"/>
          <w:szCs w:val="20"/>
          <w:lang w:val="en-US"/>
        </w:rPr>
        <w:t xml:space="preserve"> to enforce fairness constraints; it is excluded from the classifier input </w:t>
      </w:r>
      <w:r w:rsidRPr="6A95DF5B" w:rsidR="4FE38E35">
        <w:rPr>
          <w:i w:val="1"/>
          <w:iCs w:val="1"/>
          <w:sz w:val="20"/>
          <w:szCs w:val="20"/>
          <w:lang w:val="en-US"/>
        </w:rPr>
        <w:t>x</w:t>
      </w:r>
      <w:r w:rsidRPr="6A95DF5B" w:rsidR="4FE38E35">
        <w:rPr>
          <w:sz w:val="20"/>
          <w:szCs w:val="20"/>
          <w:lang w:val="en-US"/>
        </w:rPr>
        <w:t xml:space="preserve"> at prediction time.</w:t>
      </w:r>
    </w:p>
    <w:p w:rsidR="00581A9D" w:rsidP="6A95DF5B" w:rsidRDefault="00000000" w14:paraId="2651EEA0" w14:textId="77777777">
      <w:pPr>
        <w:spacing w:after="160" w:line="276" w:lineRule="auto"/>
        <w:jc w:val="both"/>
        <w:rPr>
          <w:sz w:val="20"/>
          <w:szCs w:val="20"/>
          <w:lang w:val="en-US"/>
        </w:rPr>
      </w:pPr>
      <w:r w:rsidRPr="6A95DF5B" w:rsidR="4FE38E35">
        <w:rPr>
          <w:sz w:val="20"/>
          <w:szCs w:val="20"/>
          <w:lang w:val="en-US"/>
        </w:rPr>
        <w:t>The empirical marginals are now indexed by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𝒜 × 𝒴:  </w:t>
      </w:r>
      <w:r w:rsidRPr="6A95DF5B" w:rsidR="4FE38E35">
        <w:rPr>
          <w:i w:val="1"/>
          <w:iCs w:val="1"/>
          <w:sz w:val="20"/>
          <w:szCs w:val="20"/>
          <w:lang w:val="en-US"/>
        </w:rPr>
        <w:t>p_ay</w:t>
      </w:r>
      <w:r w:rsidRPr="6A95DF5B" w:rsidR="4FE38E35">
        <w:rPr>
          <w:sz w:val="20"/>
          <w:szCs w:val="20"/>
          <w:lang w:val="en-US"/>
        </w:rPr>
        <w:t xml:space="preserve"> = </w:t>
      </w:r>
      <w:r w:rsidRPr="6A95DF5B" w:rsidR="4FE38E35">
        <w:rPr>
          <w:i w:val="1"/>
          <w:iCs w:val="1"/>
          <w:sz w:val="20"/>
          <w:szCs w:val="20"/>
          <w:lang w:val="en-US"/>
        </w:rPr>
        <w:t>P̂</w:t>
      </w:r>
      <w:r w:rsidRPr="6A95DF5B" w:rsidR="4FE38E35">
        <w:rPr>
          <w:sz w:val="20"/>
          <w:szCs w:val="20"/>
          <w:lang w:val="en-US"/>
        </w:rPr>
        <w:t>(</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w:t>
      </w:r>
      <w:r w:rsidRPr="6A95DF5B" w:rsidR="4FE38E35">
        <w:rPr>
          <w:i w:val="1"/>
          <w:iCs w:val="1"/>
          <w:sz w:val="20"/>
          <w:szCs w:val="20"/>
          <w:lang w:val="en-US"/>
        </w:rPr>
        <w:t>a</w:t>
      </w:r>
      <w:r w:rsidRPr="6A95DF5B" w:rsidR="4FE38E35">
        <w:rPr>
          <w:sz w:val="20"/>
          <w:szCs w:val="20"/>
          <w:lang w:val="en-US"/>
        </w:rPr>
        <w:t xml:space="preserve"> ∈ {1,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{−1, +1}. For each group </w:t>
      </w:r>
      <w:r w:rsidRPr="6A95DF5B" w:rsidR="4FE38E35">
        <w:rPr>
          <w:i w:val="1"/>
          <w:iCs w:val="1"/>
          <w:sz w:val="20"/>
          <w:szCs w:val="20"/>
          <w:lang w:val="en-US"/>
        </w:rPr>
        <w:t>a</w:t>
      </w:r>
      <w:r w:rsidRPr="6A95DF5B" w:rsidR="4FE38E35">
        <w:rPr>
          <w:sz w:val="20"/>
          <w:szCs w:val="20"/>
          <w:lang w:val="en-US"/>
        </w:rPr>
        <w:t xml:space="preserve"> ∈ 𝒜 and label </w:t>
      </w:r>
      <w:r w:rsidRPr="6A95DF5B" w:rsidR="4FE38E35">
        <w:rPr>
          <w:i w:val="1"/>
          <w:iCs w:val="1"/>
          <w:sz w:val="20"/>
          <w:szCs w:val="20"/>
          <w:lang w:val="en-US"/>
        </w:rPr>
        <w:t>y</w:t>
      </w:r>
      <w:r w:rsidRPr="6A95DF5B" w:rsidR="4FE38E35">
        <w:rPr>
          <w:sz w:val="20"/>
          <w:szCs w:val="20"/>
          <w:lang w:val="en-US"/>
        </w:rPr>
        <w:t xml:space="preserve"> ∈ 𝒴, the index set of training samples is:  </w:t>
      </w:r>
      <w:r w:rsidRPr="6A95DF5B" w:rsidR="4FE38E35">
        <w:rPr>
          <w:i w:val="1"/>
          <w:iCs w:val="1"/>
          <w:sz w:val="20"/>
          <w:szCs w:val="20"/>
          <w:lang w:val="en-US"/>
        </w:rPr>
        <w:t>Iₐᵧ</w:t>
      </w:r>
      <w:r w:rsidRPr="6A95DF5B" w:rsidR="4FE38E35">
        <w:rPr>
          <w:sz w:val="20"/>
          <w:szCs w:val="20"/>
          <w:lang w:val="en-US"/>
        </w:rPr>
        <w:t xml:space="preserve"> = {</w:t>
      </w:r>
      <w:r w:rsidRPr="6A95DF5B" w:rsidR="4FE38E35">
        <w:rPr>
          <w:i w:val="1"/>
          <w:iCs w:val="1"/>
          <w:sz w:val="20"/>
          <w:szCs w:val="20"/>
          <w:lang w:val="en-US"/>
        </w:rPr>
        <w:t>i</w:t>
      </w:r>
      <w:r w:rsidRPr="6A95DF5B" w:rsidR="4FE38E35">
        <w:rPr>
          <w:sz w:val="20"/>
          <w:szCs w:val="20"/>
          <w:lang w:val="en-US"/>
        </w:rPr>
        <w:t xml:space="preserve"> ∈ [</w:t>
      </w:r>
      <w:r w:rsidRPr="6A95DF5B" w:rsidR="4FE38E35">
        <w:rPr>
          <w:i w:val="1"/>
          <w:iCs w:val="1"/>
          <w:sz w:val="20"/>
          <w:szCs w:val="20"/>
          <w:lang w:val="en-US"/>
        </w:rPr>
        <w:t>N</w:t>
      </w:r>
      <w:r w:rsidRPr="6A95DF5B" w:rsidR="4FE38E35">
        <w:rPr>
          <w:sz w:val="20"/>
          <w:szCs w:val="20"/>
          <w:lang w:val="en-US"/>
        </w:rPr>
        <w:t xml:space="preserve">] : </w:t>
      </w:r>
      <w:r w:rsidRPr="6A95DF5B" w:rsidR="4FE38E35">
        <w:rPr>
          <w:i w:val="1"/>
          <w:iCs w:val="1"/>
          <w:sz w:val="20"/>
          <w:szCs w:val="20"/>
          <w:lang w:val="en-US"/>
        </w:rPr>
        <w:t>aᵢ</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yᵢ</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Of particular importance are the positive-class index sets </w:t>
      </w:r>
      <w:r w:rsidRPr="6A95DF5B" w:rsidR="4FE38E35">
        <w:rPr>
          <w:i w:val="1"/>
          <w:iCs w:val="1"/>
          <w:sz w:val="20"/>
          <w:szCs w:val="20"/>
          <w:lang w:val="en-US"/>
        </w:rPr>
        <w:t>Iₐ₊</w:t>
      </w:r>
      <w:r w:rsidRPr="6A95DF5B" w:rsidR="4FE38E35">
        <w:rPr>
          <w:sz w:val="20"/>
          <w:szCs w:val="20"/>
          <w:lang w:val="en-US"/>
        </w:rPr>
        <w:t xml:space="preserve"> for </w:t>
      </w:r>
      <w:r w:rsidRPr="6A95DF5B" w:rsidR="4FE38E35">
        <w:rPr>
          <w:i w:val="1"/>
          <w:iCs w:val="1"/>
          <w:sz w:val="20"/>
          <w:szCs w:val="20"/>
          <w:lang w:val="en-US"/>
        </w:rPr>
        <w:t>a</w:t>
      </w:r>
      <w:r w:rsidRPr="6A95DF5B" w:rsidR="4FE38E35">
        <w:rPr>
          <w:sz w:val="20"/>
          <w:szCs w:val="20"/>
          <w:lang w:val="en-US"/>
        </w:rPr>
        <w:t xml:space="preserve"> ∈ 𝒜, since equal opportunity is defined conditionally on </w:t>
      </w:r>
      <w:r w:rsidRPr="6A95DF5B" w:rsidR="4FE38E35">
        <w:rPr>
          <w:i w:val="1"/>
          <w:iCs w:val="1"/>
          <w:sz w:val="20"/>
          <w:szCs w:val="20"/>
          <w:lang w:val="en-US"/>
        </w:rPr>
        <w:t>Y</w:t>
      </w:r>
      <w:r w:rsidRPr="6A95DF5B" w:rsidR="4FE38E35">
        <w:rPr>
          <w:sz w:val="20"/>
          <w:szCs w:val="20"/>
          <w:lang w:val="en-US"/>
        </w:rPr>
        <w:t xml:space="preserve"> = 1.</w:t>
      </w:r>
    </w:p>
    <w:p w:rsidRPr="00624882" w:rsidR="00581A9D" w:rsidRDefault="00000000" w14:paraId="303C3E6D" w14:textId="77777777">
      <w:pPr>
        <w:pStyle w:val="Heading2"/>
        <w:rPr>
          <w:color w:val="000000" w:themeColor="text1"/>
        </w:rPr>
      </w:pPr>
      <w:r w:rsidRPr="00624882">
        <w:rPr>
          <w:color w:val="000000" w:themeColor="text1"/>
        </w:rPr>
        <w:lastRenderedPageBreak/>
        <w:t>3.2 Multi-Group Equal Opportunity</w:t>
      </w:r>
    </w:p>
    <w:p w:rsidR="00581A9D" w:rsidP="6A95DF5B" w:rsidRDefault="00000000" w14:paraId="1233AE52" w14:textId="77777777">
      <w:pPr>
        <w:spacing w:after="160" w:line="276" w:lineRule="auto"/>
        <w:jc w:val="both"/>
        <w:rPr>
          <w:sz w:val="20"/>
          <w:szCs w:val="20"/>
        </w:rPr>
      </w:pPr>
      <w:r w:rsidRPr="6A95DF5B" w:rsidR="4FE38E35">
        <w:rPr>
          <w:sz w:val="20"/>
          <w:szCs w:val="20"/>
        </w:rPr>
        <w:t xml:space="preserve">For </w:t>
      </w:r>
      <w:r w:rsidRPr="6A95DF5B" w:rsidR="4FE38E35">
        <w:rPr>
          <w:i w:val="1"/>
          <w:iCs w:val="1"/>
          <w:sz w:val="20"/>
          <w:szCs w:val="20"/>
        </w:rPr>
        <w:t>K</w:t>
      </w:r>
      <w:r w:rsidRPr="6A95DF5B" w:rsidR="4FE38E35">
        <w:rPr>
          <w:sz w:val="20"/>
          <w:szCs w:val="20"/>
        </w:rPr>
        <w:t xml:space="preserve"> groups, we generalize equal opportunity to require </w:t>
      </w:r>
      <w:r w:rsidRPr="6A95DF5B" w:rsidR="4FE38E35">
        <w:rPr>
          <w:b w:val="1"/>
          <w:bCs w:val="1"/>
          <w:sz w:val="20"/>
          <w:szCs w:val="20"/>
        </w:rPr>
        <w:t>pairwise equality of TPR across all K(K−1) ordered pairs</w:t>
      </w:r>
      <w:r w:rsidRPr="6A95DF5B" w:rsidR="4FE38E35">
        <w:rPr>
          <w:sz w:val="20"/>
          <w:szCs w:val="20"/>
        </w:rPr>
        <w:t>:</w:t>
      </w:r>
    </w:p>
    <w:p w:rsidR="00581A9D" w:rsidP="6A95DF5B" w:rsidRDefault="00000000" w14:paraId="63B347A5" w14:textId="77777777">
      <w:pPr>
        <w:spacing w:after="160" w:line="276" w:lineRule="auto"/>
        <w:jc w:val="both"/>
        <w:rPr>
          <w:i w:val="1"/>
          <w:iCs w:val="1"/>
          <w:sz w:val="20"/>
          <w:szCs w:val="20"/>
          <w:lang w:val="en-US"/>
        </w:rPr>
      </w:pPr>
      <w:r w:rsidRPr="6A95DF5B" w:rsidR="4FE38E35">
        <w:rPr>
          <w:b w:val="1"/>
          <w:bCs w:val="1"/>
          <w:sz w:val="20"/>
          <w:szCs w:val="20"/>
          <w:lang w:val="en-US"/>
        </w:rPr>
        <w:t>Definition 3.1</w:t>
      </w:r>
      <w:r w:rsidRPr="6A95DF5B" w:rsidR="4FE38E35">
        <w:rPr>
          <w:sz w:val="20"/>
          <w:szCs w:val="20"/>
          <w:lang w:val="en-US"/>
        </w:rPr>
        <w:t xml:space="preserve"> (Multi-Group Equal Opportunity). </w:t>
      </w:r>
      <w:r w:rsidRPr="6A95DF5B" w:rsidR="4FE38E35">
        <w:rPr>
          <w:i w:val="1"/>
          <w:iCs w:val="1"/>
          <w:sz w:val="20"/>
          <w:szCs w:val="20"/>
          <w:lang w:val="en-US"/>
        </w:rPr>
        <w:t>A classifier C satisfies the K-group equal opportunity criterion relative to distribution Q if:</w:t>
      </w:r>
    </w:p>
    <w:p w:rsidR="00581A9D" w:rsidP="6A95DF5B" w:rsidRDefault="00000000" w14:paraId="6FD06632" w14:textId="77777777">
      <w:pPr>
        <w:spacing w:after="120" w:line="276" w:lineRule="auto"/>
        <w:ind w:left="720"/>
        <w:jc w:val="both"/>
        <w:rPr>
          <w:sz w:val="20"/>
          <w:szCs w:val="20"/>
          <w:lang w:val="en-US"/>
        </w:rPr>
      </w:pP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 1 | </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1) = </w:t>
      </w: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 1 | </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l</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1)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 𝒫_K,</w:t>
      </w:r>
    </w:p>
    <w:p w:rsidR="00581A9D" w:rsidP="6A95DF5B" w:rsidRDefault="00000000" w14:paraId="28ED8387" w14:textId="77777777">
      <w:pPr>
        <w:spacing w:after="160" w:line="276" w:lineRule="auto"/>
        <w:jc w:val="both"/>
        <w:rPr>
          <w:sz w:val="20"/>
          <w:szCs w:val="20"/>
          <w:lang w:val="en-US"/>
        </w:rPr>
      </w:pPr>
      <w:r w:rsidRPr="6A95DF5B" w:rsidR="4FE38E35">
        <w:rPr>
          <w:sz w:val="20"/>
          <w:szCs w:val="20"/>
          <w:lang w:val="en-US"/>
        </w:rPr>
        <w:t>where 𝒫_K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xml:space="preserve">)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xml:space="preserve"> ∈ 𝒜, </w:t>
      </w:r>
      <w:r w:rsidRPr="6A95DF5B" w:rsidR="4FE38E35">
        <w:rPr>
          <w:i w:val="1"/>
          <w:iCs w:val="1"/>
          <w:sz w:val="20"/>
          <w:szCs w:val="20"/>
          <w:lang w:val="en-US"/>
        </w:rPr>
        <w:t>k</w:t>
      </w:r>
      <w:r w:rsidRPr="6A95DF5B" w:rsidR="4FE38E35">
        <w:rPr>
          <w:sz w:val="20"/>
          <w:szCs w:val="20"/>
          <w:lang w:val="en-US"/>
        </w:rPr>
        <w:t xml:space="preserve"> ≠ </w:t>
      </w:r>
      <w:r w:rsidRPr="6A95DF5B" w:rsidR="4FE38E35">
        <w:rPr>
          <w:i w:val="1"/>
          <w:iCs w:val="1"/>
          <w:sz w:val="20"/>
          <w:szCs w:val="20"/>
          <w:lang w:val="en-US"/>
        </w:rPr>
        <w:t>l</w:t>
      </w:r>
      <w:r w:rsidRPr="6A95DF5B" w:rsidR="4FE38E35">
        <w:rPr>
          <w:sz w:val="20"/>
          <w:szCs w:val="20"/>
          <w:lang w:val="en-US"/>
        </w:rPr>
        <w:t xml:space="preserve">} is the set of all ordered pairs of distinct groups, with |𝒫_K| = </w:t>
      </w:r>
      <w:r w:rsidRPr="6A95DF5B" w:rsidR="4FE38E35">
        <w:rPr>
          <w:i w:val="1"/>
          <w:iCs w:val="1"/>
          <w:sz w:val="20"/>
          <w:szCs w:val="20"/>
          <w:lang w:val="en-US"/>
        </w:rPr>
        <w:t>K</w:t>
      </w:r>
      <w:r w:rsidRPr="6A95DF5B" w:rsidR="4FE38E35">
        <w:rPr>
          <w:sz w:val="20"/>
          <w:szCs w:val="20"/>
          <w:lang w:val="en-US"/>
        </w:rPr>
        <w:t>(</w:t>
      </w:r>
      <w:r w:rsidRPr="6A95DF5B" w:rsidR="4FE38E35">
        <w:rPr>
          <w:i w:val="1"/>
          <w:iCs w:val="1"/>
          <w:sz w:val="20"/>
          <w:szCs w:val="20"/>
          <w:lang w:val="en-US"/>
        </w:rPr>
        <w:t>K</w:t>
      </w:r>
      <w:r w:rsidRPr="6A95DF5B" w:rsidR="4FE38E35">
        <w:rPr>
          <w:sz w:val="20"/>
          <w:szCs w:val="20"/>
          <w:lang w:val="en-US"/>
        </w:rPr>
        <w:t xml:space="preserve"> − 1). For </w:t>
      </w:r>
      <w:r w:rsidRPr="6A95DF5B" w:rsidR="4FE38E35">
        <w:rPr>
          <w:i w:val="1"/>
          <w:iCs w:val="1"/>
          <w:sz w:val="20"/>
          <w:szCs w:val="20"/>
          <w:lang w:val="en-US"/>
        </w:rPr>
        <w:t>K</w:t>
      </w:r>
      <w:r w:rsidRPr="6A95DF5B" w:rsidR="4FE38E35">
        <w:rPr>
          <w:sz w:val="20"/>
          <w:szCs w:val="20"/>
          <w:lang w:val="en-US"/>
        </w:rPr>
        <w:t xml:space="preserve"> = 5, this yields |𝒫₅| = 20 ordered pairs.</w:t>
      </w:r>
    </w:p>
    <w:p w:rsidR="00581A9D" w:rsidP="6A95DF5B" w:rsidRDefault="00000000" w14:paraId="3ADB9328" w14:textId="77777777">
      <w:pPr>
        <w:spacing w:after="160" w:line="276" w:lineRule="auto"/>
        <w:jc w:val="both"/>
        <w:rPr>
          <w:sz w:val="20"/>
          <w:szCs w:val="20"/>
          <w:lang w:val="en-US"/>
        </w:rPr>
      </w:pPr>
      <w:r w:rsidRPr="6A95DF5B" w:rsidR="4FE38E35">
        <w:rPr>
          <w:b w:val="1"/>
          <w:bCs w:val="1"/>
          <w:sz w:val="20"/>
          <w:szCs w:val="20"/>
          <w:lang w:val="en-US"/>
        </w:rPr>
        <w:t>Remark 3.2.</w:t>
      </w:r>
      <w:r w:rsidRPr="6A95DF5B" w:rsidR="4FE38E35">
        <w:rPr>
          <w:sz w:val="20"/>
          <w:szCs w:val="20"/>
          <w:lang w:val="en-US"/>
        </w:rPr>
        <w:t xml:space="preserve"> The </w:t>
      </w:r>
      <w:r w:rsidRPr="6A95DF5B" w:rsidR="4FE38E35">
        <w:rPr>
          <w:i w:val="1"/>
          <w:iCs w:val="1"/>
          <w:sz w:val="20"/>
          <w:szCs w:val="20"/>
          <w:lang w:val="en-US"/>
        </w:rPr>
        <w:t>K</w:t>
      </w:r>
      <w:r w:rsidRPr="6A95DF5B" w:rsidR="4FE38E35">
        <w:rPr>
          <w:sz w:val="20"/>
          <w:szCs w:val="20"/>
          <w:lang w:val="en-US"/>
        </w:rPr>
        <w:t>(</w:t>
      </w:r>
      <w:r w:rsidRPr="6A95DF5B" w:rsidR="4FE38E35">
        <w:rPr>
          <w:i w:val="1"/>
          <w:iCs w:val="1"/>
          <w:sz w:val="20"/>
          <w:szCs w:val="20"/>
          <w:lang w:val="en-US"/>
        </w:rPr>
        <w:t>K</w:t>
      </w:r>
      <w:r w:rsidRPr="6A95DF5B" w:rsidR="4FE38E35">
        <w:rPr>
          <w:sz w:val="20"/>
          <w:szCs w:val="20"/>
          <w:lang w:val="en-US"/>
        </w:rPr>
        <w:t xml:space="preserve"> − 1) ordered pairs are not redundant: requiring TPR_k ≤ TPR_l + ζ and TPR_l ≤ TPR_k + ζ simultaneously is equivalent to |TPR_k − TPR_l| ≤ ζ. Enforcing all ordered pairs therefore ensures symmetric fairness across every pair of groups.</w:t>
      </w:r>
    </w:p>
    <w:p w:rsidR="00581A9D" w:rsidP="6A95DF5B" w:rsidRDefault="00000000" w14:paraId="14A93974" w14:textId="77777777">
      <w:pPr>
        <w:spacing w:after="160" w:line="276" w:lineRule="auto"/>
        <w:jc w:val="both"/>
        <w:rPr>
          <w:sz w:val="20"/>
          <w:szCs w:val="20"/>
          <w:lang w:val="en-US"/>
        </w:rPr>
      </w:pPr>
      <w:r w:rsidRPr="6A95DF5B" w:rsidR="4FE38E35">
        <w:rPr>
          <w:b w:val="1"/>
          <w:bCs w:val="1"/>
          <w:sz w:val="20"/>
          <w:szCs w:val="20"/>
          <w:lang w:val="en-US"/>
        </w:rPr>
        <w:t>Remark 3.3.</w:t>
      </w:r>
      <w:r w:rsidRPr="6A95DF5B" w:rsidR="4FE38E35">
        <w:rPr>
          <w:sz w:val="20"/>
          <w:szCs w:val="20"/>
          <w:lang w:val="en-US"/>
        </w:rPr>
        <w:t xml:space="preserve"> For </w:t>
      </w:r>
      <w:r w:rsidRPr="6A95DF5B" w:rsidR="4FE38E35">
        <w:rPr>
          <w:i w:val="1"/>
          <w:iCs w:val="1"/>
          <w:sz w:val="20"/>
          <w:szCs w:val="20"/>
          <w:lang w:val="en-US"/>
        </w:rPr>
        <w:t>K</w:t>
      </w:r>
      <w:r w:rsidRPr="6A95DF5B" w:rsidR="4FE38E35">
        <w:rPr>
          <w:sz w:val="20"/>
          <w:szCs w:val="20"/>
          <w:lang w:val="en-US"/>
        </w:rPr>
        <w:t xml:space="preserve"> = 2, Definition 3.1 reduces to the binary EO criterion of Wang et al. (2024), with 𝒫₂ = {(0,1),(1,0)}. HDRFC-K thus strictly generalizes the anchor paper.</w:t>
      </w:r>
    </w:p>
    <w:p w:rsidRPr="00624882" w:rsidR="00581A9D" w:rsidRDefault="00000000" w14:paraId="3B0DDB67" w14:textId="77777777">
      <w:pPr>
        <w:pStyle w:val="Heading2"/>
        <w:rPr>
          <w:color w:val="000000" w:themeColor="text1"/>
        </w:rPr>
      </w:pPr>
      <w:r w:rsidRPr="00624882">
        <w:rPr>
          <w:color w:val="000000" w:themeColor="text1"/>
        </w:rPr>
        <w:t>3.3 Multi-Group Hinge Unfairness Measure</w:t>
      </w:r>
    </w:p>
    <w:p w:rsidR="00581A9D" w:rsidP="6A95DF5B" w:rsidRDefault="00000000" w14:paraId="1DA6C41B" w14:textId="77777777">
      <w:pPr>
        <w:spacing w:after="160" w:line="276" w:lineRule="auto"/>
        <w:jc w:val="both"/>
        <w:rPr>
          <w:sz w:val="20"/>
          <w:szCs w:val="20"/>
        </w:rPr>
      </w:pPr>
      <w:r w:rsidRPr="6A95DF5B" w:rsidR="4FE38E35">
        <w:rPr>
          <w:sz w:val="20"/>
          <w:szCs w:val="20"/>
        </w:rPr>
        <w:t xml:space="preserve">Following Wang et al. (2024), we adopt the </w:t>
      </w:r>
      <w:r w:rsidRPr="6A95DF5B" w:rsidR="4FE38E35">
        <w:rPr>
          <w:b w:val="1"/>
          <w:bCs w:val="1"/>
          <w:sz w:val="20"/>
          <w:szCs w:val="20"/>
        </w:rPr>
        <w:t>hinge-loss surrogate</w:t>
      </w:r>
      <w:r w:rsidRPr="6A95DF5B" w:rsidR="4FE38E35">
        <w:rPr>
          <w:sz w:val="20"/>
          <w:szCs w:val="20"/>
        </w:rPr>
        <w:t xml:space="preserve"> for computational tractability. For each ordered pair (</w:t>
      </w:r>
      <w:r w:rsidRPr="6A95DF5B" w:rsidR="4FE38E35">
        <w:rPr>
          <w:i w:val="1"/>
          <w:iCs w:val="1"/>
          <w:sz w:val="20"/>
          <w:szCs w:val="20"/>
        </w:rPr>
        <w:t>k</w:t>
      </w:r>
      <w:r w:rsidRPr="6A95DF5B" w:rsidR="4FE38E35">
        <w:rPr>
          <w:sz w:val="20"/>
          <w:szCs w:val="20"/>
        </w:rPr>
        <w:t xml:space="preserve">, </w:t>
      </w:r>
      <w:r w:rsidRPr="6A95DF5B" w:rsidR="4FE38E35">
        <w:rPr>
          <w:i w:val="1"/>
          <w:iCs w:val="1"/>
          <w:sz w:val="20"/>
          <w:szCs w:val="20"/>
        </w:rPr>
        <w:t>l</w:t>
      </w:r>
      <w:r w:rsidRPr="6A95DF5B" w:rsidR="4FE38E35">
        <w:rPr>
          <w:sz w:val="20"/>
          <w:szCs w:val="20"/>
        </w:rPr>
        <w:t>) ∈ 𝒫_K, the pairwise hinge unfairness measure is:</w:t>
      </w:r>
    </w:p>
    <w:p w:rsidR="00581A9D" w:rsidP="6A95DF5B" w:rsidRDefault="00000000" w14:paraId="21BDF070" w14:textId="77777777">
      <w:pPr>
        <w:spacing w:after="120" w:line="276" w:lineRule="auto"/>
        <w:ind w:left="720"/>
        <w:jc w:val="both"/>
        <w:rPr>
          <w:sz w:val="20"/>
          <w:szCs w:val="20"/>
          <w:lang w:val="en-US"/>
        </w:rPr>
      </w:pPr>
      <w:r w:rsidRPr="6A95DF5B" w:rsidR="4FE38E35">
        <w:rPr>
          <w:i w:val="1"/>
          <w:iCs w:val="1"/>
          <w:sz w:val="20"/>
          <w:szCs w:val="20"/>
          <w:lang w:val="en-US"/>
        </w:rPr>
        <w:t>H_kl</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E_{Q_{k1}}[max{0, 1 + wᵀX + b}] + E_{Q_{l1}}[max{0, 1 − wᵀX − b}] − 1,</w:t>
      </w:r>
    </w:p>
    <w:p w:rsidR="00581A9D" w:rsidP="6A95DF5B" w:rsidRDefault="00000000" w14:paraId="0EBDCE1C" w14:textId="77777777">
      <w:pPr>
        <w:spacing w:after="160" w:line="276" w:lineRule="auto"/>
        <w:jc w:val="both"/>
        <w:rPr>
          <w:sz w:val="20"/>
          <w:szCs w:val="20"/>
          <w:lang w:val="en-US"/>
        </w:rPr>
      </w:pPr>
      <w:r w:rsidRPr="6A95DF5B" w:rsidR="4FE38E35">
        <w:rPr>
          <w:sz w:val="20"/>
          <w:szCs w:val="20"/>
          <w:lang w:val="en-US"/>
        </w:rPr>
        <w:t xml:space="preserve">where </w:t>
      </w:r>
      <w:r w:rsidRPr="6A95DF5B" w:rsidR="4FE38E35">
        <w:rPr>
          <w:i w:val="1"/>
          <w:iCs w:val="1"/>
          <w:sz w:val="20"/>
          <w:szCs w:val="20"/>
          <w:lang w:val="en-US"/>
        </w:rPr>
        <w:t>Qₐᵧ</w:t>
      </w:r>
      <w:r w:rsidRPr="6A95DF5B" w:rsidR="4FE38E35">
        <w:rPr>
          <w:sz w:val="20"/>
          <w:szCs w:val="20"/>
          <w:lang w:val="en-US"/>
        </w:rPr>
        <w:t xml:space="preserve"> = </w:t>
      </w:r>
      <w:r w:rsidRPr="6A95DF5B" w:rsidR="4FE38E35">
        <w:rPr>
          <w:i w:val="1"/>
          <w:iCs w:val="1"/>
          <w:sz w:val="20"/>
          <w:szCs w:val="20"/>
          <w:lang w:val="en-US"/>
        </w:rPr>
        <w:t>Q</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The </w:t>
      </w:r>
      <w:r w:rsidRPr="6A95DF5B" w:rsidR="4FE38E35">
        <w:rPr>
          <w:b w:val="1"/>
          <w:bCs w:val="1"/>
          <w:sz w:val="20"/>
          <w:szCs w:val="20"/>
          <w:lang w:val="en-US"/>
        </w:rPr>
        <w:t>global multi-group hinge unfairness</w:t>
      </w:r>
      <w:r w:rsidRPr="6A95DF5B" w:rsidR="4FE38E35">
        <w:rPr>
          <w:sz w:val="20"/>
          <w:szCs w:val="20"/>
          <w:lang w:val="en-US"/>
        </w:rPr>
        <w:t xml:space="preserve"> is defined as the maximum over all ordered pairs:</w:t>
      </w:r>
    </w:p>
    <w:p w:rsidR="00581A9D" w:rsidP="6A95DF5B" w:rsidRDefault="00000000" w14:paraId="2298BE59" w14:textId="77777777">
      <w:pPr>
        <w:spacing w:after="120" w:line="276" w:lineRule="auto"/>
        <w:ind w:left="720"/>
        <w:jc w:val="both"/>
        <w:rPr>
          <w:sz w:val="20"/>
          <w:szCs w:val="20"/>
          <w:lang w:val="en-US"/>
        </w:rPr>
      </w:pPr>
      <w:r w:rsidRPr="6A95DF5B" w:rsidR="4FE38E35">
        <w:rPr>
          <w:i w:val="1"/>
          <w:iCs w:val="1"/>
          <w:sz w:val="20"/>
          <w:szCs w:val="20"/>
          <w:lang w:val="en-US"/>
        </w:rPr>
        <w:t>H_K</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max_{(k, l) ∈ 𝒫_K}  H_kl(</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w:t>
      </w:r>
    </w:p>
    <w:p w:rsidR="00581A9D" w:rsidP="6A95DF5B" w:rsidRDefault="00000000" w14:paraId="58CB1C52" w14:textId="77777777">
      <w:pPr>
        <w:spacing w:after="160" w:line="276" w:lineRule="auto"/>
        <w:jc w:val="both"/>
        <w:rPr>
          <w:i w:val="1"/>
          <w:iCs w:val="1"/>
          <w:sz w:val="20"/>
          <w:szCs w:val="20"/>
          <w:lang w:val="en-US"/>
        </w:rPr>
      </w:pPr>
      <w:r w:rsidRPr="6A95DF5B" w:rsidR="4FE38E35">
        <w:rPr>
          <w:b w:val="1"/>
          <w:bCs w:val="1"/>
          <w:sz w:val="20"/>
          <w:szCs w:val="20"/>
          <w:lang w:val="en-US"/>
        </w:rPr>
        <w:t>Proposition 3.4</w:t>
      </w:r>
      <w:r w:rsidRPr="6A95DF5B" w:rsidR="4FE38E35">
        <w:rPr>
          <w:sz w:val="20"/>
          <w:szCs w:val="20"/>
          <w:lang w:val="en-US"/>
        </w:rPr>
        <w:t xml:space="preserve"> (Lower bound). </w:t>
      </w:r>
      <w:r w:rsidRPr="6A95DF5B" w:rsidR="4FE38E35">
        <w:rPr>
          <w:i w:val="1"/>
          <w:iCs w:val="1"/>
          <w:sz w:val="20"/>
          <w:szCs w:val="20"/>
          <w:lang w:val="en-US"/>
        </w:rPr>
        <w:t>For any (w, b) ∈ ℝ^{d+1} and any distribution Q, H_kl(w, b, Q) ≥ 1 for all (k, l) ∈ 𝒫_K, and hence H_K(w, b, Q) ≥ 1.</w:t>
      </w:r>
    </w:p>
    <w:p w:rsidR="00581A9D" w:rsidP="6A95DF5B" w:rsidRDefault="00000000" w14:paraId="030A5447" w14:textId="77777777">
      <w:pPr>
        <w:spacing w:after="160" w:line="276" w:lineRule="auto"/>
        <w:jc w:val="both"/>
        <w:rPr>
          <w:sz w:val="20"/>
          <w:szCs w:val="20"/>
          <w:lang w:val="en-US"/>
        </w:rPr>
      </w:pPr>
      <w:r w:rsidRPr="6A95DF5B" w:rsidR="4FE38E35">
        <w:rPr>
          <w:i w:val="1"/>
          <w:iCs w:val="1"/>
          <w:sz w:val="20"/>
          <w:szCs w:val="20"/>
          <w:lang w:val="en-US"/>
        </w:rPr>
        <w:t>Proof.</w:t>
      </w:r>
      <w:r w:rsidRPr="6A95DF5B" w:rsidR="4FE38E35">
        <w:rPr>
          <w:sz w:val="20"/>
          <w:szCs w:val="20"/>
          <w:lang w:val="en-US"/>
        </w:rPr>
        <w:t xml:space="preserve"> Follows directly from Proposition 4.1 in Wang et al. (2024) applied to each pair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xml:space="preserve">), using the fact that max{0, 1 + </w:t>
      </w:r>
      <w:r w:rsidRPr="6A95DF5B" w:rsidR="4FE38E35">
        <w:rPr>
          <w:i w:val="1"/>
          <w:iCs w:val="1"/>
          <w:sz w:val="20"/>
          <w:szCs w:val="20"/>
          <w:lang w:val="en-US"/>
        </w:rPr>
        <w:t>t</w:t>
      </w:r>
      <w:r w:rsidRPr="6A95DF5B" w:rsidR="4FE38E35">
        <w:rPr>
          <w:sz w:val="20"/>
          <w:szCs w:val="20"/>
          <w:lang w:val="en-US"/>
        </w:rPr>
        <w:t xml:space="preserve">} + max{0, 1 − </w:t>
      </w:r>
      <w:r w:rsidRPr="6A95DF5B" w:rsidR="4FE38E35">
        <w:rPr>
          <w:i w:val="1"/>
          <w:iCs w:val="1"/>
          <w:sz w:val="20"/>
          <w:szCs w:val="20"/>
          <w:lang w:val="en-US"/>
        </w:rPr>
        <w:t>t</w:t>
      </w:r>
      <w:r w:rsidRPr="6A95DF5B" w:rsidR="4FE38E35">
        <w:rPr>
          <w:sz w:val="20"/>
          <w:szCs w:val="20"/>
          <w:lang w:val="en-US"/>
        </w:rPr>
        <w:t xml:space="preserve">} ≥ 1 for all </w:t>
      </w:r>
      <w:r w:rsidRPr="6A95DF5B" w:rsidR="4FE38E35">
        <w:rPr>
          <w:i w:val="1"/>
          <w:iCs w:val="1"/>
          <w:sz w:val="20"/>
          <w:szCs w:val="20"/>
          <w:lang w:val="en-US"/>
        </w:rPr>
        <w:t>t</w:t>
      </w:r>
      <w:r w:rsidRPr="6A95DF5B" w:rsidR="4FE38E35">
        <w:rPr>
          <w:sz w:val="20"/>
          <w:szCs w:val="20"/>
          <w:lang w:val="en-US"/>
        </w:rPr>
        <w:t xml:space="preserve"> ∈ ℝ. □</w:t>
      </w:r>
    </w:p>
    <w:p w:rsidRPr="00624882" w:rsidR="00581A9D" w:rsidRDefault="00000000" w14:paraId="3E4FDD24" w14:textId="77777777">
      <w:pPr>
        <w:pStyle w:val="Heading2"/>
        <w:rPr>
          <w:color w:val="000000" w:themeColor="text1"/>
        </w:rPr>
      </w:pPr>
      <w:r w:rsidRPr="00624882">
        <w:rPr>
          <w:color w:val="000000" w:themeColor="text1"/>
        </w:rPr>
        <w:t>3.4 The HDRFC-K Problem</w:t>
      </w:r>
    </w:p>
    <w:p w:rsidR="00581A9D" w:rsidP="6A95DF5B" w:rsidRDefault="00000000" w14:paraId="18E39483" w14:textId="77777777">
      <w:pPr>
        <w:spacing w:after="160" w:line="276" w:lineRule="auto"/>
        <w:jc w:val="both"/>
        <w:rPr>
          <w:sz w:val="20"/>
          <w:szCs w:val="20"/>
        </w:rPr>
      </w:pPr>
      <w:r w:rsidRPr="6A95DF5B" w:rsidR="4FE38E35">
        <w:rPr>
          <w:sz w:val="20"/>
          <w:szCs w:val="20"/>
        </w:rPr>
        <w:t xml:space="preserve">Combining the multi-group hinge unfairness with the Wasserstein ambiguity set </w:t>
      </w:r>
      <w:r w:rsidRPr="6A95DF5B" w:rsidR="4FE38E35">
        <w:rPr>
          <w:i w:val="1"/>
          <w:iCs w:val="1"/>
          <w:sz w:val="20"/>
          <w:szCs w:val="20"/>
        </w:rPr>
        <w:t>B</w:t>
      </w:r>
      <w:r w:rsidRPr="6A95DF5B" w:rsidR="4FE38E35">
        <w:rPr>
          <w:sz w:val="20"/>
          <w:szCs w:val="20"/>
        </w:rPr>
        <w:t>(</w:t>
      </w:r>
      <w:r w:rsidRPr="6A95DF5B" w:rsidR="4FE38E35">
        <w:rPr>
          <w:i w:val="1"/>
          <w:iCs w:val="1"/>
          <w:sz w:val="20"/>
          <w:szCs w:val="20"/>
        </w:rPr>
        <w:t>P̂</w:t>
      </w:r>
      <w:r w:rsidRPr="6A95DF5B" w:rsidR="4FE38E35">
        <w:rPr>
          <w:sz w:val="20"/>
          <w:szCs w:val="20"/>
        </w:rPr>
        <w:t xml:space="preserve">) from Section 2.3, the </w:t>
      </w:r>
      <w:r w:rsidRPr="6A95DF5B" w:rsidR="4FE38E35">
        <w:rPr>
          <w:b w:val="1"/>
          <w:bCs w:val="1"/>
          <w:sz w:val="20"/>
          <w:szCs w:val="20"/>
        </w:rPr>
        <w:t>HDRFC-K</w:t>
      </w:r>
      <w:r w:rsidRPr="6A95DF5B" w:rsidR="4FE38E35">
        <w:rPr>
          <w:sz w:val="20"/>
          <w:szCs w:val="20"/>
        </w:rPr>
        <w:t xml:space="preserve"> problem is:</w:t>
      </w:r>
    </w:p>
    <w:p w:rsidR="00581A9D" w:rsidP="6A95DF5B" w:rsidRDefault="00000000" w14:paraId="6DC51551" w14:textId="77777777">
      <w:pPr>
        <w:spacing w:after="120" w:line="276" w:lineRule="auto"/>
        <w:ind w:left="720"/>
        <w:jc w:val="both"/>
        <w:rPr>
          <w:sz w:val="20"/>
          <w:szCs w:val="20"/>
          <w:lang w:val="en-US"/>
        </w:rPr>
      </w:pPr>
      <w:r w:rsidRPr="6A95DF5B" w:rsidR="4FE38E35">
        <w:rPr>
          <w:sz w:val="20"/>
          <w:szCs w:val="20"/>
          <w:lang w:val="en-US"/>
        </w:rPr>
        <w:t>min_{w, b}  sup_{Q ∈ B(P̂)}  E_Q[max{0, 1 − Y(wᵀX + b)}]</w:t>
      </w:r>
    </w:p>
    <w:p w:rsidR="00581A9D" w:rsidP="6A95DF5B" w:rsidRDefault="00000000" w14:paraId="3CCFB950" w14:textId="77777777">
      <w:pPr>
        <w:spacing w:after="120" w:line="276" w:lineRule="auto"/>
        <w:ind w:left="720"/>
        <w:jc w:val="both"/>
        <w:rPr>
          <w:sz w:val="20"/>
          <w:szCs w:val="20"/>
          <w:lang w:val="en-US"/>
        </w:rPr>
      </w:pPr>
      <w:r w:rsidRPr="6A95DF5B" w:rsidR="4FE38E35">
        <w:rPr>
          <w:sz w:val="20"/>
          <w:szCs w:val="20"/>
          <w:lang w:val="en-US"/>
        </w:rPr>
        <w:t>s.t.  sup_{Q ∈ B(P̂)}  H_kl(w, b, Q) ≤ ζ    ∀(k, l) ∈ 𝒫_K.    (6)</w:t>
      </w:r>
    </w:p>
    <w:p w:rsidR="00581A9D" w:rsidP="6A95DF5B" w:rsidRDefault="00000000" w14:paraId="080519B1" w14:textId="77777777">
      <w:pPr>
        <w:spacing w:after="160" w:line="276" w:lineRule="auto"/>
        <w:jc w:val="both"/>
        <w:rPr>
          <w:sz w:val="20"/>
          <w:szCs w:val="20"/>
          <w:lang w:val="en-US"/>
        </w:rPr>
      </w:pPr>
      <w:r w:rsidRPr="6A95DF5B" w:rsidR="4FE38E35">
        <w:rPr>
          <w:sz w:val="20"/>
          <w:szCs w:val="20"/>
          <w:lang w:val="en-US"/>
        </w:rPr>
        <w:t xml:space="preserve">Problem (6) differs from the binary HDRFC (5) in two ways: (i) the sensitive attribute 𝒜 takes </w:t>
      </w:r>
      <w:r w:rsidRPr="6A95DF5B" w:rsidR="4FE38E35">
        <w:rPr>
          <w:i w:val="1"/>
          <w:iCs w:val="1"/>
          <w:sz w:val="20"/>
          <w:szCs w:val="20"/>
          <w:lang w:val="en-US"/>
        </w:rPr>
        <w:t>K</w:t>
      </w:r>
      <w:r w:rsidRPr="6A95DF5B" w:rsidR="4FE38E35">
        <w:rPr>
          <w:sz w:val="20"/>
          <w:szCs w:val="20"/>
          <w:lang w:val="en-US"/>
        </w:rPr>
        <w:t xml:space="preserve"> values instead of 2; (ii) the fairness constraint is enforced for all </w:t>
      </w:r>
      <w:r w:rsidRPr="6A95DF5B" w:rsidR="4FE38E35">
        <w:rPr>
          <w:i w:val="1"/>
          <w:iCs w:val="1"/>
          <w:sz w:val="20"/>
          <w:szCs w:val="20"/>
          <w:lang w:val="en-US"/>
        </w:rPr>
        <w:t>K</w:t>
      </w:r>
      <w:r w:rsidRPr="6A95DF5B" w:rsidR="4FE38E35">
        <w:rPr>
          <w:sz w:val="20"/>
          <w:szCs w:val="20"/>
          <w:lang w:val="en-US"/>
        </w:rPr>
        <w:t>(</w:t>
      </w:r>
      <w:r w:rsidRPr="6A95DF5B" w:rsidR="4FE38E35">
        <w:rPr>
          <w:i w:val="1"/>
          <w:iCs w:val="1"/>
          <w:sz w:val="20"/>
          <w:szCs w:val="20"/>
          <w:lang w:val="en-US"/>
        </w:rPr>
        <w:t>K</w:t>
      </w:r>
      <w:r w:rsidRPr="6A95DF5B" w:rsidR="4FE38E35">
        <w:rPr>
          <w:sz w:val="20"/>
          <w:szCs w:val="20"/>
          <w:lang w:val="en-US"/>
        </w:rPr>
        <w:t xml:space="preserve">−1) ordered pairs simultaneously. For </w:t>
      </w:r>
      <w:r w:rsidRPr="6A95DF5B" w:rsidR="4FE38E35">
        <w:rPr>
          <w:i w:val="1"/>
          <w:iCs w:val="1"/>
          <w:sz w:val="20"/>
          <w:szCs w:val="20"/>
          <w:lang w:val="en-US"/>
        </w:rPr>
        <w:t>K</w:t>
      </w:r>
      <w:r w:rsidRPr="6A95DF5B" w:rsidR="4FE38E35">
        <w:rPr>
          <w:sz w:val="20"/>
          <w:szCs w:val="20"/>
          <w:lang w:val="en-US"/>
        </w:rPr>
        <w:t xml:space="preserve"> = 2, problem (6) reduces exactly to the binary HDRFC.</w:t>
      </w:r>
    </w:p>
    <w:p w:rsidRPr="00624882" w:rsidR="00581A9D" w:rsidRDefault="00000000" w14:paraId="46B756CB" w14:textId="77777777">
      <w:pPr>
        <w:pStyle w:val="Heading2"/>
        <w:rPr>
          <w:color w:val="000000" w:themeColor="text1"/>
        </w:rPr>
      </w:pPr>
      <w:r w:rsidRPr="00624882">
        <w:rPr>
          <w:color w:val="000000" w:themeColor="text1"/>
        </w:rPr>
        <w:t>3.5 Tractable Reformulation: HDRFC-K Theorem</w:t>
      </w:r>
    </w:p>
    <w:p w:rsidR="00581A9D" w:rsidP="6A95DF5B" w:rsidRDefault="00000000" w14:paraId="02898C22" w14:textId="77777777">
      <w:pPr>
        <w:spacing w:after="160" w:line="276" w:lineRule="auto"/>
        <w:jc w:val="both"/>
        <w:rPr>
          <w:sz w:val="20"/>
          <w:szCs w:val="20"/>
        </w:rPr>
      </w:pPr>
      <w:r w:rsidRPr="6A95DF5B" w:rsidR="4FE38E35">
        <w:rPr>
          <w:sz w:val="20"/>
          <w:szCs w:val="20"/>
        </w:rPr>
        <w:t>We now derive the main result of this paper: a tractable LP reformulation of problem (6).</w:t>
      </w:r>
    </w:p>
    <w:p w:rsidR="00581A9D" w:rsidP="6A95DF5B" w:rsidRDefault="00000000" w14:paraId="71D1946B" w14:textId="77777777">
      <w:pPr>
        <w:spacing w:after="160" w:line="276" w:lineRule="auto"/>
        <w:jc w:val="both"/>
        <w:rPr>
          <w:i w:val="1"/>
          <w:iCs w:val="1"/>
          <w:sz w:val="20"/>
          <w:szCs w:val="20"/>
          <w:lang w:val="en-US"/>
        </w:rPr>
      </w:pPr>
      <w:r w:rsidRPr="6A95DF5B" w:rsidR="4FE38E35">
        <w:rPr>
          <w:b w:val="1"/>
          <w:bCs w:val="1"/>
          <w:sz w:val="20"/>
          <w:szCs w:val="20"/>
          <w:lang w:val="en-US"/>
        </w:rPr>
        <w:t>Theorem 3.5</w:t>
      </w:r>
      <w:r w:rsidRPr="6A95DF5B" w:rsidR="4FE38E35">
        <w:rPr>
          <w:sz w:val="20"/>
          <w:szCs w:val="20"/>
          <w:lang w:val="en-US"/>
        </w:rPr>
        <w:t xml:space="preserve"> (HDRFC-K reformulation). </w:t>
      </w:r>
      <w:r w:rsidRPr="6A95DF5B" w:rsidR="4FE38E35">
        <w:rPr>
          <w:i w:val="1"/>
          <w:iCs w:val="1"/>
          <w:sz w:val="20"/>
          <w:szCs w:val="20"/>
          <w:lang w:val="en-US"/>
        </w:rPr>
        <w:t>Suppose κ_A = κ_Y = ∞ (absolute trust in sensitive attribute and label). Then problem (6) is equivalent to the linear program:</w:t>
      </w:r>
    </w:p>
    <w:p w:rsidR="00581A9D" w:rsidP="6A95DF5B" w:rsidRDefault="00000000" w14:paraId="1037C330" w14:textId="77777777">
      <w:pPr>
        <w:spacing w:after="120" w:line="276" w:lineRule="auto"/>
        <w:ind w:left="720"/>
        <w:jc w:val="both"/>
        <w:rPr>
          <w:sz w:val="20"/>
          <w:szCs w:val="20"/>
          <w:lang w:val="en-US"/>
        </w:rPr>
      </w:pPr>
      <w:r w:rsidRPr="6A95DF5B" w:rsidR="4FE38E35">
        <w:rPr>
          <w:sz w:val="20"/>
          <w:szCs w:val="20"/>
          <w:lang w:val="en-US"/>
        </w:rPr>
        <w:t>min_{w, b}  (1/N) ∑ᵢ tᵢ</w:t>
      </w:r>
    </w:p>
    <w:p w:rsidR="00581A9D" w:rsidP="6A95DF5B" w:rsidRDefault="00000000" w14:paraId="4647CBA6" w14:textId="77777777">
      <w:pPr>
        <w:spacing w:after="120" w:line="276" w:lineRule="auto"/>
        <w:ind w:left="720"/>
        <w:jc w:val="both"/>
        <w:rPr>
          <w:sz w:val="20"/>
          <w:szCs w:val="20"/>
          <w:lang w:val="en-US"/>
        </w:rPr>
      </w:pPr>
      <w:r w:rsidRPr="6A95DF5B" w:rsidR="4FE38E35">
        <w:rPr>
          <w:sz w:val="20"/>
          <w:szCs w:val="20"/>
          <w:lang w:val="en-US"/>
        </w:rPr>
        <w:t>s.t.  w ∈ ℝᵈ,  b ∈ ℝ,  t ∈ ℝ₊ᴺ,  λ^{kl} ∈ ℝ₊ᴺ  ∀(k, l) ∈ 𝒫_K,</w:t>
      </w:r>
    </w:p>
    <w:p w:rsidR="00581A9D" w:rsidP="6A95DF5B" w:rsidRDefault="00000000" w14:paraId="4B5C7685" w14:textId="77777777">
      <w:pPr>
        <w:spacing w:after="120" w:line="276" w:lineRule="auto"/>
        <w:ind w:left="720"/>
        <w:jc w:val="both"/>
        <w:rPr>
          <w:sz w:val="20"/>
          <w:szCs w:val="20"/>
          <w:lang w:val="en-US"/>
        </w:rPr>
      </w:pPr>
      <w:r w:rsidRPr="6A95DF5B" w:rsidR="4FE38E35">
        <w:rPr>
          <w:sz w:val="20"/>
          <w:szCs w:val="20"/>
          <w:lang w:val="en-US"/>
        </w:rPr>
        <w:t>−yᵢ(wᵀxᵢ + b) + ρ‖w‖_* ≤ tᵢ − 1    ∀i ∈ [N],    (7)</w:t>
      </w:r>
    </w:p>
    <w:p w:rsidR="00581A9D" w:rsidP="6A95DF5B" w:rsidRDefault="00000000" w14:paraId="353BB6A4" w14:textId="77777777">
      <w:pPr>
        <w:spacing w:after="120" w:line="276" w:lineRule="auto"/>
        <w:ind w:left="720"/>
        <w:jc w:val="both"/>
        <w:rPr>
          <w:sz w:val="20"/>
          <w:szCs w:val="20"/>
          <w:lang w:val="en-US"/>
        </w:rPr>
      </w:pPr>
      <w:r w:rsidRPr="6A95DF5B" w:rsidR="4FE38E35">
        <w:rPr>
          <w:sz w:val="20"/>
          <w:szCs w:val="20"/>
          <w:lang w:val="en-US"/>
        </w:rPr>
        <w:t>(1/|Ik₊|) ∑_{i ∈ Ik₊} λᵢᵏˡ + (1/|Il₊|) ∑_{i ∈ Il₊} λᵢᵏˡ − 1 ≤ ζ    ∀(k, l) ∈ 𝒫_K,    (8)</w:t>
      </w:r>
    </w:p>
    <w:p w:rsidR="00581A9D" w:rsidP="6A95DF5B" w:rsidRDefault="00000000" w14:paraId="4EDA81C0" w14:textId="77777777">
      <w:pPr>
        <w:spacing w:after="120" w:line="276" w:lineRule="auto"/>
        <w:ind w:left="720"/>
        <w:jc w:val="both"/>
        <w:rPr>
          <w:sz w:val="20"/>
          <w:szCs w:val="20"/>
          <w:lang w:val="en-US"/>
        </w:rPr>
      </w:pPr>
      <w:r w:rsidRPr="6A95DF5B" w:rsidR="4FE38E35">
        <w:rPr>
          <w:sz w:val="20"/>
          <w:szCs w:val="20"/>
          <w:lang w:val="en-US"/>
        </w:rPr>
        <w:t>1 + wᵀxᵢ + ρ‖w‖_* + b ≤ λᵢᵏˡ    ∀i ∈ Ik₊,  ∀(k, l) ∈ 𝒫_K,    (9)</w:t>
      </w:r>
    </w:p>
    <w:p w:rsidR="00581A9D" w:rsidP="6A95DF5B" w:rsidRDefault="00000000" w14:paraId="2FB08A3A" w14:textId="77777777">
      <w:pPr>
        <w:spacing w:after="120" w:line="276" w:lineRule="auto"/>
        <w:ind w:left="720"/>
        <w:jc w:val="both"/>
        <w:rPr>
          <w:sz w:val="20"/>
          <w:szCs w:val="20"/>
          <w:lang w:val="en-US"/>
        </w:rPr>
      </w:pPr>
      <w:r w:rsidRPr="6A95DF5B" w:rsidR="4FE38E35">
        <w:rPr>
          <w:sz w:val="20"/>
          <w:szCs w:val="20"/>
          <w:lang w:val="en-US"/>
        </w:rPr>
        <w:t>1 − wᵀxᵢ + ρ‖w‖_* − b ≤ λᵢᵏˡ    ∀i ∈ Il₊,  ∀(k, l) ∈ 𝒫_K.    (10)</w:t>
      </w:r>
    </w:p>
    <w:p w:rsidR="00581A9D" w:rsidP="6A95DF5B" w:rsidRDefault="00000000" w14:paraId="22B3A6FE" w14:textId="77777777">
      <w:pPr>
        <w:spacing w:after="160" w:line="276" w:lineRule="auto"/>
        <w:jc w:val="both"/>
        <w:rPr>
          <w:sz w:val="20"/>
          <w:szCs w:val="20"/>
          <w:lang w:val="en-US"/>
        </w:rPr>
      </w:pPr>
      <w:r w:rsidRPr="6A95DF5B" w:rsidR="4FE38E35">
        <w:rPr>
          <w:i w:val="1"/>
          <w:iCs w:val="1"/>
          <w:sz w:val="20"/>
          <w:szCs w:val="20"/>
          <w:lang w:val="en-US"/>
        </w:rPr>
        <w:t>Proof sketch.</w:t>
      </w:r>
      <w:r w:rsidRPr="6A95DF5B" w:rsidR="4FE38E35">
        <w:rPr>
          <w:sz w:val="20"/>
          <w:szCs w:val="20"/>
          <w:lang w:val="en-US"/>
        </w:rPr>
        <w:t xml:space="preserve"> The objective reformulation follows identically to Theorem 4.3 in Wang et al. (2024): applying the dual norm identity to the worst-case hinge loss over </w:t>
      </w:r>
      <w:r w:rsidRPr="6A95DF5B" w:rsidR="4FE38E35">
        <w:rPr>
          <w:i w:val="1"/>
          <w:iCs w:val="1"/>
          <w:sz w:val="20"/>
          <w:szCs w:val="20"/>
          <w:lang w:val="en-US"/>
        </w:rPr>
        <w:t>B</w:t>
      </w:r>
      <w:r w:rsidRPr="6A95DF5B" w:rsidR="4FE38E35">
        <w:rPr>
          <w:sz w:val="20"/>
          <w:szCs w:val="20"/>
          <w:lang w:val="en-US"/>
        </w:rPr>
        <w:t>(</w:t>
      </w:r>
      <w:r w:rsidRPr="6A95DF5B" w:rsidR="4FE38E35">
        <w:rPr>
          <w:i w:val="1"/>
          <w:iCs w:val="1"/>
          <w:sz w:val="20"/>
          <w:szCs w:val="20"/>
          <w:lang w:val="en-US"/>
        </w:rPr>
        <w:t>P̂</w:t>
      </w:r>
      <w:r w:rsidRPr="6A95DF5B" w:rsidR="4FE38E35">
        <w:rPr>
          <w:sz w:val="20"/>
          <w:szCs w:val="20"/>
          <w:lang w:val="en-US"/>
        </w:rPr>
        <w:t>) yields constraint (7). For each ordered pair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 𝒫_K, the worst-case pairwise hinge unfairness decomposes as:</w:t>
      </w:r>
    </w:p>
    <w:p w:rsidR="00581A9D" w:rsidP="6A95DF5B" w:rsidRDefault="00000000" w14:paraId="611A2288" w14:textId="77777777">
      <w:pPr>
        <w:spacing w:after="120" w:line="276" w:lineRule="auto"/>
        <w:ind w:left="720"/>
        <w:jc w:val="both"/>
        <w:rPr>
          <w:sz w:val="20"/>
          <w:szCs w:val="20"/>
          <w:lang w:val="en-US"/>
        </w:rPr>
      </w:pPr>
      <w:r w:rsidRPr="6A95DF5B" w:rsidR="4FE38E35">
        <w:rPr>
          <w:sz w:val="20"/>
          <w:szCs w:val="20"/>
          <w:lang w:val="en-US"/>
        </w:rPr>
        <w:t>sup_{Q ∈ B(P̂)} H_kl(w, b, Q) = (N/|Ik₊|) ∑_{i ∈ Ik₊} sup_{‖xᵢ′−xᵢ‖ ≤ ρ} max{0, 1 + wᵀxᵢ′ + b}</w:t>
      </w:r>
    </w:p>
    <w:p w:rsidR="00581A9D" w:rsidP="6A95DF5B" w:rsidRDefault="00000000" w14:paraId="42ABA774" w14:textId="77777777">
      <w:pPr>
        <w:spacing w:after="120" w:line="276" w:lineRule="auto"/>
        <w:ind w:left="720"/>
        <w:jc w:val="both"/>
        <w:rPr>
          <w:sz w:val="20"/>
          <w:szCs w:val="20"/>
          <w:lang w:val="en-US"/>
        </w:rPr>
      </w:pPr>
      <w:r w:rsidRPr="6A95DF5B" w:rsidR="4FE38E35">
        <w:rPr>
          <w:sz w:val="20"/>
          <w:szCs w:val="20"/>
          <w:lang w:val="en-US"/>
        </w:rPr>
        <w:t>+ (N/|Il₊|) ∑_{i ∈ Il₊} sup_{‖xᵢ′−xᵢ‖ ≤ ρ} max{0, 1 − wᵀxᵢ′ − b} − 1.</w:t>
      </w:r>
    </w:p>
    <w:p w:rsidR="00581A9D" w:rsidP="6A95DF5B" w:rsidRDefault="00000000" w14:paraId="4E43E422" w14:textId="77777777">
      <w:pPr>
        <w:spacing w:after="160" w:line="276" w:lineRule="auto"/>
        <w:jc w:val="both"/>
        <w:rPr>
          <w:sz w:val="20"/>
          <w:szCs w:val="20"/>
          <w:lang w:val="en-US"/>
        </w:rPr>
      </w:pPr>
      <w:r w:rsidRPr="6A95DF5B" w:rsidR="4FE38E35">
        <w:rPr>
          <w:sz w:val="20"/>
          <w:szCs w:val="20"/>
          <w:lang w:val="en-US"/>
        </w:rPr>
        <w:t xml:space="preserve">Applying Lemma 2.3 (Lemma 3.6 of Wang et al., 2024) to each supremum term — using the disjointness </w:t>
      </w:r>
      <w:r w:rsidRPr="6A95DF5B" w:rsidR="4FE38E35">
        <w:rPr>
          <w:i w:val="1"/>
          <w:iCs w:val="1"/>
          <w:sz w:val="20"/>
          <w:szCs w:val="20"/>
          <w:lang w:val="en-US"/>
        </w:rPr>
        <w:t>Ik₊</w:t>
      </w:r>
      <w:r w:rsidRPr="6A95DF5B" w:rsidR="4FE38E35">
        <w:rPr>
          <w:sz w:val="20"/>
          <w:szCs w:val="20"/>
          <w:lang w:val="en-US"/>
        </w:rPr>
        <w:t xml:space="preserve"> ∩ </w:t>
      </w:r>
      <w:r w:rsidRPr="6A95DF5B" w:rsidR="4FE38E35">
        <w:rPr>
          <w:i w:val="1"/>
          <w:iCs w:val="1"/>
          <w:sz w:val="20"/>
          <w:szCs w:val="20"/>
          <w:lang w:val="en-US"/>
        </w:rPr>
        <w:t>Il₊</w:t>
      </w:r>
      <w:r w:rsidRPr="6A95DF5B" w:rsidR="4FE38E35">
        <w:rPr>
          <w:sz w:val="20"/>
          <w:szCs w:val="20"/>
          <w:lang w:val="en-US"/>
        </w:rPr>
        <w:t xml:space="preserve"> = ∅ for </w:t>
      </w:r>
      <w:r w:rsidRPr="6A95DF5B" w:rsidR="4FE38E35">
        <w:rPr>
          <w:i w:val="1"/>
          <w:iCs w:val="1"/>
          <w:sz w:val="20"/>
          <w:szCs w:val="20"/>
          <w:lang w:val="en-US"/>
        </w:rPr>
        <w:t>k</w:t>
      </w:r>
      <w:r w:rsidRPr="6A95DF5B" w:rsidR="4FE38E35">
        <w:rPr>
          <w:sz w:val="20"/>
          <w:szCs w:val="20"/>
          <w:lang w:val="en-US"/>
        </w:rPr>
        <w:t xml:space="preserve"> ≠ </w:t>
      </w:r>
      <w:r w:rsidRPr="6A95DF5B" w:rsidR="4FE38E35">
        <w:rPr>
          <w:i w:val="1"/>
          <w:iCs w:val="1"/>
          <w:sz w:val="20"/>
          <w:szCs w:val="20"/>
          <w:lang w:val="en-US"/>
        </w:rPr>
        <w:t>l</w:t>
      </w:r>
      <w:r w:rsidRPr="6A95DF5B" w:rsidR="4FE38E35">
        <w:rPr>
          <w:sz w:val="20"/>
          <w:szCs w:val="20"/>
          <w:lang w:val="en-US"/>
        </w:rPr>
        <w:t xml:space="preserve"> — and introducing continuous auxiliary variables λ^{kl} ∈ ℝ₊ᴺ yields constraints (8)–(10). Enforcing sup_{Q ∈ B(P̂)} H_kl ≤ ζ for all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 𝒫_K simultaneously yields the full constraint system. □</w:t>
      </w:r>
    </w:p>
    <w:p w:rsidRPr="00624882" w:rsidR="00581A9D" w:rsidRDefault="00000000" w14:paraId="1D93C1C6" w14:textId="77777777">
      <w:pPr>
        <w:pStyle w:val="Heading2"/>
        <w:rPr>
          <w:color w:val="000000" w:themeColor="text1"/>
        </w:rPr>
      </w:pPr>
      <w:r w:rsidRPr="00624882">
        <w:rPr>
          <w:color w:val="000000" w:themeColor="text1"/>
        </w:rPr>
        <w:t>3.6 Structural Comparison with HDRFC</w:t>
      </w:r>
    </w:p>
    <w:p w:rsidR="00581A9D" w:rsidP="6A95DF5B" w:rsidRDefault="00000000" w14:paraId="487D7F1A" w14:textId="77777777">
      <w:pPr>
        <w:spacing w:after="160" w:line="276" w:lineRule="auto"/>
        <w:jc w:val="both"/>
        <w:rPr>
          <w:sz w:val="20"/>
          <w:szCs w:val="20"/>
        </w:rPr>
      </w:pPr>
      <w:r w:rsidRPr="6A95DF5B" w:rsidR="4FE38E35">
        <w:rPr>
          <w:sz w:val="20"/>
          <w:szCs w:val="20"/>
        </w:rPr>
        <w:t>Table 2 summarizes the key structural differences between the binary HDRFC and the multi-group HDRFC-K.</w:t>
      </w:r>
    </w:p>
    <w:p w:rsidR="00581A9D" w:rsidP="6A95DF5B" w:rsidRDefault="00000000" w14:paraId="1181EECD" w14:textId="77777777">
      <w:pPr>
        <w:spacing w:before="200" w:after="80"/>
        <w:jc w:val="both"/>
        <w:rPr>
          <w:sz w:val="20"/>
          <w:szCs w:val="20"/>
        </w:rPr>
      </w:pPr>
      <w:r w:rsidRPr="6A95DF5B" w:rsidR="4FE38E35">
        <w:rPr>
          <w:b w:val="1"/>
          <w:bCs w:val="1"/>
          <w:sz w:val="20"/>
          <w:szCs w:val="20"/>
        </w:rPr>
        <w:t>Table 2.</w:t>
      </w:r>
      <w:r w:rsidRPr="6A95DF5B" w:rsidR="4FE38E35">
        <w:rPr>
          <w:sz w:val="20"/>
          <w:szCs w:val="20"/>
        </w:rPr>
        <w:t xml:space="preserve"> Structural comparison of HDRFC and HDRFC-K.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64"/>
        <w:gridCol w:w="3568"/>
        <w:gridCol w:w="3028"/>
      </w:tblGrid>
      <w:tr w:rsidR="00581A9D" w:rsidTr="6A95DF5B" w14:paraId="45F5E9EB" w14:textId="77777777">
        <w:tblPrEx>
          <w:tblCellMar>
            <w:top w:w="0" w:type="dxa"/>
            <w:bottom w:w="0" w:type="dxa"/>
          </w:tblCellMar>
        </w:tblPrEx>
        <w:trPr>
          <w:tblHeader/>
        </w:trPr>
        <w:tc>
          <w:tcPr>
            <w:tcW w:w="0" w:type="auto"/>
            <w:tcBorders>
              <w:top w:val="single" w:color="AAAAAA" w:sz="1" w:space="0"/>
              <w:left w:val="single" w:color="AAAAAA" w:sz="1" w:space="0"/>
              <w:bottom w:val="single" w:color="AAAAAA" w:sz="1" w:space="0"/>
              <w:right w:val="single" w:color="AAAAAA" w:sz="1" w:space="0"/>
            </w:tcBorders>
            <w:shd w:val="clear" w:color="auto" w:fill="D9E1F2"/>
            <w:tcMar>
              <w:top w:w="80" w:type="dxa"/>
              <w:left w:w="120" w:type="dxa"/>
              <w:bottom w:w="80" w:type="dxa"/>
              <w:right w:w="120" w:type="dxa"/>
            </w:tcMar>
          </w:tcPr>
          <w:p w:rsidR="00581A9D" w:rsidP="6A95DF5B" w:rsidRDefault="00000000" w14:paraId="40B2E698" w14:textId="77777777">
            <w:pPr>
              <w:jc w:val="both"/>
              <w:rPr>
                <w:b w:val="1"/>
                <w:bCs w:val="1"/>
                <w:sz w:val="20"/>
                <w:szCs w:val="20"/>
              </w:rPr>
            </w:pPr>
            <w:r w:rsidRPr="6A95DF5B" w:rsidR="4FE38E35">
              <w:rPr>
                <w:b w:val="1"/>
                <w:bCs w:val="1"/>
                <w:sz w:val="20"/>
                <w:szCs w:val="20"/>
              </w:rPr>
              <w:t>Property</w:t>
            </w:r>
          </w:p>
        </w:tc>
        <w:tc>
          <w:tcPr>
            <w:tcW w:w="0" w:type="auto"/>
            <w:tcBorders>
              <w:top w:val="single" w:color="AAAAAA" w:sz="1" w:space="0"/>
              <w:left w:val="single" w:color="AAAAAA" w:sz="1" w:space="0"/>
              <w:bottom w:val="single" w:color="AAAAAA" w:sz="1" w:space="0"/>
              <w:right w:val="single" w:color="AAAAAA" w:sz="1" w:space="0"/>
            </w:tcBorders>
            <w:shd w:val="clear" w:color="auto" w:fill="D9E1F2"/>
            <w:tcMar>
              <w:top w:w="80" w:type="dxa"/>
              <w:left w:w="120" w:type="dxa"/>
              <w:bottom w:w="80" w:type="dxa"/>
              <w:right w:w="120" w:type="dxa"/>
            </w:tcMar>
          </w:tcPr>
          <w:p w:rsidR="00581A9D" w:rsidP="6A95DF5B" w:rsidRDefault="00000000" w14:paraId="2A4530EF" w14:textId="77777777">
            <w:pPr>
              <w:jc w:val="both"/>
              <w:rPr>
                <w:b w:val="1"/>
                <w:bCs w:val="1"/>
                <w:sz w:val="20"/>
                <w:szCs w:val="20"/>
              </w:rPr>
            </w:pPr>
            <w:r w:rsidRPr="6A95DF5B" w:rsidR="4FE38E35">
              <w:rPr>
                <w:b w:val="1"/>
                <w:bCs w:val="1"/>
                <w:sz w:val="20"/>
                <w:szCs w:val="20"/>
              </w:rPr>
              <w:t>HDRFC (Wang et al., 2024)</w:t>
            </w:r>
          </w:p>
        </w:tc>
        <w:tc>
          <w:tcPr>
            <w:tcW w:w="0" w:type="auto"/>
            <w:tcBorders>
              <w:top w:val="single" w:color="AAAAAA" w:sz="1" w:space="0"/>
              <w:left w:val="single" w:color="AAAAAA" w:sz="1" w:space="0"/>
              <w:bottom w:val="single" w:color="AAAAAA" w:sz="1" w:space="0"/>
              <w:right w:val="single" w:color="AAAAAA" w:sz="1" w:space="0"/>
            </w:tcBorders>
            <w:shd w:val="clear" w:color="auto" w:fill="D9E1F2"/>
            <w:tcMar>
              <w:top w:w="80" w:type="dxa"/>
              <w:left w:w="120" w:type="dxa"/>
              <w:bottom w:w="80" w:type="dxa"/>
              <w:right w:w="120" w:type="dxa"/>
            </w:tcMar>
          </w:tcPr>
          <w:p w:rsidR="00581A9D" w:rsidP="6A95DF5B" w:rsidRDefault="00000000" w14:paraId="3B7300E3" w14:textId="77777777">
            <w:pPr>
              <w:jc w:val="both"/>
              <w:rPr>
                <w:b w:val="1"/>
                <w:bCs w:val="1"/>
                <w:sz w:val="20"/>
                <w:szCs w:val="20"/>
              </w:rPr>
            </w:pPr>
            <w:r w:rsidRPr="6A95DF5B" w:rsidR="4FE38E35">
              <w:rPr>
                <w:b w:val="1"/>
                <w:bCs w:val="1"/>
                <w:sz w:val="20"/>
                <w:szCs w:val="20"/>
              </w:rPr>
              <w:t>HDRFC-K (this paper)</w:t>
            </w:r>
          </w:p>
        </w:tc>
      </w:tr>
      <w:tr w:rsidR="00581A9D" w:rsidTr="6A95DF5B" w14:paraId="6EA294A5"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061BB3F7" w14:textId="77777777">
            <w:pPr>
              <w:jc w:val="both"/>
              <w:rPr>
                <w:b w:val="1"/>
                <w:bCs w:val="1"/>
                <w:sz w:val="20"/>
                <w:szCs w:val="20"/>
              </w:rPr>
            </w:pPr>
            <w:r w:rsidRPr="6A95DF5B" w:rsidR="4FE38E35">
              <w:rPr>
                <w:b w:val="1"/>
                <w:bCs w:val="1"/>
                <w:sz w:val="20"/>
                <w:szCs w:val="20"/>
              </w:rPr>
              <w:t>Sensitive attribute</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6FD3CB2B" w14:textId="77777777">
            <w:pPr>
              <w:jc w:val="both"/>
              <w:rPr>
                <w:sz w:val="20"/>
                <w:szCs w:val="20"/>
              </w:rPr>
            </w:pPr>
            <w:r w:rsidRPr="6A95DF5B" w:rsidR="4FE38E35">
              <w:rPr>
                <w:i w:val="1"/>
                <w:iCs w:val="1"/>
                <w:sz w:val="20"/>
                <w:szCs w:val="20"/>
              </w:rPr>
              <w:t>A</w:t>
            </w:r>
            <w:r w:rsidRPr="6A95DF5B" w:rsidR="4FE38E35">
              <w:rPr>
                <w:sz w:val="20"/>
                <w:szCs w:val="20"/>
              </w:rPr>
              <w:t xml:space="preserve"> ∈ {0, 1}</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2B26128E" w14:textId="77777777">
            <w:pPr>
              <w:jc w:val="both"/>
              <w:rPr>
                <w:sz w:val="20"/>
                <w:szCs w:val="20"/>
              </w:rPr>
            </w:pPr>
            <w:r w:rsidRPr="6A95DF5B" w:rsidR="4FE38E35">
              <w:rPr>
                <w:i w:val="1"/>
                <w:iCs w:val="1"/>
                <w:sz w:val="20"/>
                <w:szCs w:val="20"/>
              </w:rPr>
              <w:t>A</w:t>
            </w:r>
            <w:r w:rsidRPr="6A95DF5B" w:rsidR="4FE38E35">
              <w:rPr>
                <w:sz w:val="20"/>
                <w:szCs w:val="20"/>
              </w:rPr>
              <w:t xml:space="preserve"> ∈ {1, …, K}</w:t>
            </w:r>
          </w:p>
        </w:tc>
      </w:tr>
      <w:tr w:rsidR="00581A9D" w:rsidTr="6A95DF5B" w14:paraId="633E3D61"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6E2D6D95" w14:textId="77777777">
            <w:pPr>
              <w:jc w:val="both"/>
              <w:rPr>
                <w:b w:val="1"/>
                <w:bCs w:val="1"/>
                <w:sz w:val="20"/>
                <w:szCs w:val="20"/>
              </w:rPr>
            </w:pPr>
            <w:r w:rsidRPr="6A95DF5B" w:rsidR="4FE38E35">
              <w:rPr>
                <w:b w:val="1"/>
                <w:bCs w:val="1"/>
                <w:sz w:val="20"/>
                <w:szCs w:val="20"/>
              </w:rPr>
              <w:t>Ordered pairs</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5FD1DFB1" w14:textId="77777777">
            <w:pPr>
              <w:jc w:val="both"/>
              <w:rPr>
                <w:sz w:val="20"/>
                <w:szCs w:val="20"/>
              </w:rPr>
            </w:pPr>
            <w:r w:rsidRPr="6A95DF5B" w:rsidR="4FE38E35">
              <w:rPr>
                <w:sz w:val="20"/>
                <w:szCs w:val="20"/>
              </w:rPr>
              <w:t>2</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117F7F2B" w14:textId="77777777">
            <w:pPr>
              <w:jc w:val="both"/>
              <w:rPr>
                <w:sz w:val="20"/>
                <w:szCs w:val="20"/>
                <w:lang w:val="en-US"/>
              </w:rPr>
            </w:pPr>
            <w:r w:rsidRPr="6A95DF5B" w:rsidR="4FE38E35">
              <w:rPr>
                <w:i w:val="1"/>
                <w:iCs w:val="1"/>
                <w:sz w:val="20"/>
                <w:szCs w:val="20"/>
                <w:lang w:val="en-US"/>
              </w:rPr>
              <w:t>K</w:t>
            </w:r>
            <w:r w:rsidRPr="6A95DF5B" w:rsidR="4FE38E35">
              <w:rPr>
                <w:sz w:val="20"/>
                <w:szCs w:val="20"/>
                <w:lang w:val="en-US"/>
              </w:rPr>
              <w:t>(K − 1)</w:t>
            </w:r>
          </w:p>
        </w:tc>
      </w:tr>
      <w:tr w:rsidR="00581A9D" w:rsidTr="6A95DF5B" w14:paraId="68F6EC6A"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65C5AB3F" w14:textId="77777777">
            <w:pPr>
              <w:jc w:val="both"/>
              <w:rPr>
                <w:b w:val="1"/>
                <w:bCs w:val="1"/>
                <w:sz w:val="20"/>
                <w:szCs w:val="20"/>
              </w:rPr>
            </w:pPr>
            <w:r w:rsidRPr="6A95DF5B" w:rsidR="4FE38E35">
              <w:rPr>
                <w:b w:val="1"/>
                <w:bCs w:val="1"/>
                <w:sz w:val="20"/>
                <w:szCs w:val="20"/>
              </w:rPr>
              <w:t>Fairness constraints</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6B477723" w14:textId="77777777">
            <w:pPr>
              <w:jc w:val="both"/>
              <w:rPr>
                <w:sz w:val="20"/>
                <w:szCs w:val="20"/>
              </w:rPr>
            </w:pPr>
            <w:r w:rsidRPr="6A95DF5B" w:rsidR="4FE38E35">
              <w:rPr>
                <w:sz w:val="20"/>
                <w:szCs w:val="20"/>
              </w:rPr>
              <w:t>1</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2FB25F18" w14:textId="77777777">
            <w:pPr>
              <w:jc w:val="both"/>
              <w:rPr>
                <w:sz w:val="20"/>
                <w:szCs w:val="20"/>
                <w:lang w:val="en-US"/>
              </w:rPr>
            </w:pPr>
            <w:r w:rsidRPr="6A95DF5B" w:rsidR="4FE38E35">
              <w:rPr>
                <w:i w:val="1"/>
                <w:iCs w:val="1"/>
                <w:sz w:val="20"/>
                <w:szCs w:val="20"/>
                <w:lang w:val="en-US"/>
              </w:rPr>
              <w:t>K</w:t>
            </w:r>
            <w:r w:rsidRPr="6A95DF5B" w:rsidR="4FE38E35">
              <w:rPr>
                <w:sz w:val="20"/>
                <w:szCs w:val="20"/>
                <w:lang w:val="en-US"/>
              </w:rPr>
              <w:t>(K − 1)</w:t>
            </w:r>
          </w:p>
        </w:tc>
      </w:tr>
      <w:tr w:rsidR="00581A9D" w:rsidTr="6A95DF5B" w14:paraId="6778AE6D"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63D89066" w14:textId="77777777">
            <w:pPr>
              <w:jc w:val="both"/>
              <w:rPr>
                <w:b w:val="1"/>
                <w:bCs w:val="1"/>
                <w:sz w:val="20"/>
                <w:szCs w:val="20"/>
              </w:rPr>
            </w:pPr>
            <w:r w:rsidRPr="6A95DF5B" w:rsidR="4FE38E35">
              <w:rPr>
                <w:b w:val="1"/>
                <w:bCs w:val="1"/>
                <w:sz w:val="20"/>
                <w:szCs w:val="20"/>
              </w:rPr>
              <w:t>Auxiliary variables λ</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0628767E" w14:textId="77777777">
            <w:pPr>
              <w:jc w:val="both"/>
              <w:rPr>
                <w:sz w:val="20"/>
                <w:szCs w:val="20"/>
              </w:rPr>
            </w:pPr>
            <w:r w:rsidRPr="6A95DF5B" w:rsidR="4FE38E35">
              <w:rPr>
                <w:sz w:val="20"/>
                <w:szCs w:val="20"/>
              </w:rPr>
              <w:t>2N continuous</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595686A8" w14:textId="77777777">
            <w:pPr>
              <w:jc w:val="both"/>
              <w:rPr>
                <w:sz w:val="20"/>
                <w:szCs w:val="20"/>
                <w:lang w:val="en-US"/>
              </w:rPr>
            </w:pPr>
            <w:r w:rsidRPr="6A95DF5B" w:rsidR="4FE38E35">
              <w:rPr>
                <w:i w:val="1"/>
                <w:iCs w:val="1"/>
                <w:sz w:val="20"/>
                <w:szCs w:val="20"/>
                <w:lang w:val="en-US"/>
              </w:rPr>
              <w:t>K</w:t>
            </w:r>
            <w:r w:rsidRPr="6A95DF5B" w:rsidR="4FE38E35">
              <w:rPr>
                <w:sz w:val="20"/>
                <w:szCs w:val="20"/>
                <w:lang w:val="en-US"/>
              </w:rPr>
              <w:t>(K − 1)·N continuous</w:t>
            </w:r>
          </w:p>
        </w:tc>
      </w:tr>
      <w:tr w:rsidR="00581A9D" w:rsidTr="6A95DF5B" w14:paraId="63FD5805"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1BC86BCF" w14:textId="77777777">
            <w:pPr>
              <w:jc w:val="both"/>
              <w:rPr>
                <w:b w:val="1"/>
                <w:bCs w:val="1"/>
                <w:sz w:val="20"/>
                <w:szCs w:val="20"/>
              </w:rPr>
            </w:pPr>
            <w:r w:rsidRPr="6A95DF5B" w:rsidR="4FE38E35">
              <w:rPr>
                <w:b w:val="1"/>
                <w:bCs w:val="1"/>
                <w:sz w:val="20"/>
                <w:szCs w:val="20"/>
              </w:rPr>
              <w:t>Binary variables</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72DCA05D" w14:textId="77777777">
            <w:pPr>
              <w:jc w:val="both"/>
              <w:rPr>
                <w:sz w:val="20"/>
                <w:szCs w:val="20"/>
              </w:rPr>
            </w:pPr>
            <w:r w:rsidRPr="6A95DF5B" w:rsidR="4FE38E35">
              <w:rPr>
                <w:sz w:val="20"/>
                <w:szCs w:val="20"/>
              </w:rPr>
              <w:t>0 (HDRFC)</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15010A85" w14:textId="77777777">
            <w:pPr>
              <w:jc w:val="both"/>
              <w:rPr>
                <w:sz w:val="20"/>
                <w:szCs w:val="20"/>
              </w:rPr>
            </w:pPr>
            <w:r w:rsidRPr="6A95DF5B" w:rsidR="4FE38E35">
              <w:rPr>
                <w:sz w:val="20"/>
                <w:szCs w:val="20"/>
              </w:rPr>
              <w:t>0</w:t>
            </w:r>
          </w:p>
        </w:tc>
      </w:tr>
      <w:tr w:rsidR="00581A9D" w:rsidTr="6A95DF5B" w14:paraId="0CE27A10"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0926B181" w14:textId="77777777">
            <w:pPr>
              <w:jc w:val="both"/>
              <w:rPr>
                <w:b w:val="1"/>
                <w:bCs w:val="1"/>
                <w:sz w:val="20"/>
                <w:szCs w:val="20"/>
              </w:rPr>
            </w:pPr>
            <w:r w:rsidRPr="6A95DF5B" w:rsidR="4FE38E35">
              <w:rPr>
                <w:b w:val="1"/>
                <w:bCs w:val="1"/>
                <w:sz w:val="20"/>
                <w:szCs w:val="20"/>
              </w:rPr>
              <w:t>Problem type</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2C7454BE" w14:textId="77777777">
            <w:pPr>
              <w:jc w:val="both"/>
              <w:rPr>
                <w:sz w:val="20"/>
                <w:szCs w:val="20"/>
              </w:rPr>
            </w:pPr>
            <w:r w:rsidRPr="6A95DF5B" w:rsidR="4FE38E35">
              <w:rPr>
                <w:sz w:val="20"/>
                <w:szCs w:val="20"/>
              </w:rPr>
              <w:t>Linear / conic</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05E3BD51" w14:textId="77777777">
            <w:pPr>
              <w:jc w:val="both"/>
              <w:rPr>
                <w:sz w:val="20"/>
                <w:szCs w:val="20"/>
              </w:rPr>
            </w:pPr>
            <w:r w:rsidRPr="6A95DF5B" w:rsidR="4FE38E35">
              <w:rPr>
                <w:sz w:val="20"/>
                <w:szCs w:val="20"/>
              </w:rPr>
              <w:t>Linear / conic</w:t>
            </w:r>
          </w:p>
        </w:tc>
      </w:tr>
    </w:tbl>
    <w:p w:rsidR="00581A9D" w:rsidP="6A95DF5B" w:rsidRDefault="00581A9D" w14:paraId="67715CAD" w14:textId="77777777">
      <w:pPr>
        <w:spacing w:after="80"/>
        <w:jc w:val="both"/>
        <w:rPr>
          <w:sz w:val="20"/>
          <w:szCs w:val="20"/>
        </w:rPr>
      </w:pPr>
    </w:p>
    <w:p w:rsidR="00581A9D" w:rsidP="6A95DF5B" w:rsidRDefault="00000000" w14:paraId="02FD40C7" w14:textId="77777777">
      <w:pPr>
        <w:spacing w:after="160" w:line="276" w:lineRule="auto"/>
        <w:jc w:val="both"/>
        <w:rPr>
          <w:sz w:val="20"/>
          <w:szCs w:val="20"/>
          <w:lang w:val="en-US"/>
        </w:rPr>
      </w:pPr>
      <w:r w:rsidRPr="6A95DF5B" w:rsidR="4FE38E35">
        <w:rPr>
          <w:sz w:val="20"/>
          <w:szCs w:val="20"/>
          <w:lang w:val="en-US"/>
        </w:rPr>
        <w:t xml:space="preserve">For </w:t>
      </w:r>
      <w:r w:rsidRPr="6A95DF5B" w:rsidR="4FE38E35">
        <w:rPr>
          <w:i w:val="1"/>
          <w:iCs w:val="1"/>
          <w:sz w:val="20"/>
          <w:szCs w:val="20"/>
          <w:lang w:val="en-US"/>
        </w:rPr>
        <w:t>K</w:t>
      </w:r>
      <w:r w:rsidRPr="6A95DF5B" w:rsidR="4FE38E35">
        <w:rPr>
          <w:sz w:val="20"/>
          <w:szCs w:val="20"/>
          <w:lang w:val="en-US"/>
        </w:rPr>
        <w:t xml:space="preserve"> = 5 (our application), HDRFC-K involves 20 fairness constraints and 20</w:t>
      </w:r>
      <w:r w:rsidRPr="6A95DF5B" w:rsidR="4FE38E35">
        <w:rPr>
          <w:i w:val="1"/>
          <w:iCs w:val="1"/>
          <w:sz w:val="20"/>
          <w:szCs w:val="20"/>
          <w:lang w:val="en-US"/>
        </w:rPr>
        <w:t>N</w:t>
      </w:r>
      <w:r w:rsidRPr="6A95DF5B" w:rsidR="4FE38E35">
        <w:rPr>
          <w:sz w:val="20"/>
          <w:szCs w:val="20"/>
          <w:lang w:val="en-US"/>
        </w:rPr>
        <w:t xml:space="preserve"> auxiliary variables λ^{kl}. The problem remains a </w:t>
      </w:r>
      <w:r w:rsidRPr="6A95DF5B" w:rsidR="4FE38E35">
        <w:rPr>
          <w:b w:val="1"/>
          <w:bCs w:val="1"/>
          <w:sz w:val="20"/>
          <w:szCs w:val="20"/>
          <w:lang w:val="en-US"/>
        </w:rPr>
        <w:t>linear program</w:t>
      </w:r>
      <w:r w:rsidRPr="6A95DF5B" w:rsidR="4FE38E35">
        <w:rPr>
          <w:sz w:val="20"/>
          <w:szCs w:val="20"/>
          <w:lang w:val="en-US"/>
        </w:rPr>
        <w:t xml:space="preserve"> — tractable and solvable by </w:t>
      </w:r>
      <w:r w:rsidRPr="6A95DF5B" w:rsidR="4FE38E35">
        <w:rPr>
          <w:sz w:val="20"/>
          <w:szCs w:val="20"/>
          <w:lang w:val="en-US"/>
        </w:rPr>
        <w:t>standard off-the-shelf solvers — preserving the scalability advantage of HDRFC over the binary MIP reformulation.</w:t>
      </w:r>
    </w:p>
    <w:p w:rsidR="00581A9D" w:rsidP="6A95DF5B" w:rsidRDefault="00000000" w14:paraId="48AAC34C" w14:textId="77777777">
      <w:pPr>
        <w:spacing w:after="160" w:line="276" w:lineRule="auto"/>
        <w:jc w:val="both"/>
        <w:rPr>
          <w:sz w:val="20"/>
          <w:szCs w:val="20"/>
          <w:lang w:val="en-US"/>
        </w:rPr>
      </w:pPr>
      <w:r w:rsidRPr="6A95DF5B" w:rsidR="4FE38E35">
        <w:rPr>
          <w:b w:val="1"/>
          <w:bCs w:val="1"/>
          <w:sz w:val="20"/>
          <w:szCs w:val="20"/>
          <w:lang w:val="en-US"/>
        </w:rPr>
        <w:t>Remark 3.6</w:t>
      </w:r>
      <w:r w:rsidRPr="6A95DF5B" w:rsidR="4FE38E35">
        <w:rPr>
          <w:sz w:val="20"/>
          <w:szCs w:val="20"/>
          <w:lang w:val="en-US"/>
        </w:rPr>
        <w:t xml:space="preserve"> (Scalability). The number of constraints grows as O(</w:t>
      </w:r>
      <w:r w:rsidRPr="6A95DF5B" w:rsidR="4FE38E35">
        <w:rPr>
          <w:i w:val="1"/>
          <w:iCs w:val="1"/>
          <w:sz w:val="20"/>
          <w:szCs w:val="20"/>
          <w:lang w:val="en-US"/>
        </w:rPr>
        <w:t>K</w:t>
      </w:r>
      <w:r w:rsidRPr="6A95DF5B" w:rsidR="4FE38E35">
        <w:rPr>
          <w:sz w:val="20"/>
          <w:szCs w:val="20"/>
          <w:lang w:val="en-US"/>
        </w:rPr>
        <w:t>²</w:t>
      </w:r>
      <w:r w:rsidRPr="6A95DF5B" w:rsidR="4FE38E35">
        <w:rPr>
          <w:i w:val="1"/>
          <w:iCs w:val="1"/>
          <w:sz w:val="20"/>
          <w:szCs w:val="20"/>
          <w:lang w:val="en-US"/>
        </w:rPr>
        <w:t>N</w:t>
      </w:r>
      <w:r w:rsidRPr="6A95DF5B" w:rsidR="4FE38E35">
        <w:rPr>
          <w:sz w:val="20"/>
          <w:szCs w:val="20"/>
          <w:lang w:val="en-US"/>
        </w:rPr>
        <w:t xml:space="preserve">), which is polynomial in both </w:t>
      </w:r>
      <w:r w:rsidRPr="6A95DF5B" w:rsidR="4FE38E35">
        <w:rPr>
          <w:i w:val="1"/>
          <w:iCs w:val="1"/>
          <w:sz w:val="20"/>
          <w:szCs w:val="20"/>
          <w:lang w:val="en-US"/>
        </w:rPr>
        <w:t>K</w:t>
      </w:r>
      <w:r w:rsidRPr="6A95DF5B" w:rsidR="4FE38E35">
        <w:rPr>
          <w:sz w:val="20"/>
          <w:szCs w:val="20"/>
          <w:lang w:val="en-US"/>
        </w:rPr>
        <w:t xml:space="preserve"> and </w:t>
      </w:r>
      <w:r w:rsidRPr="6A95DF5B" w:rsidR="4FE38E35">
        <w:rPr>
          <w:i w:val="1"/>
          <w:iCs w:val="1"/>
          <w:sz w:val="20"/>
          <w:szCs w:val="20"/>
          <w:lang w:val="en-US"/>
        </w:rPr>
        <w:t>N</w:t>
      </w:r>
      <w:r w:rsidRPr="6A95DF5B" w:rsidR="4FE38E35">
        <w:rPr>
          <w:sz w:val="20"/>
          <w:szCs w:val="20"/>
          <w:lang w:val="en-US"/>
        </w:rPr>
        <w:t xml:space="preserve">. For moderate </w:t>
      </w:r>
      <w:r w:rsidRPr="6A95DF5B" w:rsidR="4FE38E35">
        <w:rPr>
          <w:i w:val="1"/>
          <w:iCs w:val="1"/>
          <w:sz w:val="20"/>
          <w:szCs w:val="20"/>
          <w:lang w:val="en-US"/>
        </w:rPr>
        <w:t>K</w:t>
      </w:r>
      <w:r w:rsidRPr="6A95DF5B" w:rsidR="4FE38E35">
        <w:rPr>
          <w:sz w:val="20"/>
          <w:szCs w:val="20"/>
          <w:lang w:val="en-US"/>
        </w:rPr>
        <w:t xml:space="preserve"> (e.g., </w:t>
      </w:r>
      <w:r w:rsidRPr="6A95DF5B" w:rsidR="4FE38E35">
        <w:rPr>
          <w:i w:val="1"/>
          <w:iCs w:val="1"/>
          <w:sz w:val="20"/>
          <w:szCs w:val="20"/>
          <w:lang w:val="en-US"/>
        </w:rPr>
        <w:t>K</w:t>
      </w:r>
      <w:r w:rsidRPr="6A95DF5B" w:rsidR="4FE38E35">
        <w:rPr>
          <w:sz w:val="20"/>
          <w:szCs w:val="20"/>
          <w:lang w:val="en-US"/>
        </w:rPr>
        <w:t xml:space="preserve"> = 5) and large </w:t>
      </w:r>
      <w:r w:rsidRPr="6A95DF5B" w:rsidR="4FE38E35">
        <w:rPr>
          <w:i w:val="1"/>
          <w:iCs w:val="1"/>
          <w:sz w:val="20"/>
          <w:szCs w:val="20"/>
          <w:lang w:val="en-US"/>
        </w:rPr>
        <w:t>N</w:t>
      </w:r>
      <w:r w:rsidRPr="6A95DF5B" w:rsidR="4FE38E35">
        <w:rPr>
          <w:sz w:val="20"/>
          <w:szCs w:val="20"/>
          <w:lang w:val="en-US"/>
        </w:rPr>
        <w:t xml:space="preserve"> (e.g., </w:t>
      </w:r>
      <w:r w:rsidRPr="6A95DF5B" w:rsidR="4FE38E35">
        <w:rPr>
          <w:i w:val="1"/>
          <w:iCs w:val="1"/>
          <w:sz w:val="20"/>
          <w:szCs w:val="20"/>
          <w:lang w:val="en-US"/>
        </w:rPr>
        <w:t>N</w:t>
      </w:r>
      <w:r w:rsidRPr="6A95DF5B" w:rsidR="4FE38E35">
        <w:rPr>
          <w:sz w:val="20"/>
          <w:szCs w:val="20"/>
          <w:lang w:val="en-US"/>
        </w:rPr>
        <w:t xml:space="preserve"> ≈ 678,000 in our dataset), the constraint count remains tractable in practice, particularly when the index sets </w:t>
      </w:r>
      <w:r w:rsidRPr="6A95DF5B" w:rsidR="4FE38E35">
        <w:rPr>
          <w:i w:val="1"/>
          <w:iCs w:val="1"/>
          <w:sz w:val="20"/>
          <w:szCs w:val="20"/>
          <w:lang w:val="en-US"/>
        </w:rPr>
        <w:t>Ik₊</w:t>
      </w:r>
      <w:r w:rsidRPr="6A95DF5B" w:rsidR="4FE38E35">
        <w:rPr>
          <w:sz w:val="20"/>
          <w:szCs w:val="20"/>
          <w:lang w:val="en-US"/>
        </w:rPr>
        <w:t xml:space="preserve"> are sparse.</w:t>
      </w:r>
    </w:p>
    <w:p w:rsidRPr="00624882" w:rsidR="00581A9D" w:rsidP="6A95DF5B" w:rsidRDefault="00000000" w14:paraId="5A130C82" w14:textId="77777777">
      <w:pPr>
        <w:pStyle w:val="Heading2"/>
        <w:rPr>
          <w:color w:val="000000" w:themeColor="text1"/>
          <w:lang w:val="en-US"/>
        </w:rPr>
      </w:pPr>
      <w:r w:rsidRPr="6A95DF5B" w:rsidR="4FE38E35">
        <w:rPr>
          <w:color w:val="000000" w:themeColor="text1" w:themeTint="FF" w:themeShade="FF"/>
          <w:lang w:val="en-US"/>
        </w:rPr>
        <w:t>3.7 Disjointness of Index Sets</w:t>
      </w:r>
    </w:p>
    <w:p w:rsidR="00581A9D" w:rsidP="6A95DF5B" w:rsidRDefault="00000000" w14:paraId="27D3B62A" w14:textId="77777777">
      <w:pPr>
        <w:spacing w:after="160" w:line="276" w:lineRule="auto"/>
        <w:jc w:val="both"/>
        <w:rPr>
          <w:sz w:val="20"/>
          <w:szCs w:val="20"/>
          <w:lang w:val="en-US"/>
        </w:rPr>
      </w:pPr>
      <w:r w:rsidRPr="6A95DF5B" w:rsidR="4FE38E35">
        <w:rPr>
          <w:sz w:val="20"/>
          <w:szCs w:val="20"/>
          <w:lang w:val="en-US"/>
        </w:rPr>
        <w:t xml:space="preserve">A critical structural property enabling the reformulation is the </w:t>
      </w:r>
      <w:r w:rsidRPr="6A95DF5B" w:rsidR="4FE38E35">
        <w:rPr>
          <w:b w:val="1"/>
          <w:bCs w:val="1"/>
          <w:sz w:val="20"/>
          <w:szCs w:val="20"/>
          <w:lang w:val="en-US"/>
        </w:rPr>
        <w:t>disjointness</w:t>
      </w:r>
      <w:r w:rsidRPr="6A95DF5B" w:rsidR="4FE38E35">
        <w:rPr>
          <w:sz w:val="20"/>
          <w:szCs w:val="20"/>
          <w:lang w:val="en-US"/>
        </w:rPr>
        <w:t xml:space="preserve"> of the positive-class index sets across groups:</w:t>
      </w:r>
    </w:p>
    <w:p w:rsidR="00581A9D" w:rsidP="6A95DF5B" w:rsidRDefault="00000000" w14:paraId="0000220F" w14:textId="77777777">
      <w:pPr>
        <w:spacing w:after="120" w:line="276" w:lineRule="auto"/>
        <w:ind w:left="720"/>
        <w:jc w:val="both"/>
        <w:rPr>
          <w:sz w:val="20"/>
          <w:szCs w:val="20"/>
        </w:rPr>
      </w:pPr>
      <w:r w:rsidRPr="6A95DF5B" w:rsidR="4FE38E35">
        <w:rPr>
          <w:i w:val="1"/>
          <w:iCs w:val="1"/>
          <w:sz w:val="20"/>
          <w:szCs w:val="20"/>
        </w:rPr>
        <w:t>Ik₊</w:t>
      </w:r>
      <w:r w:rsidRPr="6A95DF5B" w:rsidR="4FE38E35">
        <w:rPr>
          <w:sz w:val="20"/>
          <w:szCs w:val="20"/>
        </w:rPr>
        <w:t xml:space="preserve"> ∩ </w:t>
      </w:r>
      <w:r w:rsidRPr="6A95DF5B" w:rsidR="4FE38E35">
        <w:rPr>
          <w:i w:val="1"/>
          <w:iCs w:val="1"/>
          <w:sz w:val="20"/>
          <w:szCs w:val="20"/>
        </w:rPr>
        <w:t>Il₊</w:t>
      </w:r>
      <w:r w:rsidRPr="6A95DF5B" w:rsidR="4FE38E35">
        <w:rPr>
          <w:sz w:val="20"/>
          <w:szCs w:val="20"/>
        </w:rPr>
        <w:t xml:space="preserve"> = ∅    ∀</w:t>
      </w:r>
      <w:r w:rsidRPr="6A95DF5B" w:rsidR="4FE38E35">
        <w:rPr>
          <w:i w:val="1"/>
          <w:iCs w:val="1"/>
          <w:sz w:val="20"/>
          <w:szCs w:val="20"/>
        </w:rPr>
        <w:t>k</w:t>
      </w:r>
      <w:r w:rsidRPr="6A95DF5B" w:rsidR="4FE38E35">
        <w:rPr>
          <w:sz w:val="20"/>
          <w:szCs w:val="20"/>
        </w:rPr>
        <w:t xml:space="preserve"> ≠ </w:t>
      </w:r>
      <w:r w:rsidRPr="6A95DF5B" w:rsidR="4FE38E35">
        <w:rPr>
          <w:i w:val="1"/>
          <w:iCs w:val="1"/>
          <w:sz w:val="20"/>
          <w:szCs w:val="20"/>
        </w:rPr>
        <w:t>l</w:t>
      </w:r>
      <w:r w:rsidRPr="6A95DF5B" w:rsidR="4FE38E35">
        <w:rPr>
          <w:sz w:val="20"/>
          <w:szCs w:val="20"/>
        </w:rPr>
        <w:t>,</w:t>
      </w:r>
    </w:p>
    <w:p w:rsidR="00581A9D" w:rsidP="6A95DF5B" w:rsidRDefault="00000000" w14:paraId="202740CA" w14:textId="77777777">
      <w:pPr>
        <w:spacing w:after="160" w:line="276" w:lineRule="auto"/>
        <w:jc w:val="both"/>
        <w:rPr>
          <w:sz w:val="20"/>
          <w:szCs w:val="20"/>
          <w:lang w:val="en-US"/>
        </w:rPr>
      </w:pPr>
      <w:r w:rsidRPr="6A95DF5B" w:rsidR="4FE38E35">
        <w:rPr>
          <w:sz w:val="20"/>
          <w:szCs w:val="20"/>
          <w:lang w:val="en-US"/>
        </w:rPr>
        <w:t>since each observation belongs to exactly one sensitive group. This ensures that Lemma 2.3 (Lemma 3.6 of Wang et al., 2024) applies independently to each pair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xml:space="preserve">), with no overlap between the suprema being linearized. In the binary case, the disjointness of </w:t>
      </w:r>
      <w:r w:rsidRPr="6A95DF5B" w:rsidR="4FE38E35">
        <w:rPr>
          <w:i w:val="1"/>
          <w:iCs w:val="1"/>
          <w:sz w:val="20"/>
          <w:szCs w:val="20"/>
          <w:lang w:val="en-US"/>
        </w:rPr>
        <w:t>I₀₊</w:t>
      </w:r>
      <w:r w:rsidRPr="6A95DF5B" w:rsidR="4FE38E35">
        <w:rPr>
          <w:sz w:val="20"/>
          <w:szCs w:val="20"/>
          <w:lang w:val="en-US"/>
        </w:rPr>
        <w:t xml:space="preserve"> and </w:t>
      </w:r>
      <w:r w:rsidRPr="6A95DF5B" w:rsidR="4FE38E35">
        <w:rPr>
          <w:i w:val="1"/>
          <w:iCs w:val="1"/>
          <w:sz w:val="20"/>
          <w:szCs w:val="20"/>
          <w:lang w:val="en-US"/>
        </w:rPr>
        <w:t>I₁₊</w:t>
      </w:r>
      <w:r w:rsidRPr="6A95DF5B" w:rsidR="4FE38E35">
        <w:rPr>
          <w:sz w:val="20"/>
          <w:szCs w:val="20"/>
          <w:lang w:val="en-US"/>
        </w:rPr>
        <w:t xml:space="preserve"> was used implicitly in the proof of Theorem 4.3 of Wang et al. (2024); our extension makes this condition explicit and verifies that it holds for all </w:t>
      </w:r>
      <w:r w:rsidRPr="6A95DF5B" w:rsidR="4FE38E35">
        <w:rPr>
          <w:i w:val="1"/>
          <w:iCs w:val="1"/>
          <w:sz w:val="20"/>
          <w:szCs w:val="20"/>
          <w:lang w:val="en-US"/>
        </w:rPr>
        <w:t>K</w:t>
      </w:r>
      <w:r w:rsidRPr="6A95DF5B" w:rsidR="4FE38E35">
        <w:rPr>
          <w:sz w:val="20"/>
          <w:szCs w:val="20"/>
          <w:lang w:val="en-US"/>
        </w:rPr>
        <w:t>(</w:t>
      </w:r>
      <w:r w:rsidRPr="6A95DF5B" w:rsidR="4FE38E35">
        <w:rPr>
          <w:i w:val="1"/>
          <w:iCs w:val="1"/>
          <w:sz w:val="20"/>
          <w:szCs w:val="20"/>
          <w:lang w:val="en-US"/>
        </w:rPr>
        <w:t>K</w:t>
      </w:r>
      <w:r w:rsidRPr="6A95DF5B" w:rsidR="4FE38E35">
        <w:rPr>
          <w:sz w:val="20"/>
          <w:szCs w:val="20"/>
          <w:lang w:val="en-US"/>
        </w:rPr>
        <w:t>−1) pairs.</w:t>
      </w:r>
    </w:p>
    <w:p w:rsidRPr="00624882" w:rsidR="00581A9D" w:rsidRDefault="00000000" w14:paraId="1CED46B9" w14:textId="77777777">
      <w:pPr>
        <w:pStyle w:val="Heading1"/>
        <w:rPr>
          <w:color w:val="000000" w:themeColor="text1"/>
        </w:rPr>
      </w:pPr>
      <w:r w:rsidRPr="00624882">
        <w:rPr>
          <w:color w:val="000000" w:themeColor="text1"/>
        </w:rPr>
        <w:t>4. Dataset and Experimental Setup</w:t>
      </w:r>
    </w:p>
    <w:p w:rsidR="00581A9D" w:rsidP="6A95DF5B" w:rsidRDefault="00000000" w14:paraId="55BEF774" w14:textId="77777777">
      <w:pPr>
        <w:spacing w:after="160" w:line="276" w:lineRule="auto"/>
        <w:jc w:val="both"/>
        <w:rPr>
          <w:sz w:val="20"/>
          <w:szCs w:val="20"/>
          <w:lang w:val="en-US"/>
        </w:rPr>
      </w:pPr>
      <w:r w:rsidRPr="6A95DF5B" w:rsidR="4FE38E35">
        <w:rPr>
          <w:sz w:val="20"/>
          <w:szCs w:val="20"/>
          <w:lang w:val="en-US"/>
        </w:rPr>
        <w:t xml:space="preserve">For the empirical part, we use the </w:t>
      </w:r>
      <w:r w:rsidRPr="6A95DF5B" w:rsidR="4FE38E35">
        <w:rPr>
          <w:i w:val="1"/>
          <w:iCs w:val="1"/>
          <w:sz w:val="20"/>
          <w:szCs w:val="20"/>
          <w:lang w:val="en-US"/>
        </w:rPr>
        <w:t>freMTPL2freq</w:t>
      </w:r>
      <w:r w:rsidRPr="6A95DF5B" w:rsidR="4FE38E35">
        <w:rPr>
          <w:sz w:val="20"/>
          <w:szCs w:val="20"/>
          <w:lang w:val="en-US"/>
        </w:rPr>
        <w:t xml:space="preserve"> French Motor Third-Party Liability dataset (OpenML ID 41214). Since the theory requires binary classification, the claim-frequency variable is converted into a claim-occurrence label:</w:t>
      </w:r>
    </w:p>
    <w:p w:rsidR="00581A9D" w:rsidP="6A95DF5B" w:rsidRDefault="00000000" w14:paraId="1A280B96" w14:textId="77777777">
      <w:pPr>
        <w:spacing w:after="120" w:line="276" w:lineRule="auto"/>
        <w:ind w:left="720"/>
        <w:jc w:val="both"/>
        <w:rPr>
          <w:sz w:val="20"/>
          <w:szCs w:val="20"/>
          <w:lang w:val="en-US"/>
        </w:rPr>
      </w:pPr>
      <w:r w:rsidRPr="6A95DF5B" w:rsidR="4FE38E35">
        <w:rPr>
          <w:i w:val="1"/>
          <w:iCs w:val="1"/>
          <w:sz w:val="20"/>
          <w:szCs w:val="20"/>
          <w:lang w:val="en-US"/>
        </w:rPr>
        <w:t>Y</w:t>
      </w:r>
      <w:r w:rsidRPr="6A95DF5B" w:rsidR="4FE38E35">
        <w:rPr>
          <w:sz w:val="20"/>
          <w:szCs w:val="20"/>
          <w:lang w:val="en-US"/>
        </w:rPr>
        <w:t xml:space="preserve"> = +1 if ClaimNb &gt; 0,  and  </w:t>
      </w:r>
      <w:r w:rsidRPr="6A95DF5B" w:rsidR="4FE38E35">
        <w:rPr>
          <w:i w:val="1"/>
          <w:iCs w:val="1"/>
          <w:sz w:val="20"/>
          <w:szCs w:val="20"/>
          <w:lang w:val="en-US"/>
        </w:rPr>
        <w:t>Y</w:t>
      </w:r>
      <w:r w:rsidRPr="6A95DF5B" w:rsidR="4FE38E35">
        <w:rPr>
          <w:sz w:val="20"/>
          <w:szCs w:val="20"/>
          <w:lang w:val="en-US"/>
        </w:rPr>
        <w:t xml:space="preserve"> = −1 otherwise.</w:t>
      </w:r>
    </w:p>
    <w:p w:rsidR="00581A9D" w:rsidP="6A95DF5B" w:rsidRDefault="00000000" w14:paraId="0D51494B" w14:textId="155841EF">
      <w:pPr>
        <w:spacing w:after="160" w:line="276" w:lineRule="auto"/>
        <w:jc w:val="both"/>
        <w:rPr>
          <w:sz w:val="20"/>
          <w:szCs w:val="20"/>
          <w:lang w:val="en-US"/>
        </w:rPr>
      </w:pPr>
      <w:r w:rsidRPr="6A95DF5B" w:rsidR="4FE38E35">
        <w:rPr>
          <w:sz w:val="20"/>
          <w:szCs w:val="20"/>
          <w:lang w:val="en-US"/>
        </w:rPr>
        <w:t xml:space="preserve">The sensitive attribute is driver age, discretised into </w:t>
      </w:r>
      <w:r w:rsidRPr="6A95DF5B" w:rsidR="4FE38E35">
        <w:rPr>
          <w:i w:val="1"/>
          <w:iCs w:val="1"/>
          <w:sz w:val="20"/>
          <w:szCs w:val="20"/>
          <w:lang w:val="en-US"/>
        </w:rPr>
        <w:t>K</w:t>
      </w:r>
      <w:r w:rsidRPr="6A95DF5B" w:rsidR="4FE38E35">
        <w:rPr>
          <w:sz w:val="20"/>
          <w:szCs w:val="20"/>
          <w:lang w:val="en-US"/>
        </w:rPr>
        <w:t xml:space="preserve"> = 5 ordered cohorts: 18–25, 26–40, 41–55, 56–70, and 71+. Age group is used only during training to enforce multi-group EO fairness and is excluded from the classifier input </w:t>
      </w:r>
      <w:r w:rsidRPr="6A95DF5B" w:rsidR="4FE38E35">
        <w:rPr>
          <w:i w:val="1"/>
          <w:iCs w:val="1"/>
          <w:sz w:val="20"/>
          <w:szCs w:val="20"/>
          <w:lang w:val="en-US"/>
        </w:rPr>
        <w:t>x</w:t>
      </w:r>
      <w:r w:rsidRPr="6A95DF5B" w:rsidR="4FE38E35">
        <w:rPr>
          <w:sz w:val="20"/>
          <w:szCs w:val="20"/>
          <w:lang w:val="en-US"/>
        </w:rPr>
        <w:t xml:space="preserve"> at prediction time. This framing follows Zhang et al. (2025) in treating insurance pricing as a high-stakes domain where proxy discrimination can persist even when sensitive variables are not used directly as features. </w:t>
      </w:r>
    </w:p>
    <w:p w:rsidRPr="00791C8E" w:rsidR="00791C8E" w:rsidRDefault="00791C8E" w14:paraId="1A26B8E2" w14:textId="24DB9344">
      <w:pPr>
        <w:spacing w:after="160" w:line="276" w:lineRule="auto"/>
        <w:rPr>
          <w:highlight w:val="yellow"/>
        </w:rPr>
      </w:pPr>
      <w:commentRangeStart w:id="1354511302"/>
      <w:r w:rsidRPr="6A95DF5B" w:rsidR="60CBB7BB">
        <w:rPr>
          <w:highlight w:val="yellow"/>
        </w:rPr>
        <w:t>Missing in this section:</w:t>
      </w:r>
      <w:commentRangeEnd w:id="1354511302"/>
      <w:r>
        <w:rPr>
          <w:rStyle w:val="CommentReference"/>
        </w:rPr>
        <w:commentReference w:id="1354511302"/>
      </w:r>
    </w:p>
    <w:p w:rsidRPr="00791C8E" w:rsidR="00791C8E" w:rsidP="00791C8E" w:rsidRDefault="00791C8E" w14:paraId="2F79BC0B" w14:textId="77777777">
      <w:pPr>
        <w:pStyle w:val="NormalWeb"/>
        <w:numPr>
          <w:ilvl w:val="0"/>
          <w:numId w:val="2"/>
        </w:numPr>
        <w:rPr>
          <w:highlight w:val="yellow"/>
        </w:rPr>
      </w:pPr>
      <w:r w:rsidRPr="00791C8E">
        <w:rPr>
          <w:highlight w:val="yellow"/>
        </w:rPr>
        <w:t xml:space="preserve">Basic dataset statistics (N ≈ 678,000, number of features, class imbalance) </w:t>
      </w:r>
    </w:p>
    <w:p w:rsidRPr="00791C8E" w:rsidR="00791C8E" w:rsidP="00791C8E" w:rsidRDefault="00791C8E" w14:paraId="0035C7B8" w14:textId="77777777">
      <w:pPr>
        <w:pStyle w:val="NormalWeb"/>
        <w:numPr>
          <w:ilvl w:val="0"/>
          <w:numId w:val="2"/>
        </w:numPr>
        <w:rPr>
          <w:highlight w:val="yellow"/>
        </w:rPr>
      </w:pPr>
      <w:r w:rsidRPr="00791C8E">
        <w:rPr>
          <w:highlight w:val="yellow"/>
        </w:rPr>
        <w:t xml:space="preserve">Description of which features are used (which are excluded, which are included) </w:t>
      </w:r>
    </w:p>
    <w:p w:rsidRPr="00791C8E" w:rsidR="00791C8E" w:rsidP="00791C8E" w:rsidRDefault="00791C8E" w14:paraId="4C876E57" w14:textId="77777777">
      <w:pPr>
        <w:pStyle w:val="NormalWeb"/>
        <w:numPr>
          <w:ilvl w:val="0"/>
          <w:numId w:val="2"/>
        </w:numPr>
        <w:rPr>
          <w:highlight w:val="yellow"/>
        </w:rPr>
      </w:pPr>
      <w:r w:rsidRPr="00791C8E">
        <w:rPr>
          <w:highlight w:val="yellow"/>
        </w:rPr>
        <w:t xml:space="preserve">Exact age group boundaries and number of observations per group </w:t>
      </w:r>
    </w:p>
    <w:p w:rsidRPr="00791C8E" w:rsidR="00791C8E" w:rsidP="00791C8E" w:rsidRDefault="00791C8E" w14:paraId="6DD45254" w14:textId="77777777">
      <w:pPr>
        <w:pStyle w:val="NormalWeb"/>
        <w:numPr>
          <w:ilvl w:val="0"/>
          <w:numId w:val="2"/>
        </w:numPr>
        <w:rPr>
          <w:highlight w:val="yellow"/>
        </w:rPr>
      </w:pPr>
      <w:r w:rsidRPr="00791C8E">
        <w:rPr>
          <w:highlight w:val="yellow"/>
        </w:rPr>
        <w:t xml:space="preserve">Selection of ρ (Wasserstein radius) and ζ (fairness tolerance) — how to choose them </w:t>
      </w:r>
    </w:p>
    <w:p w:rsidRPr="00791C8E" w:rsidR="00791C8E" w:rsidP="00791C8E" w:rsidRDefault="00791C8E" w14:paraId="66E2BEF4" w14:textId="77777777">
      <w:pPr>
        <w:pStyle w:val="NormalWeb"/>
        <w:numPr>
          <w:ilvl w:val="0"/>
          <w:numId w:val="2"/>
        </w:numPr>
        <w:rPr>
          <w:highlight w:val="yellow"/>
        </w:rPr>
      </w:pPr>
      <w:r w:rsidRPr="00791C8E">
        <w:rPr>
          <w:highlight w:val="yellow"/>
        </w:rPr>
        <w:t xml:space="preserve">Choice of norm (L1 → LP, or L2 → SOCP) </w:t>
      </w:r>
    </w:p>
    <w:p w:rsidRPr="00791C8E" w:rsidR="00791C8E" w:rsidP="6A95DF5B" w:rsidRDefault="00791C8E" w14:paraId="432D0412" w14:textId="77777777">
      <w:pPr>
        <w:pStyle w:val="NormalWeb"/>
        <w:numPr>
          <w:ilvl w:val="0"/>
          <w:numId w:val="2"/>
        </w:numPr>
        <w:rPr>
          <w:highlight w:val="yellow"/>
          <w:lang w:val="en-US"/>
        </w:rPr>
      </w:pPr>
      <w:r w:rsidRPr="6A95DF5B" w:rsidR="60CBB7BB">
        <w:rPr>
          <w:highlight w:val="yellow"/>
          <w:lang w:val="en-US"/>
        </w:rPr>
        <w:t xml:space="preserve">Solver (MOSEK, Gurobi, etc.) </w:t>
      </w:r>
    </w:p>
    <w:p w:rsidRPr="00791C8E" w:rsidR="00791C8E" w:rsidP="00791C8E" w:rsidRDefault="00791C8E" w14:paraId="33964944" w14:textId="77777777">
      <w:pPr>
        <w:pStyle w:val="NormalWeb"/>
        <w:numPr>
          <w:ilvl w:val="0"/>
          <w:numId w:val="2"/>
        </w:numPr>
        <w:rPr>
          <w:highlight w:val="yellow"/>
        </w:rPr>
      </w:pPr>
      <w:r w:rsidRPr="00791C8E">
        <w:rPr>
          <w:highlight w:val="yellow"/>
        </w:rPr>
        <w:t xml:space="preserve">Baseline for comparison (e.g., classifier without fairness constraint) </w:t>
      </w:r>
    </w:p>
    <w:p w:rsidRPr="00791C8E" w:rsidR="00791C8E" w:rsidP="00791C8E" w:rsidRDefault="00791C8E" w14:paraId="06FE1592" w14:textId="3101F810">
      <w:pPr>
        <w:pStyle w:val="NormalWeb"/>
        <w:numPr>
          <w:ilvl w:val="0"/>
          <w:numId w:val="2"/>
        </w:numPr>
        <w:rPr>
          <w:highlight w:val="yellow"/>
        </w:rPr>
      </w:pPr>
      <w:r w:rsidRPr="00791C8E">
        <w:rPr>
          <w:highlight w:val="yellow"/>
        </w:rPr>
        <w:t>Evaluation metrics (accuracy, TPR per group, fairness violation)</w:t>
      </w:r>
    </w:p>
    <w:p w:rsidR="00791C8E" w:rsidRDefault="00791C8E" w14:paraId="149651F8" w14:textId="77777777">
      <w:pPr>
        <w:spacing w:after="160" w:line="276" w:lineRule="auto"/>
      </w:pPr>
    </w:p>
    <w:p w:rsidRPr="00624882" w:rsidR="00581A9D" w:rsidRDefault="00000000" w14:paraId="027586E2" w14:textId="77777777">
      <w:pPr>
        <w:pStyle w:val="Heading1"/>
        <w:rPr>
          <w:color w:val="000000" w:themeColor="text1"/>
        </w:rPr>
      </w:pPr>
      <w:r w:rsidRPr="00624882">
        <w:rPr>
          <w:color w:val="000000" w:themeColor="text1"/>
        </w:rPr>
        <w:t>5. Numerical Results</w:t>
      </w:r>
    </w:p>
    <w:p w:rsidRPr="00624882" w:rsidR="00581A9D" w:rsidRDefault="00000000" w14:paraId="12FB4918" w14:textId="77777777">
      <w:pPr>
        <w:pStyle w:val="Heading1"/>
        <w:rPr>
          <w:color w:val="000000" w:themeColor="text1"/>
        </w:rPr>
      </w:pPr>
      <w:r w:rsidRPr="00624882">
        <w:rPr>
          <w:color w:val="000000" w:themeColor="text1"/>
        </w:rPr>
        <w:lastRenderedPageBreak/>
        <w:t>6. Conclusion</w:t>
      </w:r>
    </w:p>
    <w:p w:rsidRPr="00624882" w:rsidR="00581A9D" w:rsidRDefault="00000000" w14:paraId="76F03964" w14:textId="77777777">
      <w:pPr>
        <w:pStyle w:val="Heading1"/>
        <w:rPr>
          <w:color w:val="000000" w:themeColor="text1"/>
        </w:rPr>
      </w:pPr>
      <w:r w:rsidRPr="00624882">
        <w:rPr>
          <w:color w:val="000000" w:themeColor="text1"/>
        </w:rPr>
        <w:t>References</w:t>
      </w:r>
    </w:p>
    <w:p w:rsidR="00581A9D" w:rsidP="6A95DF5B" w:rsidRDefault="00000000" w14:paraId="78D698BA" w14:textId="77777777">
      <w:pPr>
        <w:spacing w:after="120" w:line="276" w:lineRule="auto"/>
        <w:ind w:left="720" w:hanging="720"/>
        <w:rPr>
          <w:sz w:val="20"/>
          <w:szCs w:val="20"/>
          <w:lang w:val="en-US"/>
        </w:rPr>
      </w:pPr>
      <w:r w:rsidRPr="6A95DF5B" w:rsidR="4FE38E35">
        <w:rPr>
          <w:sz w:val="20"/>
          <w:szCs w:val="20"/>
          <w:lang w:val="en-US"/>
        </w:rPr>
        <w:t>Feldman, M., Friedler, S. A., Moeller, J., Scheidegger, C., &amp; Venkatasubramanian, S. (2015). Certifying and removing disparate impact. Proceedings of the 21st ACM SIGKDD International Conference on Knowledge Discovery and Data Mining, 259–268. https://doi.org/10.1145/2783258.2783311</w:t>
      </w:r>
    </w:p>
    <w:p w:rsidR="00581A9D" w:rsidP="6A95DF5B" w:rsidRDefault="00000000" w14:paraId="5BAE0AE2" w14:textId="77777777">
      <w:pPr>
        <w:spacing w:after="120" w:line="276" w:lineRule="auto"/>
        <w:ind w:left="720" w:hanging="720"/>
        <w:rPr>
          <w:sz w:val="20"/>
          <w:szCs w:val="20"/>
        </w:rPr>
      </w:pPr>
      <w:r w:rsidRPr="6A95DF5B" w:rsidR="4FE38E35">
        <w:rPr>
          <w:sz w:val="20"/>
          <w:szCs w:val="20"/>
        </w:rPr>
        <w:t>Hardt, M., Price, E., &amp; Srebro, N. (2016). Equality of opportunity in supervised learning. Advances in Neural Information Processing Systems, 29. https://papers.nips.cc/paper_files/paper/2016/hash/9d2682367c3935defcb1f9e247a97c0d-Abstract.html</w:t>
      </w:r>
    </w:p>
    <w:p w:rsidR="00581A9D" w:rsidP="6A95DF5B" w:rsidRDefault="00000000" w14:paraId="3EE46EEC" w14:textId="77777777">
      <w:pPr>
        <w:spacing w:after="120" w:line="276" w:lineRule="auto"/>
        <w:ind w:left="720" w:hanging="720"/>
        <w:rPr>
          <w:sz w:val="20"/>
          <w:szCs w:val="20"/>
          <w:lang w:val="en-US"/>
        </w:rPr>
      </w:pPr>
      <w:r w:rsidRPr="6A95DF5B" w:rsidR="4FE38E35">
        <w:rPr>
          <w:sz w:val="20"/>
          <w:szCs w:val="20"/>
          <w:lang w:val="en-US"/>
        </w:rPr>
        <w:t>Kamiran, F., &amp; Calders, T. (2012). Data preprocessing techniques for classification without discrimination. Knowledge and Information Systems, 33(1), 1–33. https://doi.org/10.1007/s10115-011-0463-8</w:t>
      </w:r>
    </w:p>
    <w:p w:rsidR="00581A9D" w:rsidP="6A95DF5B" w:rsidRDefault="00000000" w14:paraId="5C802003" w14:textId="77777777">
      <w:pPr>
        <w:spacing w:after="120" w:line="276" w:lineRule="auto"/>
        <w:ind w:left="720" w:hanging="720"/>
        <w:rPr>
          <w:sz w:val="20"/>
          <w:szCs w:val="20"/>
          <w:lang w:val="en-US"/>
        </w:rPr>
      </w:pPr>
      <w:r w:rsidRPr="6A95DF5B" w:rsidR="4FE38E35">
        <w:rPr>
          <w:sz w:val="20"/>
          <w:szCs w:val="20"/>
          <w:lang w:val="en-US"/>
        </w:rPr>
        <w:t>Kuhn, D., Mohajerin Esfahani, P., Nguyen, V. A., &amp; Shafieezadeh-Abadeh, S. (2019). Wasserstein distributionally robust optimization: Theory and applications in machine learning. INFORMS TutORials in Operations Research, 130–166. https://doi.org/10.1287/educ.2019.0198</w:t>
      </w:r>
    </w:p>
    <w:p w:rsidR="00581A9D" w:rsidP="6A95DF5B" w:rsidRDefault="00000000" w14:paraId="3A58E97C" w14:textId="77777777">
      <w:pPr>
        <w:spacing w:after="120" w:line="276" w:lineRule="auto"/>
        <w:ind w:left="720" w:hanging="720"/>
        <w:rPr>
          <w:sz w:val="20"/>
          <w:szCs w:val="20"/>
        </w:rPr>
      </w:pPr>
      <w:r w:rsidRPr="6A95DF5B" w:rsidR="4FE38E35">
        <w:rPr>
          <w:sz w:val="20"/>
          <w:szCs w:val="20"/>
        </w:rPr>
        <w:t>Rezaei, A. (2022). Fairness for distributionally robust learning [PhD thesis, University of Illinois at Chicago].</w:t>
      </w:r>
    </w:p>
    <w:p w:rsidR="00581A9D" w:rsidP="6A95DF5B" w:rsidRDefault="00000000" w14:paraId="0001FE16" w14:textId="77777777">
      <w:pPr>
        <w:spacing w:after="120" w:line="276" w:lineRule="auto"/>
        <w:ind w:left="720" w:hanging="720"/>
        <w:rPr>
          <w:sz w:val="20"/>
          <w:szCs w:val="20"/>
          <w:lang w:val="en-US"/>
        </w:rPr>
      </w:pPr>
      <w:r w:rsidRPr="6A95DF5B" w:rsidR="4FE38E35">
        <w:rPr>
          <w:sz w:val="20"/>
          <w:szCs w:val="20"/>
          <w:lang w:val="en-US"/>
        </w:rPr>
        <w:t>Wang, Y., Nguyen, V. A., &amp; Hanasusanto, G. A. (2024). Wasserstein robust classification with fairness constraints. Manufacturing &amp; Service Operations Management, 26(4), 1567–1585. https://doi.org/10.1287/msom.2022.0040</w:t>
      </w:r>
    </w:p>
    <w:p w:rsidR="00581A9D" w:rsidP="6A95DF5B" w:rsidRDefault="00000000" w14:paraId="677D42C5" w14:textId="77777777">
      <w:pPr>
        <w:spacing w:after="120" w:line="276" w:lineRule="auto"/>
        <w:ind w:left="720" w:hanging="720"/>
        <w:rPr>
          <w:sz w:val="20"/>
          <w:szCs w:val="20"/>
        </w:rPr>
      </w:pPr>
      <w:r w:rsidRPr="6A95DF5B" w:rsidR="4FE38E35">
        <w:rPr>
          <w:sz w:val="20"/>
          <w:szCs w:val="20"/>
        </w:rPr>
        <w:t>Zhang, T., Liu, S., &amp; Shi, P. (2025). Discrimination-free insurance pricing with privatized sensitive attributes. SSRN Working Paper. https://doi.org/10.2139/ssrn.5220701</w:t>
      </w:r>
    </w:p>
    <w:sectPr w:rsidR="00581A9D">
      <w:pgSz w:w="11906" w:h="16838"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D" w:author="Tetiana Dzhenzherova" w:date="2026-06-08T12:29:18" w:id="1354511302">
    <w:p xmlns:w14="http://schemas.microsoft.com/office/word/2010/wordml" xmlns:w="http://schemas.openxmlformats.org/wordprocessingml/2006/main" w:rsidR="1AACFE97" w:rsidRDefault="52EE8860" w14:paraId="10B45311" w14:textId="37211FA9">
      <w:pPr>
        <w:pStyle w:val="CommentText"/>
      </w:pPr>
      <w:r>
        <w:rPr>
          <w:rStyle w:val="CommentReference"/>
        </w:rPr>
        <w:annotationRef/>
      </w:r>
      <w:r w:rsidRPr="24C4018A" w:rsidR="1B818212">
        <w:t>Important</w:t>
      </w:r>
    </w:p>
  </w:comment>
</w:comments>
</file>

<file path=word/commentsExtended.xml><?xml version="1.0" encoding="utf-8"?>
<w15:commentsEx xmlns:mc="http://schemas.openxmlformats.org/markup-compatibility/2006" xmlns:w15="http://schemas.microsoft.com/office/word/2012/wordml" mc:Ignorable="w15">
  <w15:commentEx w15:done="0" w15:paraId="10B4531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55F659" w16cex:dateUtc="2026-06-08T10:29:18.297Z"/>
</w16cex:commentsExtensible>
</file>

<file path=word/commentsIds.xml><?xml version="1.0" encoding="utf-8"?>
<w16cid:commentsIds xmlns:mc="http://schemas.openxmlformats.org/markup-compatibility/2006" xmlns:w16cid="http://schemas.microsoft.com/office/word/2016/wordml/cid" mc:Ignorable="w16cid">
  <w16cid:commentId w16cid:paraId="10B45311" w16cid:durableId="6C55F6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92AEB"/>
    <w:multiLevelType w:val="hybridMultilevel"/>
    <w:tmpl w:val="821E4B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4D33693F"/>
    <w:multiLevelType w:val="hybridMultilevel"/>
    <w:tmpl w:val="CBE813AC"/>
    <w:lvl w:ilvl="0" w:tplc="1368B956">
      <w:start w:val="1"/>
      <w:numFmt w:val="bullet"/>
      <w:lvlText w:val="●"/>
      <w:lvlJc w:val="left"/>
      <w:pPr>
        <w:ind w:left="720" w:hanging="360"/>
      </w:pPr>
    </w:lvl>
    <w:lvl w:ilvl="1" w:tplc="CCF0CD12">
      <w:start w:val="1"/>
      <w:numFmt w:val="bullet"/>
      <w:lvlText w:val="○"/>
      <w:lvlJc w:val="left"/>
      <w:pPr>
        <w:ind w:left="1440" w:hanging="360"/>
      </w:pPr>
    </w:lvl>
    <w:lvl w:ilvl="2" w:tplc="CAC0D38E">
      <w:start w:val="1"/>
      <w:numFmt w:val="bullet"/>
      <w:lvlText w:val="■"/>
      <w:lvlJc w:val="left"/>
      <w:pPr>
        <w:ind w:left="2160" w:hanging="360"/>
      </w:pPr>
    </w:lvl>
    <w:lvl w:ilvl="3" w:tplc="6B9259B4">
      <w:start w:val="1"/>
      <w:numFmt w:val="bullet"/>
      <w:lvlText w:val="●"/>
      <w:lvlJc w:val="left"/>
      <w:pPr>
        <w:ind w:left="2880" w:hanging="360"/>
      </w:pPr>
    </w:lvl>
    <w:lvl w:ilvl="4" w:tplc="B7B40A80">
      <w:start w:val="1"/>
      <w:numFmt w:val="bullet"/>
      <w:lvlText w:val="○"/>
      <w:lvlJc w:val="left"/>
      <w:pPr>
        <w:ind w:left="3600" w:hanging="360"/>
      </w:pPr>
    </w:lvl>
    <w:lvl w:ilvl="5" w:tplc="3116776C">
      <w:start w:val="1"/>
      <w:numFmt w:val="bullet"/>
      <w:lvlText w:val="■"/>
      <w:lvlJc w:val="left"/>
      <w:pPr>
        <w:ind w:left="4320" w:hanging="360"/>
      </w:pPr>
    </w:lvl>
    <w:lvl w:ilvl="6" w:tplc="C628997A">
      <w:start w:val="1"/>
      <w:numFmt w:val="bullet"/>
      <w:lvlText w:val="●"/>
      <w:lvlJc w:val="left"/>
      <w:pPr>
        <w:ind w:left="5040" w:hanging="360"/>
      </w:pPr>
    </w:lvl>
    <w:lvl w:ilvl="7" w:tplc="582A9442">
      <w:start w:val="1"/>
      <w:numFmt w:val="bullet"/>
      <w:lvlText w:val="●"/>
      <w:lvlJc w:val="left"/>
      <w:pPr>
        <w:ind w:left="5760" w:hanging="360"/>
      </w:pPr>
    </w:lvl>
    <w:lvl w:ilvl="8" w:tplc="3C0C09B0">
      <w:start w:val="1"/>
      <w:numFmt w:val="bullet"/>
      <w:lvlText w:val="●"/>
      <w:lvlJc w:val="left"/>
      <w:pPr>
        <w:ind w:left="6480" w:hanging="360"/>
      </w:pPr>
    </w:lvl>
  </w:abstractNum>
  <w:num w:numId="1" w16cid:durableId="1402093763">
    <w:abstractNumId w:val="1"/>
    <w:lvlOverride w:ilvl="0">
      <w:startOverride w:val="1"/>
    </w:lvlOverride>
  </w:num>
  <w:num w:numId="2" w16cid:durableId="1711223572">
    <w:abstractNumId w:val="0"/>
  </w:num>
</w:numbering>
</file>

<file path=word/people.xml><?xml version="1.0" encoding="utf-8"?>
<w15:people xmlns:mc="http://schemas.openxmlformats.org/markup-compatibility/2006" xmlns:w15="http://schemas.microsoft.com/office/word/2012/wordml" mc:Ignorable="w15">
  <w15:person w15:author="Tetiana Dzhenzherova">
    <w15:presenceInfo w15:providerId="AD" w15:userId="S::tetiana.dzhenzherova@tum.de::93162d82-febb-4e6b-a5c0-f7afca1d9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A9D"/>
    <w:rsid w:val="00000000"/>
    <w:rsid w:val="00581A9D"/>
    <w:rsid w:val="00624882"/>
    <w:rsid w:val="00791C8E"/>
    <w:rsid w:val="00931F95"/>
    <w:rsid w:val="055D5507"/>
    <w:rsid w:val="07DF8943"/>
    <w:rsid w:val="10A0EE60"/>
    <w:rsid w:val="1267401E"/>
    <w:rsid w:val="1357D4C9"/>
    <w:rsid w:val="1AD152FB"/>
    <w:rsid w:val="1E77456C"/>
    <w:rsid w:val="4C7EECAF"/>
    <w:rsid w:val="4FE38E35"/>
    <w:rsid w:val="60CBB7BB"/>
    <w:rsid w:val="671E621E"/>
    <w:rsid w:val="6A95DF5B"/>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8A27"/>
  <w15:docId w15:val="{E53CAF0B-733D-0944-B5DC-2E911238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rPr>
  </w:style>
  <w:style w:type="paragraph" w:styleId="Heading3">
    <w:name w:val="heading 3"/>
    <w:uiPriority w:val="9"/>
    <w:unhideWhenUsed/>
    <w:qFormat/>
    <w:pPr>
      <w:spacing w:before="180" w:after="80"/>
      <w:outlineLvl w:val="2"/>
    </w:pPr>
    <w:rPr>
      <w:b/>
      <w:bCs/>
      <w:i/>
      <w:i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624882"/>
    <w:rPr>
      <w:sz w:val="16"/>
      <w:szCs w:val="16"/>
    </w:rPr>
  </w:style>
  <w:style w:type="character" w:styleId="text-text-500" w:customStyle="1">
    <w:name w:val="text-text-500"/>
    <w:basedOn w:val="DefaultParagraphFont"/>
    <w:rsid w:val="00791C8E"/>
  </w:style>
  <w:style w:type="character" w:styleId="absolute" w:customStyle="1">
    <w:name w:val="absolute"/>
    <w:basedOn w:val="DefaultParagraphFont"/>
    <w:rsid w:val="00791C8E"/>
  </w:style>
  <w:style w:type="character" w:styleId="inline-flex" w:customStyle="1">
    <w:name w:val="inline-flex"/>
    <w:basedOn w:val="DefaultParagraphFont"/>
    <w:rsid w:val="00791C8E"/>
  </w:style>
  <w:style w:type="character" w:styleId="transition-all" w:customStyle="1">
    <w:name w:val="transition-all"/>
    <w:basedOn w:val="DefaultParagraphFont"/>
    <w:rsid w:val="00791C8E"/>
  </w:style>
  <w:style w:type="paragraph" w:styleId="font-claude-response-body" w:customStyle="1">
    <w:name w:val="font-claude-response-body"/>
    <w:basedOn w:val="Normal"/>
    <w:rsid w:val="00791C8E"/>
    <w:pPr>
      <w:spacing w:before="100" w:beforeAutospacing="1" w:after="100" w:afterAutospacing="1"/>
    </w:pPr>
  </w:style>
  <w:style w:type="paragraph" w:styleId="NormalWeb">
    <w:name w:val="Normal (Web)"/>
    <w:basedOn w:val="Normal"/>
    <w:uiPriority w:val="99"/>
    <w:semiHidden/>
    <w:unhideWhenUsed/>
    <w:rsid w:val="00791C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0dd3ae9d3cf74fe7" /><Relationship Type="http://schemas.microsoft.com/office/2016/09/relationships/commentsIds" Target="commentsIds.xml" Id="R5d4388fa4d6d4524" /><Relationship Type="http://schemas.microsoft.com/office/2011/relationships/commentsExtended" Target="commentsExtended.xml" Id="Ra3291fad10734de8" /><Relationship Type="http://schemas.microsoft.com/office/2018/08/relationships/commentsExtensible" Target="commentsExtensible.xml" Id="R3c19dc0e11e0499d" /><Relationship Type="http://schemas.microsoft.com/office/2011/relationships/people" Target="people.xml" Id="R42422d0abd664d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A22F01F53B324C980D3CBBB3A5C5CA" ma:contentTypeVersion="3" ma:contentTypeDescription="Create a new document." ma:contentTypeScope="" ma:versionID="5c6a761905031f82ecd821a2a5eea25d">
  <xsd:schema xmlns:xsd="http://www.w3.org/2001/XMLSchema" xmlns:xs="http://www.w3.org/2001/XMLSchema" xmlns:p="http://schemas.microsoft.com/office/2006/metadata/properties" xmlns:ns2="f003c744-fe9c-477a-8b9a-1939d21cd429" targetNamespace="http://schemas.microsoft.com/office/2006/metadata/properties" ma:root="true" ma:fieldsID="dc10a1b41a183af87208bf0655f9aa2e" ns2:_="">
    <xsd:import namespace="f003c744-fe9c-477a-8b9a-1939d21cd42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3c744-fe9c-477a-8b9a-1939d21cd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DC8F53-8DD8-42B3-B966-E19F0D93C696}"/>
</file>

<file path=customXml/itemProps2.xml><?xml version="1.0" encoding="utf-8"?>
<ds:datastoreItem xmlns:ds="http://schemas.openxmlformats.org/officeDocument/2006/customXml" ds:itemID="{12EEC8BC-F5F7-4143-8C26-D1E86247B658}"/>
</file>

<file path=customXml/itemProps3.xml><?xml version="1.0" encoding="utf-8"?>
<ds:datastoreItem xmlns:ds="http://schemas.openxmlformats.org/officeDocument/2006/customXml" ds:itemID="{8E045A5A-E57F-4BA3-B795-AB81D01584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Tetiana Dzhenzherova</lastModifiedBy>
  <revision>4</revision>
  <dcterms:created xsi:type="dcterms:W3CDTF">2026-06-08T10:07:00.0000000Z</dcterms:created>
  <dcterms:modified xsi:type="dcterms:W3CDTF">2026-06-08T10:29:28.3199293Z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0x010100BBA22F01F53B324C980D3CBBB3A5C5CA</vt:lpwstr>
  </property>
</Properties>
</file>