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E92D" w14:textId="403867FF" w:rsidR="00FD4583" w:rsidRPr="003815EB" w:rsidRDefault="71BA65A5" w:rsidP="71BA65A5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 xml:space="preserve">18.1. Indicar cuál es la palabra reservada que se emplea siempre en la cabecera de </w:t>
      </w:r>
      <w:r w:rsidR="003815EB" w:rsidRPr="003815EB">
        <w:rPr>
          <w:rFonts w:ascii="Bookman Old Style" w:eastAsia="Arial" w:hAnsi="Bookman Old Style" w:cs="Arial"/>
          <w:color w:val="000000" w:themeColor="text1"/>
        </w:rPr>
        <w:t>declaración</w:t>
      </w:r>
      <w:r w:rsidRPr="003815EB">
        <w:rPr>
          <w:rFonts w:ascii="Bookman Old Style" w:eastAsia="Arial" w:hAnsi="Bookman Old Style" w:cs="Arial"/>
          <w:color w:val="000000" w:themeColor="text1"/>
        </w:rPr>
        <w:t xml:space="preserve"> de una interfaz.</w:t>
      </w:r>
    </w:p>
    <w:p w14:paraId="3F873FDC" w14:textId="64599B27" w:rsidR="00FD4583" w:rsidRPr="003815EB" w:rsidRDefault="71BA65A5" w:rsidP="003815EB">
      <w:pPr>
        <w:rPr>
          <w:rFonts w:ascii="Bookman Old Style" w:eastAsia="Arial" w:hAnsi="Bookman Old Style" w:cs="Arial"/>
          <w:color w:val="4472C4" w:themeColor="accent1"/>
        </w:rPr>
      </w:pPr>
      <w:r w:rsidRPr="003815EB">
        <w:rPr>
          <w:rFonts w:ascii="Bookman Old Style" w:eastAsia="Arial" w:hAnsi="Bookman Old Style" w:cs="Arial"/>
          <w:color w:val="4472C4" w:themeColor="accent1"/>
        </w:rPr>
        <w:t>a) interface</w:t>
      </w:r>
    </w:p>
    <w:p w14:paraId="7902AD7D" w14:textId="69F53C5A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b) extends</w:t>
      </w:r>
    </w:p>
    <w:p w14:paraId="36096905" w14:textId="575AD3BD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c) implements</w:t>
      </w:r>
    </w:p>
    <w:p w14:paraId="740FA776" w14:textId="35CF1C0C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d) class</w:t>
      </w:r>
    </w:p>
    <w:p w14:paraId="744B13CD" w14:textId="2690846E" w:rsidR="00FD4583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e) Ninguno de los anteriores</w:t>
      </w:r>
    </w:p>
    <w:p w14:paraId="39903C5F" w14:textId="77777777" w:rsidR="003815EB" w:rsidRPr="003815EB" w:rsidRDefault="003815EB" w:rsidP="003815EB">
      <w:pPr>
        <w:rPr>
          <w:rFonts w:ascii="Bookman Old Style" w:eastAsia="Arial" w:hAnsi="Bookman Old Style" w:cs="Arial"/>
          <w:color w:val="000000" w:themeColor="text1"/>
        </w:rPr>
      </w:pPr>
    </w:p>
    <w:p w14:paraId="71B3A66E" w14:textId="7A378ACD" w:rsidR="00FD4583" w:rsidRPr="003815EB" w:rsidRDefault="71BA65A5" w:rsidP="71BA65A5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 xml:space="preserve">18.2. Indicar cual es la palabra reservada se emplea siempre en la cabecera de </w:t>
      </w:r>
      <w:r w:rsidR="003815EB" w:rsidRPr="003815EB">
        <w:rPr>
          <w:rFonts w:ascii="Bookman Old Style" w:eastAsia="Arial" w:hAnsi="Bookman Old Style" w:cs="Arial"/>
          <w:color w:val="000000" w:themeColor="text1"/>
        </w:rPr>
        <w:t>declaración</w:t>
      </w:r>
      <w:r w:rsidRPr="003815EB">
        <w:rPr>
          <w:rFonts w:ascii="Bookman Old Style" w:eastAsia="Arial" w:hAnsi="Bookman Old Style" w:cs="Arial"/>
          <w:color w:val="000000" w:themeColor="text1"/>
        </w:rPr>
        <w:t xml:space="preserve"> de una clase que implementa una interfaz.</w:t>
      </w:r>
    </w:p>
    <w:p w14:paraId="62DCAAD8" w14:textId="43B75F36" w:rsidR="00FD4583" w:rsidRPr="003815EB" w:rsidRDefault="71BA65A5" w:rsidP="003815EB">
      <w:pPr>
        <w:rPr>
          <w:rFonts w:ascii="Bookman Old Style" w:eastAsia="Arial" w:hAnsi="Bookman Old Style" w:cs="Arial"/>
          <w:color w:val="4472C4" w:themeColor="accent1"/>
        </w:rPr>
      </w:pPr>
      <w:r w:rsidRPr="003815EB">
        <w:rPr>
          <w:rFonts w:ascii="Bookman Old Style" w:eastAsia="Arial" w:hAnsi="Bookman Old Style" w:cs="Arial"/>
          <w:color w:val="4472C4" w:themeColor="accent1"/>
        </w:rPr>
        <w:t>a) implements</w:t>
      </w:r>
    </w:p>
    <w:p w14:paraId="2B1E3CAF" w14:textId="5AB97A2D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b) extends</w:t>
      </w:r>
    </w:p>
    <w:p w14:paraId="4D805B65" w14:textId="71B5B01F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c) interface</w:t>
      </w:r>
    </w:p>
    <w:p w14:paraId="24E06ECC" w14:textId="38E48554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d) super</w:t>
      </w:r>
    </w:p>
    <w:p w14:paraId="195AC69B" w14:textId="5F6AD07D" w:rsidR="00FD4583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e) Ninguna de las anteriores</w:t>
      </w:r>
    </w:p>
    <w:p w14:paraId="0BABC8FE" w14:textId="77777777" w:rsidR="003815EB" w:rsidRPr="003815EB" w:rsidRDefault="003815EB" w:rsidP="003815EB">
      <w:pPr>
        <w:rPr>
          <w:rFonts w:ascii="Bookman Old Style" w:eastAsia="Arial" w:hAnsi="Bookman Old Style" w:cs="Arial"/>
          <w:color w:val="000000" w:themeColor="text1"/>
        </w:rPr>
      </w:pPr>
    </w:p>
    <w:p w14:paraId="0A8B0AA1" w14:textId="4EBED3DB" w:rsidR="00FD4583" w:rsidRPr="003815EB" w:rsidRDefault="71BA65A5" w:rsidP="71BA65A5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18.3. Indicar cuantas interfaces puede implementar una clase en Java</w:t>
      </w:r>
    </w:p>
    <w:p w14:paraId="372D5D2D" w14:textId="60EA9238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 xml:space="preserve">a) Tantas interfaces como </w:t>
      </w:r>
      <w:r w:rsidR="003815EB" w:rsidRPr="003815EB">
        <w:rPr>
          <w:rFonts w:ascii="Bookman Old Style" w:eastAsia="Arial" w:hAnsi="Bookman Old Style" w:cs="Arial"/>
          <w:color w:val="000000" w:themeColor="text1"/>
        </w:rPr>
        <w:t>métodos</w:t>
      </w:r>
      <w:r w:rsidRPr="003815EB">
        <w:rPr>
          <w:rFonts w:ascii="Bookman Old Style" w:eastAsia="Arial" w:hAnsi="Bookman Old Style" w:cs="Arial"/>
          <w:color w:val="000000" w:themeColor="text1"/>
        </w:rPr>
        <w:t xml:space="preserve"> abstractos quiera implementar</w:t>
      </w:r>
    </w:p>
    <w:p w14:paraId="7B0A4E7F" w14:textId="3B908261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b) Una clase sólo puede implementar una interfaz</w:t>
      </w:r>
    </w:p>
    <w:p w14:paraId="7725EDE3" w14:textId="1D107248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c) Una clase no puede implementar ninguna interfaz</w:t>
      </w:r>
    </w:p>
    <w:p w14:paraId="6BE87E0C" w14:textId="0A77FA75" w:rsidR="00FD4583" w:rsidRPr="003815EB" w:rsidRDefault="71BA65A5" w:rsidP="003815EB">
      <w:pPr>
        <w:rPr>
          <w:rFonts w:ascii="Bookman Old Style" w:eastAsia="Arial" w:hAnsi="Bookman Old Style" w:cs="Arial"/>
          <w:color w:val="4472C4" w:themeColor="accent1"/>
        </w:rPr>
      </w:pPr>
      <w:r w:rsidRPr="003815EB">
        <w:rPr>
          <w:rFonts w:ascii="Bookman Old Style" w:eastAsia="Arial" w:hAnsi="Bookman Old Style" w:cs="Arial"/>
          <w:color w:val="4472C4" w:themeColor="accent1"/>
        </w:rPr>
        <w:t>d) Puede implementar un número indefinido de interfaces</w:t>
      </w:r>
    </w:p>
    <w:p w14:paraId="6351B618" w14:textId="16FCF704" w:rsidR="00FD4583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e) Ninguna de las anteriores</w:t>
      </w:r>
    </w:p>
    <w:p w14:paraId="667B610C" w14:textId="77777777" w:rsidR="003815EB" w:rsidRPr="003815EB" w:rsidRDefault="003815EB" w:rsidP="003815EB">
      <w:pPr>
        <w:rPr>
          <w:rFonts w:ascii="Bookman Old Style" w:eastAsia="Arial" w:hAnsi="Bookman Old Style" w:cs="Arial"/>
          <w:color w:val="000000" w:themeColor="text1"/>
        </w:rPr>
      </w:pPr>
    </w:p>
    <w:p w14:paraId="0807E340" w14:textId="4D889E26" w:rsidR="00FD4583" w:rsidRPr="003815EB" w:rsidRDefault="71BA65A5" w:rsidP="71BA65A5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 xml:space="preserve">18.4. Los atributos incluidos en una interfaz se declaran </w:t>
      </w:r>
      <w:r w:rsidR="003815EB" w:rsidRPr="003815EB">
        <w:rPr>
          <w:rFonts w:ascii="Bookman Old Style" w:eastAsia="Arial" w:hAnsi="Bookman Old Style" w:cs="Arial"/>
          <w:color w:val="000000" w:themeColor="text1"/>
        </w:rPr>
        <w:t>implícitamente</w:t>
      </w:r>
      <w:r w:rsidRPr="003815EB">
        <w:rPr>
          <w:rFonts w:ascii="Bookman Old Style" w:eastAsia="Arial" w:hAnsi="Bookman Old Style" w:cs="Arial"/>
          <w:color w:val="000000" w:themeColor="text1"/>
        </w:rPr>
        <w:t xml:space="preserve"> como...</w:t>
      </w:r>
    </w:p>
    <w:p w14:paraId="4472C6FD" w14:textId="63A4A976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a) private, static y abstract</w:t>
      </w:r>
    </w:p>
    <w:p w14:paraId="76622C16" w14:textId="2BB322BD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b) public, static y abstract</w:t>
      </w:r>
    </w:p>
    <w:p w14:paraId="5571A4F3" w14:textId="27909DCC" w:rsidR="00FD4583" w:rsidRPr="003815EB" w:rsidRDefault="71BA65A5" w:rsidP="003815EB">
      <w:pPr>
        <w:rPr>
          <w:rFonts w:ascii="Bookman Old Style" w:eastAsia="Arial" w:hAnsi="Bookman Old Style" w:cs="Arial"/>
          <w:color w:val="4472C4" w:themeColor="accent1"/>
        </w:rPr>
      </w:pPr>
      <w:r w:rsidRPr="003815EB">
        <w:rPr>
          <w:rFonts w:ascii="Bookman Old Style" w:eastAsia="Arial" w:hAnsi="Bookman Old Style" w:cs="Arial"/>
          <w:color w:val="4472C4" w:themeColor="accent1"/>
        </w:rPr>
        <w:t>c) public, static y final</w:t>
      </w:r>
    </w:p>
    <w:p w14:paraId="138C3FE5" w14:textId="09F9DA20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d) public, final y abstract</w:t>
      </w:r>
    </w:p>
    <w:p w14:paraId="0DA9D62F" w14:textId="48750CF9" w:rsidR="00FD4583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e) Ninguna de las anteriores</w:t>
      </w:r>
    </w:p>
    <w:p w14:paraId="5C1438B4" w14:textId="77777777" w:rsidR="003815EB" w:rsidRPr="003815EB" w:rsidRDefault="003815EB" w:rsidP="003815EB">
      <w:pPr>
        <w:rPr>
          <w:rFonts w:ascii="Bookman Old Style" w:eastAsia="Arial" w:hAnsi="Bookman Old Style" w:cs="Arial"/>
          <w:color w:val="000000" w:themeColor="text1"/>
        </w:rPr>
      </w:pPr>
    </w:p>
    <w:p w14:paraId="3F32C2A5" w14:textId="535C56DC" w:rsidR="00FD4583" w:rsidRPr="003815EB" w:rsidRDefault="71BA65A5" w:rsidP="71BA65A5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 xml:space="preserve">18.5. Los métodos incluidos en una interfaz se declaran </w:t>
      </w:r>
      <w:r w:rsidR="003815EB" w:rsidRPr="003815EB">
        <w:rPr>
          <w:rFonts w:ascii="Bookman Old Style" w:eastAsia="Arial" w:hAnsi="Bookman Old Style" w:cs="Arial"/>
          <w:color w:val="000000" w:themeColor="text1"/>
        </w:rPr>
        <w:t>implícitamente</w:t>
      </w:r>
      <w:r w:rsidRPr="003815EB">
        <w:rPr>
          <w:rFonts w:ascii="Bookman Old Style" w:eastAsia="Arial" w:hAnsi="Bookman Old Style" w:cs="Arial"/>
          <w:color w:val="000000" w:themeColor="text1"/>
        </w:rPr>
        <w:t xml:space="preserve"> como...</w:t>
      </w:r>
    </w:p>
    <w:p w14:paraId="4F07183D" w14:textId="49FFB7FD" w:rsidR="00FD4583" w:rsidRPr="003815EB" w:rsidRDefault="71BA65A5" w:rsidP="003815EB">
      <w:pPr>
        <w:rPr>
          <w:rFonts w:ascii="Bookman Old Style" w:eastAsia="Arial" w:hAnsi="Bookman Old Style" w:cs="Arial"/>
          <w:color w:val="4472C4" w:themeColor="accent1"/>
        </w:rPr>
      </w:pPr>
      <w:r w:rsidRPr="003815EB">
        <w:rPr>
          <w:rFonts w:ascii="Bookman Old Style" w:eastAsia="Arial" w:hAnsi="Bookman Old Style" w:cs="Arial"/>
          <w:color w:val="4472C4" w:themeColor="accent1"/>
        </w:rPr>
        <w:t>a) public y abstract</w:t>
      </w:r>
    </w:p>
    <w:p w14:paraId="193FB623" w14:textId="20E72BD5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b) private y abstract</w:t>
      </w:r>
    </w:p>
    <w:p w14:paraId="5FE38F60" w14:textId="74202521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c) private y final</w:t>
      </w:r>
    </w:p>
    <w:p w14:paraId="1852C11D" w14:textId="6A306CEE" w:rsidR="00FD4583" w:rsidRPr="003815EB" w:rsidRDefault="71BA65A5" w:rsidP="003815EB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d) public y final</w:t>
      </w:r>
    </w:p>
    <w:p w14:paraId="5C1A07E2" w14:textId="6D68DFA7" w:rsidR="00FD4583" w:rsidRPr="003815EB" w:rsidRDefault="71BA65A5" w:rsidP="71BA65A5">
      <w:pPr>
        <w:rPr>
          <w:rFonts w:ascii="Bookman Old Style" w:eastAsia="Arial" w:hAnsi="Bookman Old Style" w:cs="Arial"/>
          <w:color w:val="000000" w:themeColor="text1"/>
        </w:rPr>
      </w:pPr>
      <w:r w:rsidRPr="003815EB">
        <w:rPr>
          <w:rFonts w:ascii="Bookman Old Style" w:eastAsia="Arial" w:hAnsi="Bookman Old Style" w:cs="Arial"/>
          <w:color w:val="000000" w:themeColor="text1"/>
        </w:rPr>
        <w:t>e) Ninguna de las anteriores</w:t>
      </w:r>
    </w:p>
    <w:sectPr w:rsidR="00FD4583" w:rsidRPr="003815EB" w:rsidSect="003815EB">
      <w:pgSz w:w="11906" w:h="16838"/>
      <w:pgMar w:top="720" w:right="720" w:bottom="720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69D3"/>
    <w:multiLevelType w:val="hybridMultilevel"/>
    <w:tmpl w:val="343899DE"/>
    <w:lvl w:ilvl="0" w:tplc="7F7406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A437F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BD4CA1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DE50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44772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C4290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189A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E61B6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62887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943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A5D304"/>
    <w:rsid w:val="003815EB"/>
    <w:rsid w:val="00FD4583"/>
    <w:rsid w:val="4F2F2AE1"/>
    <w:rsid w:val="71BA65A5"/>
    <w:rsid w:val="7EA5D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2AE1"/>
  <w15:chartTrackingRefBased/>
  <w15:docId w15:val="{D8C09395-2777-4FB6-A005-ECEA3512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Matais Diaz</cp:lastModifiedBy>
  <cp:revision>2</cp:revision>
  <dcterms:created xsi:type="dcterms:W3CDTF">2023-04-13T02:37:00Z</dcterms:created>
  <dcterms:modified xsi:type="dcterms:W3CDTF">2023-04-13T02:37:00Z</dcterms:modified>
</cp:coreProperties>
</file>