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2C43" w14:textId="314935F7" w:rsidR="00DB696E" w:rsidRDefault="00427E4E">
      <w:pPr>
        <w:rPr>
          <w:b/>
          <w:bCs/>
          <w:color w:val="000000" w:themeColor="text1"/>
        </w:rPr>
      </w:pPr>
      <w:r>
        <w:t xml:space="preserve">One Pager – </w:t>
      </w:r>
      <w:r w:rsidRPr="006378E0">
        <w:rPr>
          <w:b/>
          <w:bCs/>
        </w:rPr>
        <w:t>Think Global and Voluntas Group</w:t>
      </w:r>
      <w:r>
        <w:t xml:space="preserve"> </w:t>
      </w:r>
      <w:r w:rsidR="006378E0" w:rsidRPr="00427E4E">
        <w:rPr>
          <w:b/>
          <w:bCs/>
          <w:color w:val="000000" w:themeColor="text1"/>
        </w:rPr>
        <w:t>ANZ Market Expansion for Cyberport Portfolio</w:t>
      </w:r>
    </w:p>
    <w:p w14:paraId="415D824F" w14:textId="182FCE4B" w:rsidR="002F5353" w:rsidRDefault="007A0D75">
      <w:r>
        <w:rPr>
          <w:b/>
          <w:bCs/>
          <w:color w:val="000000" w:themeColor="text1"/>
        </w:rPr>
        <w:t>(</w:t>
      </w:r>
      <w:r w:rsidR="002F5353">
        <w:rPr>
          <w:b/>
          <w:bCs/>
          <w:color w:val="000000" w:themeColor="text1"/>
        </w:rPr>
        <w:t xml:space="preserve">Insert Think Global </w:t>
      </w:r>
      <w:r>
        <w:rPr>
          <w:b/>
          <w:bCs/>
          <w:color w:val="000000" w:themeColor="text1"/>
        </w:rPr>
        <w:t>&amp; Voluntas Brand)</w:t>
      </w:r>
    </w:p>
    <w:p w14:paraId="76B29E14" w14:textId="42E2C66E" w:rsidR="00427E4E" w:rsidRDefault="006378E0">
      <w:r>
        <w:t>Key People:</w:t>
      </w:r>
    </w:p>
    <w:p w14:paraId="67C92967" w14:textId="30A6D132" w:rsidR="002F5353" w:rsidRDefault="002F5353" w:rsidP="00427E4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(Insert David Photo)</w:t>
      </w:r>
    </w:p>
    <w:p w14:paraId="5F590A5B" w14:textId="14284419" w:rsidR="00427E4E" w:rsidRPr="00427E4E" w:rsidRDefault="00427E4E" w:rsidP="00427E4E">
      <w:p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David Thomas</w:t>
      </w:r>
      <w:r>
        <w:rPr>
          <w:b/>
          <w:bCs/>
          <w:color w:val="000000" w:themeColor="text1"/>
        </w:rPr>
        <w:t>- Think Global:</w:t>
      </w:r>
      <w:r w:rsidRPr="00427E4E">
        <w:rPr>
          <w:color w:val="000000" w:themeColor="text1"/>
        </w:rPr>
        <w:t xml:space="preserve"> is a globally respected thought leader, keynote speaker and entrepreneur with a mission to empower investors, entrepreneurs and business leaders to thrive in the Asia Pacific region. With over 30 years of hands-on experience living and working across Europe, Hong Kong, China, Australia and SE Asia, David brings unparalleled insights, experience and connectivity to the world’s most dynamic, complex and lucrative markets</w:t>
      </w:r>
    </w:p>
    <w:p w14:paraId="3549509C" w14:textId="2103BA26" w:rsidR="00427E4E" w:rsidRPr="00911772" w:rsidRDefault="007A0D75">
      <w:pPr>
        <w:rPr>
          <w:b/>
          <w:bCs/>
          <w:color w:val="000000" w:themeColor="text1"/>
        </w:rPr>
      </w:pPr>
      <w:r w:rsidRPr="00911772">
        <w:rPr>
          <w:b/>
          <w:bCs/>
          <w:color w:val="000000" w:themeColor="text1"/>
        </w:rPr>
        <w:t>(Insert Charlie Photo)</w:t>
      </w:r>
    </w:p>
    <w:p w14:paraId="55D61A0D" w14:textId="187E226A" w:rsidR="00427E4E" w:rsidRPr="00427E4E" w:rsidRDefault="00427E4E" w:rsidP="00427E4E">
      <w:p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Charlie Streeter – Voluntas Group:</w:t>
      </w:r>
      <w:r w:rsidRPr="00427E4E">
        <w:rPr>
          <w:color w:val="000000" w:themeColor="text1"/>
        </w:rPr>
        <w:t xml:space="preserve"> brings a 20-year track record in international finance and tech to his advisory role. His career began in investment banking at institutions like ABN AMRO in London and Sun Hung Kai &amp; Co. in HK, before moving into leadership positions within enterprise software at Blackhawk Network (a Silver Lake company). He now applies this cross-functional expertise to help startups and early-stage companies win in competitive markets. His focus areas include commercial strategy, sales execution, securing capital, and building the foundational teams required for rapid and sustainable scale. </w:t>
      </w:r>
    </w:p>
    <w:p w14:paraId="7FB6078D" w14:textId="7BFE8579" w:rsidR="00427E4E" w:rsidRDefault="00427E4E">
      <w:pPr>
        <w:rPr>
          <w:color w:val="EE0000"/>
        </w:rPr>
      </w:pPr>
    </w:p>
    <w:p w14:paraId="21DFCE87" w14:textId="32C82290" w:rsidR="00427E4E" w:rsidRPr="00427E4E" w:rsidRDefault="00427E4E" w:rsidP="00427E4E">
      <w:pPr>
        <w:rPr>
          <w:b/>
          <w:bCs/>
          <w:color w:val="000000" w:themeColor="text1"/>
        </w:rPr>
      </w:pPr>
      <w:r w:rsidRPr="00427E4E">
        <w:rPr>
          <w:b/>
          <w:bCs/>
          <w:color w:val="000000" w:themeColor="text1"/>
        </w:rPr>
        <w:t xml:space="preserve">Strategic Partnership Overview: </w:t>
      </w:r>
    </w:p>
    <w:p w14:paraId="2202DE12" w14:textId="77777777" w:rsidR="00427E4E" w:rsidRPr="00427E4E" w:rsidRDefault="00427E4E" w:rsidP="00427E4E">
      <w:p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Objective:</w:t>
      </w:r>
      <w:r w:rsidRPr="00427E4E">
        <w:rPr>
          <w:color w:val="000000" w:themeColor="text1"/>
        </w:rPr>
        <w:t> To establish a premier, end-to-end platform for Cyberport’s technology companies to successfully enter, scale, and exit within the Australia-New Zealand (ANZ) market.</w:t>
      </w:r>
    </w:p>
    <w:p w14:paraId="630E27E3" w14:textId="77777777" w:rsidR="00427E4E" w:rsidRPr="00427E4E" w:rsidRDefault="00427E4E" w:rsidP="00427E4E">
      <w:p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The Partnership:</w:t>
      </w:r>
      <w:r w:rsidRPr="00427E4E">
        <w:rPr>
          <w:color w:val="000000" w:themeColor="text1"/>
        </w:rPr>
        <w:t> Two specialist consultancies are uniting to offer a unique, complementary service suite to Cyberport. This partnership combines deep strategic advisory with high-value transactional expertise, creating a single, powerful conduit for growth and exit in the ANZ region.</w:t>
      </w:r>
    </w:p>
    <w:p w14:paraId="311D1704" w14:textId="77777777" w:rsidR="00427E4E" w:rsidRPr="00427E4E" w:rsidRDefault="00427E4E" w:rsidP="00427E4E">
      <w:p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Key Execution Pillars:</w:t>
      </w:r>
    </w:p>
    <w:p w14:paraId="4408CF57" w14:textId="77777777" w:rsidR="00427E4E" w:rsidRPr="00427E4E" w:rsidRDefault="00427E4E" w:rsidP="00427E4E">
      <w:pPr>
        <w:numPr>
          <w:ilvl w:val="0"/>
          <w:numId w:val="1"/>
        </w:num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Strategic &amp; Corporate Advisory:</w:t>
      </w:r>
      <w:r w:rsidRPr="00427E4E">
        <w:rPr>
          <w:color w:val="000000" w:themeColor="text1"/>
        </w:rPr>
        <w:t> Providing long-term, partnership-oriented advisory. We architect and execute systematic growth plans purpose-built to scale high-value tech companies geographically, ensuring sustainable market entry and expansion.</w:t>
      </w:r>
    </w:p>
    <w:p w14:paraId="2107231C" w14:textId="77777777" w:rsidR="00427E4E" w:rsidRPr="00427E4E" w:rsidRDefault="00427E4E" w:rsidP="00427E4E">
      <w:pPr>
        <w:numPr>
          <w:ilvl w:val="0"/>
          <w:numId w:val="1"/>
        </w:num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Boutique M&amp;A &amp; Exit Platform:</w:t>
      </w:r>
      <w:r w:rsidRPr="00427E4E">
        <w:rPr>
          <w:color w:val="000000" w:themeColor="text1"/>
        </w:rPr>
        <w:t> Operating a dedicated global tech scaling and exit platform. We work directly with founders and boards to deliver structured advisory, value-optimizing transformation, and high-impact transactions, maximizing valuation while protecting founder focus and investor returns.</w:t>
      </w:r>
    </w:p>
    <w:p w14:paraId="29DAAF3B" w14:textId="77777777" w:rsidR="00427E4E" w:rsidRPr="00427E4E" w:rsidRDefault="00427E4E" w:rsidP="00427E4E">
      <w:p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Supporting Mechanism:</w:t>
      </w:r>
      <w:r w:rsidRPr="00427E4E">
        <w:rPr>
          <w:color w:val="000000" w:themeColor="text1"/>
        </w:rPr>
        <w:t> Both pillars are underpinned by targeted </w:t>
      </w:r>
      <w:r w:rsidRPr="00427E4E">
        <w:rPr>
          <w:b/>
          <w:bCs/>
          <w:color w:val="000000" w:themeColor="text1"/>
        </w:rPr>
        <w:t>capital introductions</w:t>
      </w:r>
      <w:r w:rsidRPr="00427E4E">
        <w:rPr>
          <w:color w:val="000000" w:themeColor="text1"/>
        </w:rPr>
        <w:t>, connecting companies with the right investors and funding partners throughout their growth journey.</w:t>
      </w:r>
    </w:p>
    <w:p w14:paraId="45813DE7" w14:textId="77777777" w:rsidR="00427E4E" w:rsidRPr="00427E4E" w:rsidRDefault="00427E4E" w:rsidP="00427E4E">
      <w:p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Geographic Advantage: The North-South Corridor</w:t>
      </w:r>
    </w:p>
    <w:p w14:paraId="0A30AE19" w14:textId="77777777" w:rsidR="00427E4E" w:rsidRPr="00427E4E" w:rsidRDefault="00427E4E" w:rsidP="00427E4E">
      <w:pPr>
        <w:rPr>
          <w:color w:val="000000" w:themeColor="text1"/>
        </w:rPr>
      </w:pPr>
      <w:r w:rsidRPr="00427E4E">
        <w:rPr>
          <w:color w:val="000000" w:themeColor="text1"/>
        </w:rPr>
        <w:t>Our operational structure is a key strategic differentiator:</w:t>
      </w:r>
    </w:p>
    <w:p w14:paraId="0893AD22" w14:textId="2BF52666" w:rsidR="00427E4E" w:rsidRPr="00427E4E" w:rsidRDefault="00427E4E" w:rsidP="00427E4E">
      <w:pPr>
        <w:numPr>
          <w:ilvl w:val="0"/>
          <w:numId w:val="2"/>
        </w:num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North (Hong Kong HQ):</w:t>
      </w:r>
      <w:r w:rsidRPr="00427E4E">
        <w:rPr>
          <w:color w:val="000000" w:themeColor="text1"/>
        </w:rPr>
        <w:t> Our core team is</w:t>
      </w:r>
      <w:r>
        <w:rPr>
          <w:color w:val="000000" w:themeColor="text1"/>
        </w:rPr>
        <w:t xml:space="preserve"> based in HK</w:t>
      </w:r>
      <w:r w:rsidRPr="00427E4E">
        <w:rPr>
          <w:color w:val="000000" w:themeColor="text1"/>
        </w:rPr>
        <w:t>, ensuring seamless communication, deep understanding of portfolio needs, and immediate access to founders.</w:t>
      </w:r>
    </w:p>
    <w:p w14:paraId="24659FBC" w14:textId="77777777" w:rsidR="00427E4E" w:rsidRPr="00427E4E" w:rsidRDefault="00427E4E" w:rsidP="00427E4E">
      <w:pPr>
        <w:numPr>
          <w:ilvl w:val="0"/>
          <w:numId w:val="2"/>
        </w:num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South (ANZ HQ):</w:t>
      </w:r>
      <w:r w:rsidRPr="00427E4E">
        <w:rPr>
          <w:color w:val="000000" w:themeColor="text1"/>
        </w:rPr>
        <w:t> Our headquarters in the South is established across offices in Australia and New Zealand, providing direct, native market expertise, established networks, and boots-on-the-ground execution capability.</w:t>
      </w:r>
    </w:p>
    <w:p w14:paraId="69ADB37B" w14:textId="77777777" w:rsidR="00427E4E" w:rsidRDefault="00427E4E" w:rsidP="00427E4E">
      <w:pPr>
        <w:numPr>
          <w:ilvl w:val="0"/>
          <w:numId w:val="2"/>
        </w:numPr>
        <w:rPr>
          <w:color w:val="000000" w:themeColor="text1"/>
        </w:rPr>
      </w:pPr>
      <w:r w:rsidRPr="00427E4E">
        <w:rPr>
          <w:b/>
          <w:bCs/>
          <w:color w:val="000000" w:themeColor="text1"/>
        </w:rPr>
        <w:t>The Connective Tissue:</w:t>
      </w:r>
      <w:r w:rsidRPr="00427E4E">
        <w:rPr>
          <w:color w:val="000000" w:themeColor="text1"/>
        </w:rPr>
        <w:t> This north-south axis is strengthened by our extensive networks and partners across Southeast Asia (SEA), enabling us to support a holistic Asia-Pacific strategy. We facilitate not just a direct entry, but also strategic staging and expansion through the vital markets in between.</w:t>
      </w:r>
    </w:p>
    <w:p w14:paraId="2529A20D" w14:textId="77777777" w:rsidR="00790190" w:rsidRDefault="00790190" w:rsidP="007901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Our Role as a Strategic Conduit for Cyberport</w:t>
      </w:r>
    </w:p>
    <w:p w14:paraId="6557B60F" w14:textId="4DAE6A9B" w:rsidR="00790190" w:rsidRDefault="00790190" w:rsidP="004B44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Our team is positioned to act as a formal </w:t>
      </w:r>
      <w:r>
        <w:rPr>
          <w:rStyle w:val="Strong"/>
          <w:rFonts w:ascii="Segoe UI" w:eastAsiaTheme="majorEastAsia" w:hAnsi="Segoe UI" w:cs="Segoe UI"/>
          <w:color w:val="0F1115"/>
        </w:rPr>
        <w:t>strategic conduit</w:t>
      </w:r>
      <w:r>
        <w:rPr>
          <w:rFonts w:ascii="Segoe UI" w:hAnsi="Segoe UI" w:cs="Segoe UI"/>
          <w:color w:val="0F1115"/>
        </w:rPr>
        <w:t> for Cyberport, actively promoting Hong Kong and its ecosystem to inbound companies in the ANZ region and facilitating their entry into its programs.</w:t>
      </w:r>
      <w:r w:rsidR="004B444A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Additionally, Voluntas has a dedicated fund platform currently in formation. We</w:t>
      </w:r>
      <w:r w:rsidR="004B444A">
        <w:rPr>
          <w:rFonts w:ascii="Segoe UI" w:hAnsi="Segoe UI" w:cs="Segoe UI"/>
          <w:color w:val="0F1115"/>
        </w:rPr>
        <w:t xml:space="preserve"> can </w:t>
      </w:r>
      <w:r>
        <w:rPr>
          <w:rFonts w:ascii="Segoe UI" w:hAnsi="Segoe UI" w:cs="Segoe UI"/>
          <w:color w:val="0F1115"/>
        </w:rPr>
        <w:t>provide further details on this initiative and its potential synergies</w:t>
      </w:r>
      <w:r w:rsidR="004B444A">
        <w:rPr>
          <w:rFonts w:ascii="Segoe UI" w:hAnsi="Segoe UI" w:cs="Segoe UI"/>
          <w:color w:val="0F1115"/>
        </w:rPr>
        <w:t xml:space="preserve"> as </w:t>
      </w:r>
      <w:r w:rsidR="00543975">
        <w:rPr>
          <w:rFonts w:ascii="Segoe UI" w:hAnsi="Segoe UI" w:cs="Segoe UI"/>
          <w:color w:val="0F1115"/>
        </w:rPr>
        <w:t>the structure develops, first round is underway out of NZ.</w:t>
      </w:r>
    </w:p>
    <w:p w14:paraId="14B37CA4" w14:textId="77777777" w:rsidR="00301113" w:rsidRPr="00427E4E" w:rsidRDefault="00301113" w:rsidP="00301113">
      <w:pPr>
        <w:rPr>
          <w:color w:val="000000" w:themeColor="text1"/>
        </w:rPr>
      </w:pPr>
    </w:p>
    <w:p w14:paraId="11C18C8C" w14:textId="77777777" w:rsidR="00427E4E" w:rsidRPr="00427E4E" w:rsidRDefault="00427E4E">
      <w:pPr>
        <w:rPr>
          <w:color w:val="EE0000"/>
        </w:rPr>
      </w:pPr>
    </w:p>
    <w:sectPr w:rsidR="00427E4E" w:rsidRPr="00427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915"/>
    <w:multiLevelType w:val="multilevel"/>
    <w:tmpl w:val="3F54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D63E1"/>
    <w:multiLevelType w:val="multilevel"/>
    <w:tmpl w:val="E042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527475">
    <w:abstractNumId w:val="0"/>
  </w:num>
  <w:num w:numId="2" w16cid:durableId="1210848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4E"/>
    <w:rsid w:val="00175866"/>
    <w:rsid w:val="002C7C54"/>
    <w:rsid w:val="002F5353"/>
    <w:rsid w:val="00301113"/>
    <w:rsid w:val="00427E4E"/>
    <w:rsid w:val="004B444A"/>
    <w:rsid w:val="00543975"/>
    <w:rsid w:val="006378E0"/>
    <w:rsid w:val="00651168"/>
    <w:rsid w:val="006F1EC6"/>
    <w:rsid w:val="00790190"/>
    <w:rsid w:val="007A0D75"/>
    <w:rsid w:val="0083168D"/>
    <w:rsid w:val="00911772"/>
    <w:rsid w:val="00A022A2"/>
    <w:rsid w:val="00AF0499"/>
    <w:rsid w:val="00DB696E"/>
    <w:rsid w:val="00E021AC"/>
    <w:rsid w:val="00E8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D46D"/>
  <w15:chartTrackingRefBased/>
  <w15:docId w15:val="{02E40D98-3388-40F1-ABAF-99BA947D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499"/>
  </w:style>
  <w:style w:type="paragraph" w:styleId="Heading1">
    <w:name w:val="heading 1"/>
    <w:basedOn w:val="Normal"/>
    <w:next w:val="Normal"/>
    <w:link w:val="Heading1Char"/>
    <w:uiPriority w:val="9"/>
    <w:qFormat/>
    <w:rsid w:val="0042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E4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90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01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 Streeter</dc:creator>
  <cp:keywords/>
  <dc:description/>
  <cp:lastModifiedBy>Charlie Streeter</cp:lastModifiedBy>
  <cp:revision>9</cp:revision>
  <dcterms:created xsi:type="dcterms:W3CDTF">2025-09-16T01:39:00Z</dcterms:created>
  <dcterms:modified xsi:type="dcterms:W3CDTF">2025-09-16T06:40:00Z</dcterms:modified>
</cp:coreProperties>
</file>