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  <w:bookmarkStart w:id="0" w:name="_GoBack"/>
      <w:bookmarkEnd w:id="0"/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02D2E66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BBAF4A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289439D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每个Unit都有通过BattleManager中管理的唯一uid，unit需要有从属阵营group等属性。（在GameConst中定义阵营）</w:t>
      </w:r>
    </w:p>
    <w:p w14:paraId="5C3CCD5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创建不同的unit时，只需要加载对应的prefab，然后通过roleId，设置该prefab中怪物的外观即可。（role表中的prefabPath弃用，新增读取Animator的配置，动态创建）</w:t>
      </w:r>
    </w:p>
    <w:p w14:paraId="068D94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8EF10C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30256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3C3921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59F6A3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5222FC6"/>
    <w:rsid w:val="55224DEC"/>
    <w:rsid w:val="552C79A0"/>
    <w:rsid w:val="55694986"/>
    <w:rsid w:val="55720B8E"/>
    <w:rsid w:val="55BE45E8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1705</Words>
  <Characters>2245</Characters>
  <Lines>0</Lines>
  <Paragraphs>0</Paragraphs>
  <TotalTime>33</TotalTime>
  <ScaleCrop>false</ScaleCrop>
  <LinksUpToDate>false</LinksUpToDate>
  <CharactersWithSpaces>2259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2026-04-15T08:19:14Z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