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8AE76" w14:textId="3C7CAB70" w:rsidR="00E874B4" w:rsidRDefault="00E874B4" w:rsidP="00A91BD1">
      <w:pPr>
        <w:pStyle w:val="Title"/>
        <w:rPr>
          <w:lang w:val="en-US"/>
        </w:rPr>
      </w:pPr>
      <w:r>
        <w:rPr>
          <w:lang w:val="en-US"/>
        </w:rPr>
        <w:t>The Law of Evidence</w:t>
      </w:r>
    </w:p>
    <w:p w14:paraId="2E009DB5" w14:textId="77777777" w:rsidR="00AA6233" w:rsidRDefault="00AA6233" w:rsidP="001F76D8">
      <w:pPr>
        <w:rPr>
          <w:lang w:val="en-US"/>
        </w:rPr>
      </w:pPr>
    </w:p>
    <w:p w14:paraId="186E87A9" w14:textId="6CABE493" w:rsidR="00AA6233" w:rsidRDefault="00AA6233" w:rsidP="001F76D8">
      <w:pPr>
        <w:rPr>
          <w:lang w:val="en-US"/>
        </w:rPr>
      </w:pPr>
      <w:r>
        <w:rPr>
          <w:lang w:val="en-US"/>
        </w:rPr>
        <w:t xml:space="preserve">3 </w:t>
      </w:r>
      <w:r w:rsidR="00224DB7">
        <w:rPr>
          <w:lang w:val="en-US"/>
        </w:rPr>
        <w:t>Parts: -</w:t>
      </w:r>
    </w:p>
    <w:p w14:paraId="78A4CBE9" w14:textId="0D4B26F1" w:rsidR="00AA6233" w:rsidRDefault="00AA6233" w:rsidP="00AA6233">
      <w:pPr>
        <w:pStyle w:val="ListParagraph"/>
        <w:numPr>
          <w:ilvl w:val="0"/>
          <w:numId w:val="3"/>
        </w:numPr>
        <w:rPr>
          <w:lang w:val="en-US"/>
        </w:rPr>
      </w:pPr>
      <w:r>
        <w:rPr>
          <w:lang w:val="en-US"/>
        </w:rPr>
        <w:t>Relevancy of Facts</w:t>
      </w:r>
      <w:r w:rsidR="00FB6396">
        <w:rPr>
          <w:lang w:val="en-US"/>
        </w:rPr>
        <w:t xml:space="preserve"> [1 to 55]</w:t>
      </w:r>
      <w:r w:rsidR="007B08AE">
        <w:rPr>
          <w:lang w:val="en-US"/>
        </w:rPr>
        <w:br/>
        <w:t>Chapters: 1 &amp; 2</w:t>
      </w:r>
      <w:r w:rsidR="007B08AE">
        <w:rPr>
          <w:lang w:val="en-US"/>
        </w:rPr>
        <w:br/>
      </w:r>
    </w:p>
    <w:p w14:paraId="61D549E5" w14:textId="5A29B680" w:rsidR="00AA6233" w:rsidRDefault="00AA6233" w:rsidP="00AA6233">
      <w:pPr>
        <w:pStyle w:val="ListParagraph"/>
        <w:numPr>
          <w:ilvl w:val="0"/>
          <w:numId w:val="3"/>
        </w:numPr>
        <w:rPr>
          <w:lang w:val="en-US"/>
        </w:rPr>
      </w:pPr>
      <w:r>
        <w:rPr>
          <w:lang w:val="en-US"/>
        </w:rPr>
        <w:t>On Proof</w:t>
      </w:r>
      <w:r w:rsidR="00F279A8">
        <w:rPr>
          <w:lang w:val="en-US"/>
        </w:rPr>
        <w:t xml:space="preserve"> [5</w:t>
      </w:r>
      <w:r w:rsidR="00D54822">
        <w:rPr>
          <w:lang w:val="en-US"/>
        </w:rPr>
        <w:t>6</w:t>
      </w:r>
      <w:r w:rsidR="00F279A8">
        <w:rPr>
          <w:lang w:val="en-US"/>
        </w:rPr>
        <w:t xml:space="preserve"> to 100]</w:t>
      </w:r>
      <w:r w:rsidR="007B08AE">
        <w:rPr>
          <w:lang w:val="en-US"/>
        </w:rPr>
        <w:br/>
        <w:t>Chapters: 3 to 6</w:t>
      </w:r>
      <w:r w:rsidR="007B08AE">
        <w:rPr>
          <w:lang w:val="en-US"/>
        </w:rPr>
        <w:br/>
      </w:r>
    </w:p>
    <w:p w14:paraId="522A8371" w14:textId="579FC470" w:rsidR="002D45FD" w:rsidRDefault="00AA6233" w:rsidP="00AA6233">
      <w:pPr>
        <w:pStyle w:val="ListParagraph"/>
        <w:numPr>
          <w:ilvl w:val="0"/>
          <w:numId w:val="3"/>
        </w:numPr>
        <w:rPr>
          <w:lang w:val="en-US"/>
        </w:rPr>
      </w:pPr>
      <w:r>
        <w:rPr>
          <w:lang w:val="en-US"/>
        </w:rPr>
        <w:t xml:space="preserve">Production And Effect </w:t>
      </w:r>
      <w:r w:rsidR="00481A1A">
        <w:rPr>
          <w:lang w:val="en-US"/>
        </w:rPr>
        <w:t>o</w:t>
      </w:r>
      <w:r>
        <w:rPr>
          <w:lang w:val="en-US"/>
        </w:rPr>
        <w:t>f Evidence</w:t>
      </w:r>
      <w:r w:rsidR="00F279A8">
        <w:rPr>
          <w:lang w:val="en-US"/>
        </w:rPr>
        <w:t xml:space="preserve"> [10</w:t>
      </w:r>
      <w:r w:rsidR="0025360E">
        <w:rPr>
          <w:lang w:val="en-US"/>
        </w:rPr>
        <w:t>1</w:t>
      </w:r>
      <w:r w:rsidR="00F279A8">
        <w:rPr>
          <w:lang w:val="en-US"/>
        </w:rPr>
        <w:t xml:space="preserve"> to 167]</w:t>
      </w:r>
      <w:r w:rsidR="007B08AE">
        <w:rPr>
          <w:lang w:val="en-US"/>
        </w:rPr>
        <w:br/>
        <w:t>Chapters: 7 to 11</w:t>
      </w:r>
    </w:p>
    <w:p w14:paraId="599ADBFE" w14:textId="77777777" w:rsidR="002D45FD" w:rsidRDefault="002D45FD" w:rsidP="002D45FD">
      <w:pPr>
        <w:rPr>
          <w:lang w:val="en-US"/>
        </w:rPr>
      </w:pPr>
    </w:p>
    <w:p w14:paraId="3FB2E0AF" w14:textId="42126A5C" w:rsidR="002D45FD" w:rsidRDefault="002F3228" w:rsidP="002D45FD">
      <w:pPr>
        <w:rPr>
          <w:lang w:val="en-US"/>
        </w:rPr>
      </w:pPr>
      <w:r>
        <w:rPr>
          <w:lang w:val="en-US"/>
        </w:rPr>
        <w:t xml:space="preserve">11 </w:t>
      </w:r>
      <w:r w:rsidR="00224DB7">
        <w:rPr>
          <w:lang w:val="en-US"/>
        </w:rPr>
        <w:t>Chapters: -</w:t>
      </w:r>
    </w:p>
    <w:p w14:paraId="0A45A011" w14:textId="006F94A7" w:rsidR="002D45FD" w:rsidRDefault="002D45FD" w:rsidP="002D45FD">
      <w:pPr>
        <w:pStyle w:val="ListParagraph"/>
        <w:numPr>
          <w:ilvl w:val="0"/>
          <w:numId w:val="5"/>
        </w:numPr>
        <w:rPr>
          <w:lang w:val="en-US"/>
        </w:rPr>
      </w:pPr>
      <w:r>
        <w:rPr>
          <w:lang w:val="en-US"/>
        </w:rPr>
        <w:t>Preliminary</w:t>
      </w:r>
      <w:r w:rsidR="00294898">
        <w:rPr>
          <w:lang w:val="en-US"/>
        </w:rPr>
        <w:t xml:space="preserve"> [1 to 4]</w:t>
      </w:r>
    </w:p>
    <w:p w14:paraId="5E7220B7" w14:textId="7DBE8C46" w:rsidR="002D45FD" w:rsidRDefault="002D45FD" w:rsidP="002D45FD">
      <w:pPr>
        <w:pStyle w:val="ListParagraph"/>
        <w:numPr>
          <w:ilvl w:val="0"/>
          <w:numId w:val="5"/>
        </w:numPr>
        <w:rPr>
          <w:lang w:val="en-US"/>
        </w:rPr>
      </w:pPr>
      <w:r>
        <w:rPr>
          <w:lang w:val="en-US"/>
        </w:rPr>
        <w:t>Of The Relevancy of the Facts</w:t>
      </w:r>
      <w:r w:rsidR="00294898">
        <w:rPr>
          <w:lang w:val="en-US"/>
        </w:rPr>
        <w:t xml:space="preserve"> [5 to 55]</w:t>
      </w:r>
      <w:r w:rsidR="00294898">
        <w:rPr>
          <w:lang w:val="en-US"/>
        </w:rPr>
        <w:br/>
        <w:t xml:space="preserve">– Admission [17 to </w:t>
      </w:r>
      <w:r w:rsidR="00186058">
        <w:rPr>
          <w:lang w:val="en-US"/>
        </w:rPr>
        <w:t>23 &amp; 31</w:t>
      </w:r>
      <w:r w:rsidR="00294898">
        <w:rPr>
          <w:lang w:val="en-US"/>
        </w:rPr>
        <w:t>]</w:t>
      </w:r>
      <w:r w:rsidR="00186058">
        <w:rPr>
          <w:lang w:val="en-US"/>
        </w:rPr>
        <w:t>, Confession [24 to 30]</w:t>
      </w:r>
      <w:r w:rsidR="00294898">
        <w:rPr>
          <w:lang w:val="en-US"/>
        </w:rPr>
        <w:br/>
        <w:t xml:space="preserve">– Statements by </w:t>
      </w:r>
      <w:r w:rsidR="00A77701">
        <w:rPr>
          <w:lang w:val="en-US"/>
        </w:rPr>
        <w:t>P</w:t>
      </w:r>
      <w:r w:rsidR="00294898">
        <w:rPr>
          <w:lang w:val="en-US"/>
        </w:rPr>
        <w:t xml:space="preserve">ersons </w:t>
      </w:r>
      <w:r w:rsidR="00A77701">
        <w:rPr>
          <w:lang w:val="en-US"/>
        </w:rPr>
        <w:t>W</w:t>
      </w:r>
      <w:r w:rsidR="00294898">
        <w:rPr>
          <w:lang w:val="en-US"/>
        </w:rPr>
        <w:t xml:space="preserve">ho </w:t>
      </w:r>
      <w:r w:rsidR="00A77701">
        <w:rPr>
          <w:lang w:val="en-US"/>
        </w:rPr>
        <w:t>C</w:t>
      </w:r>
      <w:r w:rsidR="00294898">
        <w:rPr>
          <w:lang w:val="en-US"/>
        </w:rPr>
        <w:t xml:space="preserve">annot be </w:t>
      </w:r>
      <w:r w:rsidR="00A77701">
        <w:rPr>
          <w:lang w:val="en-US"/>
        </w:rPr>
        <w:t>C</w:t>
      </w:r>
      <w:r w:rsidR="00294898">
        <w:rPr>
          <w:lang w:val="en-US"/>
        </w:rPr>
        <w:t xml:space="preserve">alled </w:t>
      </w:r>
      <w:r w:rsidR="00AA1CE0">
        <w:rPr>
          <w:lang w:val="en-US"/>
        </w:rPr>
        <w:t>a</w:t>
      </w:r>
      <w:r w:rsidR="00294898">
        <w:rPr>
          <w:lang w:val="en-US"/>
        </w:rPr>
        <w:t xml:space="preserve">s </w:t>
      </w:r>
      <w:r w:rsidR="00A77701">
        <w:rPr>
          <w:lang w:val="en-US"/>
        </w:rPr>
        <w:t>W</w:t>
      </w:r>
      <w:r w:rsidR="00294898">
        <w:rPr>
          <w:lang w:val="en-US"/>
        </w:rPr>
        <w:t>itnesses [32 to 33]</w:t>
      </w:r>
      <w:r w:rsidR="00294898">
        <w:rPr>
          <w:lang w:val="en-US"/>
        </w:rPr>
        <w:br/>
        <w:t xml:space="preserve">– Statements </w:t>
      </w:r>
      <w:r w:rsidR="00A77701">
        <w:rPr>
          <w:lang w:val="en-US"/>
        </w:rPr>
        <w:t>M</w:t>
      </w:r>
      <w:r w:rsidR="00294898">
        <w:rPr>
          <w:lang w:val="en-US"/>
        </w:rPr>
        <w:t xml:space="preserve">ade </w:t>
      </w:r>
      <w:r w:rsidR="00A77701">
        <w:rPr>
          <w:lang w:val="en-US"/>
        </w:rPr>
        <w:t>U</w:t>
      </w:r>
      <w:r w:rsidR="00294898">
        <w:rPr>
          <w:lang w:val="en-US"/>
        </w:rPr>
        <w:t xml:space="preserve">nder </w:t>
      </w:r>
      <w:r w:rsidR="00A77701">
        <w:rPr>
          <w:lang w:val="en-US"/>
        </w:rPr>
        <w:t>S</w:t>
      </w:r>
      <w:r w:rsidR="00294898">
        <w:rPr>
          <w:lang w:val="en-US"/>
        </w:rPr>
        <w:t>pecial Circumstances</w:t>
      </w:r>
      <w:r w:rsidR="007B2016">
        <w:rPr>
          <w:lang w:val="en-US"/>
        </w:rPr>
        <w:t xml:space="preserve"> [34 to 38]</w:t>
      </w:r>
      <w:r w:rsidR="00294898">
        <w:rPr>
          <w:lang w:val="en-US"/>
        </w:rPr>
        <w:br/>
        <w:t>– How much A statement is to be Proved</w:t>
      </w:r>
      <w:r w:rsidR="007B2016">
        <w:rPr>
          <w:lang w:val="en-US"/>
        </w:rPr>
        <w:t xml:space="preserve"> [39]</w:t>
      </w:r>
      <w:r w:rsidR="00294898">
        <w:rPr>
          <w:lang w:val="en-US"/>
        </w:rPr>
        <w:br/>
        <w:t>– Judgment of Courts of Justice When Relevant</w:t>
      </w:r>
      <w:r w:rsidR="007B2016">
        <w:rPr>
          <w:lang w:val="en-US"/>
        </w:rPr>
        <w:t xml:space="preserve"> [40 to 44]</w:t>
      </w:r>
      <w:r w:rsidR="00294898">
        <w:rPr>
          <w:lang w:val="en-US"/>
        </w:rPr>
        <w:br/>
        <w:t>– Opinions of Third Persons When Relevant</w:t>
      </w:r>
      <w:r w:rsidR="007B2016">
        <w:rPr>
          <w:lang w:val="en-US"/>
        </w:rPr>
        <w:t xml:space="preserve"> [45 to 51]</w:t>
      </w:r>
      <w:r w:rsidR="00294898">
        <w:rPr>
          <w:lang w:val="en-US"/>
        </w:rPr>
        <w:br/>
        <w:t>– Character When Relevant</w:t>
      </w:r>
      <w:r w:rsidR="007B2016">
        <w:rPr>
          <w:lang w:val="en-US"/>
        </w:rPr>
        <w:t xml:space="preserve"> [52 to 55]</w:t>
      </w:r>
    </w:p>
    <w:p w14:paraId="663640B8" w14:textId="4345808C" w:rsidR="002D45FD" w:rsidRDefault="002D45FD" w:rsidP="002D45FD">
      <w:pPr>
        <w:pStyle w:val="ListParagraph"/>
        <w:numPr>
          <w:ilvl w:val="0"/>
          <w:numId w:val="5"/>
        </w:numPr>
        <w:rPr>
          <w:lang w:val="en-US"/>
        </w:rPr>
      </w:pPr>
      <w:r>
        <w:rPr>
          <w:lang w:val="en-US"/>
        </w:rPr>
        <w:t>Facts which need to be proved</w:t>
      </w:r>
      <w:r w:rsidR="00AD0FDD">
        <w:rPr>
          <w:lang w:val="en-US"/>
        </w:rPr>
        <w:t xml:space="preserve"> [56 to 58]</w:t>
      </w:r>
    </w:p>
    <w:p w14:paraId="76E7C89D" w14:textId="12634660" w:rsidR="002D45FD" w:rsidRDefault="002D45FD" w:rsidP="002D45FD">
      <w:pPr>
        <w:pStyle w:val="ListParagraph"/>
        <w:numPr>
          <w:ilvl w:val="0"/>
          <w:numId w:val="5"/>
        </w:numPr>
        <w:rPr>
          <w:lang w:val="en-US"/>
        </w:rPr>
      </w:pPr>
      <w:r>
        <w:rPr>
          <w:lang w:val="en-US"/>
        </w:rPr>
        <w:t>Oral Evidence</w:t>
      </w:r>
      <w:r w:rsidR="00AD0FDD">
        <w:rPr>
          <w:lang w:val="en-US"/>
        </w:rPr>
        <w:t xml:space="preserve"> [59 to 60]</w:t>
      </w:r>
    </w:p>
    <w:p w14:paraId="133C2130" w14:textId="06FBF471" w:rsidR="002D45FD" w:rsidRDefault="002D45FD" w:rsidP="002D45FD">
      <w:pPr>
        <w:pStyle w:val="ListParagraph"/>
        <w:numPr>
          <w:ilvl w:val="0"/>
          <w:numId w:val="5"/>
        </w:numPr>
        <w:rPr>
          <w:lang w:val="en-US"/>
        </w:rPr>
      </w:pPr>
      <w:r>
        <w:rPr>
          <w:lang w:val="en-US"/>
        </w:rPr>
        <w:t>Documentary Evidence</w:t>
      </w:r>
      <w:r w:rsidR="00AD0FDD">
        <w:rPr>
          <w:lang w:val="en-US"/>
        </w:rPr>
        <w:t xml:space="preserve"> [61 to 90AA]</w:t>
      </w:r>
      <w:r w:rsidR="00AD0FDD">
        <w:rPr>
          <w:lang w:val="en-US"/>
        </w:rPr>
        <w:br/>
        <w:t>– Public Documents [74 to 78]</w:t>
      </w:r>
      <w:r w:rsidR="0009419B">
        <w:rPr>
          <w:lang w:val="en-US"/>
        </w:rPr>
        <w:br/>
        <w:t xml:space="preserve">– Presumption </w:t>
      </w:r>
      <w:r w:rsidR="00AA1CE0">
        <w:rPr>
          <w:lang w:val="en-US"/>
        </w:rPr>
        <w:t>a</w:t>
      </w:r>
      <w:r w:rsidR="0009419B">
        <w:rPr>
          <w:lang w:val="en-US"/>
        </w:rPr>
        <w:t>s To Document</w:t>
      </w:r>
      <w:r w:rsidR="00F261B5">
        <w:rPr>
          <w:lang w:val="en-US"/>
        </w:rPr>
        <w:t xml:space="preserve"> [79 to 90A]</w:t>
      </w:r>
    </w:p>
    <w:p w14:paraId="11C72E40" w14:textId="71138D7A" w:rsidR="002D45FD" w:rsidRDefault="002D45FD" w:rsidP="002D45FD">
      <w:pPr>
        <w:pStyle w:val="ListParagraph"/>
        <w:numPr>
          <w:ilvl w:val="0"/>
          <w:numId w:val="5"/>
        </w:numPr>
        <w:rPr>
          <w:lang w:val="en-US"/>
        </w:rPr>
      </w:pPr>
      <w:r>
        <w:rPr>
          <w:lang w:val="en-US"/>
        </w:rPr>
        <w:t>The Exclusion of Oral by Documentary Evidence</w:t>
      </w:r>
      <w:r w:rsidR="00AD0FDD">
        <w:rPr>
          <w:lang w:val="en-US"/>
        </w:rPr>
        <w:t xml:space="preserve"> [</w:t>
      </w:r>
      <w:r w:rsidR="00F26DC2">
        <w:rPr>
          <w:lang w:val="en-US"/>
        </w:rPr>
        <w:t>91 to 100</w:t>
      </w:r>
      <w:r w:rsidR="00AD0FDD">
        <w:rPr>
          <w:lang w:val="en-US"/>
        </w:rPr>
        <w:t>]</w:t>
      </w:r>
    </w:p>
    <w:p w14:paraId="4C9F8213" w14:textId="7D081FAA" w:rsidR="002D45FD" w:rsidRDefault="002D45FD" w:rsidP="002D45FD">
      <w:pPr>
        <w:pStyle w:val="ListParagraph"/>
        <w:numPr>
          <w:ilvl w:val="0"/>
          <w:numId w:val="5"/>
        </w:numPr>
        <w:rPr>
          <w:lang w:val="en-US"/>
        </w:rPr>
      </w:pPr>
      <w:r>
        <w:rPr>
          <w:lang w:val="en-US"/>
        </w:rPr>
        <w:t>The Burden of Proof</w:t>
      </w:r>
      <w:r w:rsidR="00F26DC2">
        <w:rPr>
          <w:lang w:val="en-US"/>
        </w:rPr>
        <w:t xml:space="preserve"> [101 to 114]</w:t>
      </w:r>
    </w:p>
    <w:p w14:paraId="3E62F980" w14:textId="28F1EDF5" w:rsidR="002D45FD" w:rsidRDefault="002D45FD" w:rsidP="002D45FD">
      <w:pPr>
        <w:pStyle w:val="ListParagraph"/>
        <w:numPr>
          <w:ilvl w:val="0"/>
          <w:numId w:val="5"/>
        </w:numPr>
        <w:rPr>
          <w:lang w:val="en-US"/>
        </w:rPr>
      </w:pPr>
      <w:r>
        <w:rPr>
          <w:lang w:val="en-US"/>
        </w:rPr>
        <w:t>Estoppel</w:t>
      </w:r>
      <w:r w:rsidR="00F26DC2">
        <w:rPr>
          <w:lang w:val="en-US"/>
        </w:rPr>
        <w:t xml:space="preserve"> [115 to 117]</w:t>
      </w:r>
    </w:p>
    <w:p w14:paraId="380F7B4A" w14:textId="33DAD882" w:rsidR="002D45FD" w:rsidRDefault="002D45FD" w:rsidP="002D45FD">
      <w:pPr>
        <w:pStyle w:val="ListParagraph"/>
        <w:numPr>
          <w:ilvl w:val="0"/>
          <w:numId w:val="5"/>
        </w:numPr>
        <w:rPr>
          <w:lang w:val="en-US"/>
        </w:rPr>
      </w:pPr>
      <w:r>
        <w:rPr>
          <w:lang w:val="en-US"/>
        </w:rPr>
        <w:t>Witnesses</w:t>
      </w:r>
      <w:r w:rsidR="00F26DC2">
        <w:rPr>
          <w:lang w:val="en-US"/>
        </w:rPr>
        <w:t xml:space="preserve"> [118 to 134]</w:t>
      </w:r>
    </w:p>
    <w:p w14:paraId="37FDFAE6" w14:textId="6EF30A32" w:rsidR="002D45FD" w:rsidRDefault="002D45FD" w:rsidP="002D45FD">
      <w:pPr>
        <w:pStyle w:val="ListParagraph"/>
        <w:numPr>
          <w:ilvl w:val="0"/>
          <w:numId w:val="5"/>
        </w:numPr>
        <w:rPr>
          <w:lang w:val="en-US"/>
        </w:rPr>
      </w:pPr>
      <w:r>
        <w:rPr>
          <w:lang w:val="en-US"/>
        </w:rPr>
        <w:t>The Examination of Witnesses</w:t>
      </w:r>
      <w:r w:rsidR="00F26DC2">
        <w:rPr>
          <w:lang w:val="en-US"/>
        </w:rPr>
        <w:t xml:space="preserve"> [135 to 166]</w:t>
      </w:r>
    </w:p>
    <w:p w14:paraId="30DDFD39" w14:textId="119808FB" w:rsidR="00AA6233" w:rsidRPr="002D45FD" w:rsidRDefault="002D45FD" w:rsidP="002D45FD">
      <w:pPr>
        <w:pStyle w:val="ListParagraph"/>
        <w:numPr>
          <w:ilvl w:val="0"/>
          <w:numId w:val="5"/>
        </w:numPr>
        <w:rPr>
          <w:lang w:val="en-US"/>
        </w:rPr>
      </w:pPr>
      <w:r>
        <w:rPr>
          <w:lang w:val="en-US"/>
        </w:rPr>
        <w:t>Improper Admission and Rejection of Evidence</w:t>
      </w:r>
      <w:r w:rsidR="00F26DC2">
        <w:rPr>
          <w:lang w:val="en-US"/>
        </w:rPr>
        <w:t xml:space="preserve"> [167]</w:t>
      </w:r>
      <w:r w:rsidR="007B08AE" w:rsidRPr="002D45FD">
        <w:rPr>
          <w:lang w:val="en-US"/>
        </w:rPr>
        <w:br/>
      </w:r>
    </w:p>
    <w:p w14:paraId="79E3D4C3" w14:textId="77777777" w:rsidR="00E874B4" w:rsidRDefault="00E874B4">
      <w:pPr>
        <w:rPr>
          <w:lang w:val="en-US"/>
        </w:rPr>
      </w:pPr>
    </w:p>
    <w:p w14:paraId="045B459E" w14:textId="77777777" w:rsidR="00DF673A" w:rsidRDefault="00DF673A" w:rsidP="00DF673A">
      <w:pPr>
        <w:rPr>
          <w:lang w:val="en-US"/>
        </w:rPr>
      </w:pPr>
      <w:r w:rsidRPr="000E0E91">
        <w:rPr>
          <w:b/>
          <w:bCs/>
          <w:lang w:val="en-US"/>
        </w:rPr>
        <w:t>Enforcement</w:t>
      </w:r>
      <w:r>
        <w:rPr>
          <w:lang w:val="en-US"/>
        </w:rPr>
        <w:t xml:space="preserve"> Date 1</w:t>
      </w:r>
      <w:r w:rsidRPr="001F76D8">
        <w:rPr>
          <w:vertAlign w:val="superscript"/>
          <w:lang w:val="en-US"/>
        </w:rPr>
        <w:t>st</w:t>
      </w:r>
      <w:r>
        <w:rPr>
          <w:lang w:val="en-US"/>
        </w:rPr>
        <w:t xml:space="preserve"> September 1872</w:t>
      </w:r>
    </w:p>
    <w:p w14:paraId="058F0616" w14:textId="03442F0B" w:rsidR="00E374DE" w:rsidRDefault="000E0E91">
      <w:pPr>
        <w:rPr>
          <w:lang w:val="en-US"/>
        </w:rPr>
      </w:pPr>
      <w:r w:rsidRPr="000E0E91">
        <w:rPr>
          <w:b/>
          <w:bCs/>
          <w:lang w:val="en-US"/>
        </w:rPr>
        <w:t>Nature</w:t>
      </w:r>
      <w:r>
        <w:rPr>
          <w:lang w:val="en-US"/>
        </w:rPr>
        <w:t xml:space="preserve"> – </w:t>
      </w:r>
      <w:r w:rsidR="00DF673A">
        <w:rPr>
          <w:lang w:val="en-US"/>
        </w:rPr>
        <w:t>It is a procedural law.</w:t>
      </w:r>
      <w:r w:rsidR="00E374DE">
        <w:rPr>
          <w:lang w:val="en-US"/>
        </w:rPr>
        <w:t xml:space="preserve"> Some </w:t>
      </w:r>
      <w:r>
        <w:rPr>
          <w:lang w:val="en-US"/>
        </w:rPr>
        <w:t>provisions</w:t>
      </w:r>
      <w:r w:rsidR="00E374DE">
        <w:rPr>
          <w:lang w:val="en-US"/>
        </w:rPr>
        <w:t xml:space="preserve"> of this act are of substantive nature those are </w:t>
      </w:r>
      <w:r w:rsidR="00302B2E">
        <w:rPr>
          <w:lang w:val="en-US"/>
        </w:rPr>
        <w:t>Chapter VIII’s (</w:t>
      </w:r>
      <w:r w:rsidR="00E374DE">
        <w:rPr>
          <w:lang w:val="en-US"/>
        </w:rPr>
        <w:t>Estoppel</w:t>
      </w:r>
      <w:r w:rsidR="00302B2E">
        <w:rPr>
          <w:lang w:val="en-US"/>
        </w:rPr>
        <w:t>)</w:t>
      </w:r>
      <w:r w:rsidR="00E374DE">
        <w:rPr>
          <w:lang w:val="en-US"/>
        </w:rPr>
        <w:t xml:space="preserve"> procedure.</w:t>
      </w:r>
    </w:p>
    <w:p w14:paraId="7BF79CFC" w14:textId="36D158E2" w:rsidR="000E0E91" w:rsidRDefault="000E0E91">
      <w:pPr>
        <w:rPr>
          <w:lang w:val="en-US"/>
        </w:rPr>
      </w:pPr>
      <w:r w:rsidRPr="00F632D8">
        <w:rPr>
          <w:b/>
          <w:bCs/>
          <w:lang w:val="en-US"/>
        </w:rPr>
        <w:t xml:space="preserve">Extent </w:t>
      </w:r>
      <w:r>
        <w:rPr>
          <w:lang w:val="en-US"/>
        </w:rPr>
        <w:t>– Whole of India</w:t>
      </w:r>
      <w:r w:rsidR="00F632D8">
        <w:rPr>
          <w:lang w:val="en-US"/>
        </w:rPr>
        <w:t>, all judicial proceedings, court-martial</w:t>
      </w:r>
      <w:r w:rsidR="00F632D8">
        <w:rPr>
          <w:lang w:val="en-US"/>
        </w:rPr>
        <w:br/>
        <w:t xml:space="preserve">Not applies on – Army Act, Naval Discipline Act, Indian Navy (Discipline) Act, Air Force Act, </w:t>
      </w:r>
      <w:r w:rsidR="00F632D8" w:rsidRPr="004E5368">
        <w:rPr>
          <w:b/>
          <w:bCs/>
          <w:u w:val="single"/>
          <w:lang w:val="en-US"/>
        </w:rPr>
        <w:t>Affidavits</w:t>
      </w:r>
      <w:r w:rsidR="00F632D8">
        <w:rPr>
          <w:lang w:val="en-US"/>
        </w:rPr>
        <w:t xml:space="preserve"> and proceedings before </w:t>
      </w:r>
      <w:r w:rsidR="00F632D8" w:rsidRPr="004E5368">
        <w:rPr>
          <w:b/>
          <w:bCs/>
          <w:u w:val="single"/>
          <w:lang w:val="en-US"/>
        </w:rPr>
        <w:t>Arbitrator</w:t>
      </w:r>
      <w:r w:rsidR="00F632D8">
        <w:rPr>
          <w:lang w:val="en-US"/>
        </w:rPr>
        <w:t>.</w:t>
      </w:r>
    </w:p>
    <w:p w14:paraId="1A8C582D" w14:textId="77777777" w:rsidR="00BD219B" w:rsidRDefault="00BD219B">
      <w:pPr>
        <w:rPr>
          <w:lang w:val="en-US"/>
        </w:rPr>
      </w:pPr>
    </w:p>
    <w:p w14:paraId="74AC7879" w14:textId="351B21AF" w:rsidR="00BD219B" w:rsidRDefault="00BD219B">
      <w:pPr>
        <w:rPr>
          <w:lang w:val="en-US"/>
        </w:rPr>
      </w:pPr>
      <w:r>
        <w:rPr>
          <w:lang w:val="en-US"/>
        </w:rPr>
        <w:t>Golden Rule of Evidence: -</w:t>
      </w:r>
    </w:p>
    <w:p w14:paraId="1B01A441" w14:textId="5C6666A9" w:rsidR="00BD219B" w:rsidRDefault="00BD219B" w:rsidP="00BD219B">
      <w:pPr>
        <w:pStyle w:val="ListParagraph"/>
        <w:numPr>
          <w:ilvl w:val="0"/>
          <w:numId w:val="6"/>
        </w:numPr>
        <w:rPr>
          <w:lang w:val="en-US"/>
        </w:rPr>
      </w:pPr>
      <w:r>
        <w:rPr>
          <w:lang w:val="en-US"/>
        </w:rPr>
        <w:t>Hearsay evidence is no evidence</w:t>
      </w:r>
    </w:p>
    <w:p w14:paraId="618FE764" w14:textId="42A80D5A" w:rsidR="00BD219B" w:rsidRDefault="00BD219B" w:rsidP="00BD219B">
      <w:pPr>
        <w:pStyle w:val="ListParagraph"/>
        <w:numPr>
          <w:ilvl w:val="0"/>
          <w:numId w:val="6"/>
        </w:numPr>
        <w:rPr>
          <w:lang w:val="en-US"/>
        </w:rPr>
      </w:pPr>
      <w:r>
        <w:rPr>
          <w:lang w:val="en-US"/>
        </w:rPr>
        <w:t>Oral evidence must be direct</w:t>
      </w:r>
    </w:p>
    <w:p w14:paraId="749D87FC" w14:textId="1AEF502F" w:rsidR="00BD219B" w:rsidRPr="00BD219B" w:rsidRDefault="00BD219B" w:rsidP="00BD219B">
      <w:pPr>
        <w:pStyle w:val="ListParagraph"/>
        <w:numPr>
          <w:ilvl w:val="0"/>
          <w:numId w:val="6"/>
        </w:numPr>
        <w:rPr>
          <w:lang w:val="en-US"/>
        </w:rPr>
      </w:pPr>
      <w:r>
        <w:rPr>
          <w:lang w:val="en-US"/>
        </w:rPr>
        <w:t>Documentary evidences must be proved by document only.</w:t>
      </w:r>
    </w:p>
    <w:p w14:paraId="2E632BAA" w14:textId="77777777" w:rsidR="000E0E91" w:rsidRDefault="000E0E91">
      <w:pPr>
        <w:rPr>
          <w:lang w:val="en-US"/>
        </w:rPr>
      </w:pPr>
    </w:p>
    <w:p w14:paraId="3EF7A690" w14:textId="6D723BCC" w:rsidR="007B08AE" w:rsidRDefault="002B4C38">
      <w:pPr>
        <w:rPr>
          <w:lang w:val="en-US"/>
        </w:rPr>
      </w:pPr>
      <w:r>
        <w:rPr>
          <w:lang w:val="en-US"/>
        </w:rPr>
        <w:t>Important Definitions: -</w:t>
      </w:r>
    </w:p>
    <w:p w14:paraId="3A037561" w14:textId="216562B2" w:rsidR="002B4C38" w:rsidRDefault="002B4C38" w:rsidP="002B4C38">
      <w:pPr>
        <w:pStyle w:val="ListParagraph"/>
        <w:numPr>
          <w:ilvl w:val="0"/>
          <w:numId w:val="7"/>
        </w:numPr>
        <w:rPr>
          <w:lang w:val="en-US"/>
        </w:rPr>
      </w:pPr>
      <w:r w:rsidRPr="002B4C38">
        <w:rPr>
          <w:lang w:val="en-US"/>
        </w:rPr>
        <w:t xml:space="preserve">Court </w:t>
      </w:r>
      <w:r w:rsidR="004C4A3C">
        <w:rPr>
          <w:lang w:val="en-US"/>
        </w:rPr>
        <w:t>–</w:t>
      </w:r>
      <w:r w:rsidRPr="002B4C38">
        <w:rPr>
          <w:lang w:val="en-US"/>
        </w:rPr>
        <w:t xml:space="preserve"> </w:t>
      </w:r>
      <w:r w:rsidR="004C4A3C">
        <w:rPr>
          <w:lang w:val="en-US"/>
        </w:rPr>
        <w:t xml:space="preserve">All </w:t>
      </w:r>
      <w:r w:rsidR="004C4A3C" w:rsidRPr="004C4A3C">
        <w:rPr>
          <w:u w:val="single"/>
          <w:lang w:val="en-US"/>
        </w:rPr>
        <w:t>Judges</w:t>
      </w:r>
      <w:r w:rsidR="004C4A3C">
        <w:rPr>
          <w:lang w:val="en-US"/>
        </w:rPr>
        <w:t xml:space="preserve"> &amp; </w:t>
      </w:r>
      <w:r w:rsidR="004C4A3C" w:rsidRPr="004C4A3C">
        <w:rPr>
          <w:u w:val="single"/>
          <w:lang w:val="en-US"/>
        </w:rPr>
        <w:t>Magistrates</w:t>
      </w:r>
      <w:r w:rsidR="004C4A3C">
        <w:rPr>
          <w:lang w:val="en-US"/>
        </w:rPr>
        <w:t xml:space="preserve"> and all </w:t>
      </w:r>
      <w:r w:rsidR="004C4A3C" w:rsidRPr="004C4A3C">
        <w:rPr>
          <w:u w:val="single"/>
          <w:lang w:val="en-US"/>
        </w:rPr>
        <w:t>persons</w:t>
      </w:r>
      <w:r w:rsidR="004C4A3C">
        <w:rPr>
          <w:lang w:val="en-US"/>
        </w:rPr>
        <w:t xml:space="preserve"> except arbitrators, </w:t>
      </w:r>
      <w:r w:rsidR="004C4A3C" w:rsidRPr="004C4A3C">
        <w:rPr>
          <w:u w:val="single"/>
          <w:lang w:val="en-US"/>
        </w:rPr>
        <w:t>legally authorized to take evidence</w:t>
      </w:r>
      <w:r w:rsidR="004C4A3C">
        <w:rPr>
          <w:lang w:val="en-US"/>
        </w:rPr>
        <w:t>.</w:t>
      </w:r>
    </w:p>
    <w:p w14:paraId="3097D07B" w14:textId="6668CB25" w:rsidR="007B08AE" w:rsidRDefault="00506E5E" w:rsidP="00CA0FC5">
      <w:pPr>
        <w:pStyle w:val="ListParagraph"/>
        <w:numPr>
          <w:ilvl w:val="0"/>
          <w:numId w:val="7"/>
        </w:numPr>
        <w:rPr>
          <w:lang w:val="en-US"/>
        </w:rPr>
      </w:pPr>
      <w:r>
        <w:rPr>
          <w:lang w:val="en-US"/>
        </w:rPr>
        <w:lastRenderedPageBreak/>
        <w:t xml:space="preserve">Evidence </w:t>
      </w:r>
      <w:r w:rsidR="0014063E">
        <w:rPr>
          <w:lang w:val="en-US"/>
        </w:rPr>
        <w:t>–</w:t>
      </w:r>
      <w:r>
        <w:rPr>
          <w:lang w:val="en-US"/>
        </w:rPr>
        <w:t xml:space="preserve"> </w:t>
      </w:r>
      <w:r w:rsidR="0014063E">
        <w:rPr>
          <w:lang w:val="en-US"/>
        </w:rPr>
        <w:t>Two categories: Oral &amp; Documentary evidence.</w:t>
      </w:r>
      <w:r w:rsidR="0014063E">
        <w:rPr>
          <w:lang w:val="en-US"/>
        </w:rPr>
        <w:br/>
      </w:r>
      <w:r w:rsidR="007B3408">
        <w:rPr>
          <w:lang w:val="en-US"/>
        </w:rPr>
        <w:t>V</w:t>
      </w:r>
      <w:r w:rsidR="0014063E">
        <w:rPr>
          <w:lang w:val="en-US"/>
        </w:rPr>
        <w:t>erbal statements</w:t>
      </w:r>
      <w:r w:rsidR="00BA7035">
        <w:rPr>
          <w:lang w:val="en-US"/>
        </w:rPr>
        <w:t xml:space="preserve"> in relation to matter of fact under inquiry</w:t>
      </w:r>
      <w:r w:rsidR="0014063E">
        <w:rPr>
          <w:lang w:val="en-US"/>
        </w:rPr>
        <w:t xml:space="preserve"> made before court are oral evidence</w:t>
      </w:r>
      <w:r w:rsidR="0014063E">
        <w:rPr>
          <w:lang w:val="en-US"/>
        </w:rPr>
        <w:br/>
        <w:t xml:space="preserve">All </w:t>
      </w:r>
      <w:r w:rsidR="007D0A1D">
        <w:rPr>
          <w:lang w:val="en-US"/>
        </w:rPr>
        <w:t>documents including electronic records produced for the inspection of the court are documentary.</w:t>
      </w:r>
    </w:p>
    <w:p w14:paraId="0364856B" w14:textId="17E8BB8D" w:rsidR="00A120CA" w:rsidRPr="00A120CA" w:rsidRDefault="00FF7E33" w:rsidP="00A120CA">
      <w:pPr>
        <w:pStyle w:val="ListParagraph"/>
        <w:rPr>
          <w:lang w:val="en-US"/>
        </w:rPr>
      </w:pPr>
      <w:r>
        <w:rPr>
          <w:lang w:val="en-US"/>
        </w:rPr>
        <w:t>e.g., type of Evidence: - Circumstantial</w:t>
      </w:r>
      <w:r w:rsidR="007C2FC8">
        <w:rPr>
          <w:lang w:val="en-US"/>
        </w:rPr>
        <w:t xml:space="preserve"> [Those evidences identified by the circumstances e.g., If two people were fighting then the mark of struggle on the ground is circumstantial evidence]</w:t>
      </w:r>
      <w:r>
        <w:rPr>
          <w:lang w:val="en-US"/>
        </w:rPr>
        <w:t xml:space="preserve"> &amp; Real</w:t>
      </w:r>
      <w:r w:rsidR="007C2FC8">
        <w:rPr>
          <w:lang w:val="en-US"/>
        </w:rPr>
        <w:t xml:space="preserve"> [e.g., cloth with blood stains is </w:t>
      </w:r>
      <w:r w:rsidR="00260915">
        <w:rPr>
          <w:lang w:val="en-US"/>
        </w:rPr>
        <w:t>real evidence</w:t>
      </w:r>
      <w:r w:rsidR="007C2FC8">
        <w:rPr>
          <w:lang w:val="en-US"/>
        </w:rPr>
        <w:t>]</w:t>
      </w:r>
    </w:p>
    <w:p w14:paraId="73C4B096" w14:textId="62299DF0" w:rsidR="00CA0FC5" w:rsidRDefault="00CA0FC5" w:rsidP="00CA0FC5">
      <w:pPr>
        <w:pStyle w:val="ListParagraph"/>
        <w:numPr>
          <w:ilvl w:val="0"/>
          <w:numId w:val="7"/>
        </w:numPr>
        <w:rPr>
          <w:lang w:val="en-US"/>
        </w:rPr>
      </w:pPr>
      <w:r>
        <w:rPr>
          <w:lang w:val="en-US"/>
        </w:rPr>
        <w:t xml:space="preserve">Fact </w:t>
      </w:r>
      <w:r w:rsidR="005B28DD">
        <w:rPr>
          <w:lang w:val="en-US"/>
        </w:rPr>
        <w:t>– 1</w:t>
      </w:r>
      <w:r>
        <w:rPr>
          <w:lang w:val="en-US"/>
        </w:rPr>
        <w:t xml:space="preserve">. </w:t>
      </w:r>
      <w:r w:rsidR="00397129">
        <w:rPr>
          <w:lang w:val="en-US"/>
        </w:rPr>
        <w:t>A</w:t>
      </w:r>
      <w:r>
        <w:rPr>
          <w:lang w:val="en-US"/>
        </w:rPr>
        <w:t xml:space="preserve">ny </w:t>
      </w:r>
      <w:r w:rsidRPr="005B28DD">
        <w:rPr>
          <w:u w:val="single"/>
          <w:lang w:val="en-US"/>
        </w:rPr>
        <w:t>thing, state or relation</w:t>
      </w:r>
      <w:r w:rsidRPr="00260915">
        <w:rPr>
          <w:u w:val="single"/>
          <w:lang w:val="en-US"/>
        </w:rPr>
        <w:t xml:space="preserve"> of thing</w:t>
      </w:r>
      <w:r>
        <w:rPr>
          <w:lang w:val="en-US"/>
        </w:rPr>
        <w:t xml:space="preserve"> which is capable of being </w:t>
      </w:r>
      <w:r w:rsidRPr="005B28DD">
        <w:rPr>
          <w:u w:val="single"/>
          <w:lang w:val="en-US"/>
        </w:rPr>
        <w:t>perceived by the senses</w:t>
      </w:r>
      <w:r>
        <w:rPr>
          <w:lang w:val="en-US"/>
        </w:rPr>
        <w:t>.</w:t>
      </w:r>
      <w:r>
        <w:rPr>
          <w:lang w:val="en-US"/>
        </w:rPr>
        <w:br/>
        <w:t>2. Any mental condition of which any person is conscious.</w:t>
      </w:r>
      <w:r w:rsidR="009928C4">
        <w:rPr>
          <w:lang w:val="en-US"/>
        </w:rPr>
        <w:br/>
        <w:t>e.g. Some one says, heard, saw something is fact, certain opinion of person is fact, reputation of a person is a fact.</w:t>
      </w:r>
      <w:r w:rsidR="00FF7E33">
        <w:rPr>
          <w:lang w:val="en-US"/>
        </w:rPr>
        <w:br/>
        <w:t>Fact is classified into two category by Bentham – Mental Fact &amp; Physical Fact</w:t>
      </w:r>
    </w:p>
    <w:p w14:paraId="41BC678F" w14:textId="059E1CBD" w:rsidR="00CA0FC5" w:rsidRDefault="005B28DD" w:rsidP="00CA0FC5">
      <w:pPr>
        <w:pStyle w:val="ListParagraph"/>
        <w:numPr>
          <w:ilvl w:val="0"/>
          <w:numId w:val="7"/>
        </w:numPr>
        <w:rPr>
          <w:lang w:val="en-US"/>
        </w:rPr>
      </w:pPr>
      <w:r>
        <w:rPr>
          <w:lang w:val="en-US"/>
        </w:rPr>
        <w:t>Relevant fact – when a fact is connected with the other in any way.</w:t>
      </w:r>
    </w:p>
    <w:p w14:paraId="0259E67B" w14:textId="4F30A303" w:rsidR="00862060" w:rsidRDefault="00862060" w:rsidP="00CA0FC5">
      <w:pPr>
        <w:pStyle w:val="ListParagraph"/>
        <w:numPr>
          <w:ilvl w:val="0"/>
          <w:numId w:val="7"/>
        </w:numPr>
        <w:rPr>
          <w:lang w:val="en-US"/>
        </w:rPr>
      </w:pPr>
      <w:r>
        <w:rPr>
          <w:lang w:val="en-US"/>
        </w:rPr>
        <w:t xml:space="preserve">Facts in issue </w:t>
      </w:r>
      <w:r w:rsidR="00A120CA">
        <w:rPr>
          <w:lang w:val="en-US"/>
        </w:rPr>
        <w:t>–</w:t>
      </w:r>
      <w:r>
        <w:rPr>
          <w:lang w:val="en-US"/>
        </w:rPr>
        <w:t xml:space="preserve"> </w:t>
      </w:r>
      <w:r w:rsidR="001B3D27">
        <w:rPr>
          <w:lang w:val="en-US"/>
        </w:rPr>
        <w:t xml:space="preserve">Matter in Dispute; </w:t>
      </w:r>
      <w:r w:rsidR="001B3D27" w:rsidRPr="001B3D27">
        <w:rPr>
          <w:u w:val="single"/>
          <w:lang w:val="en-US"/>
        </w:rPr>
        <w:t>Any fact</w:t>
      </w:r>
      <w:r w:rsidR="001B3D27">
        <w:rPr>
          <w:lang w:val="en-US"/>
        </w:rPr>
        <w:t xml:space="preserve"> by </w:t>
      </w:r>
      <w:r w:rsidR="001B3D27" w:rsidRPr="001B3D27">
        <w:rPr>
          <w:u w:val="single"/>
          <w:lang w:val="en-US"/>
        </w:rPr>
        <w:t>itself or</w:t>
      </w:r>
      <w:r w:rsidR="001B3D27">
        <w:rPr>
          <w:lang w:val="en-US"/>
        </w:rPr>
        <w:t xml:space="preserve"> with the </w:t>
      </w:r>
      <w:r w:rsidR="001B3D27" w:rsidRPr="001B3D27">
        <w:rPr>
          <w:u w:val="single"/>
          <w:lang w:val="en-US"/>
        </w:rPr>
        <w:t>connection of any other facts</w:t>
      </w:r>
      <w:r w:rsidR="001B3D27" w:rsidRPr="00E03628">
        <w:rPr>
          <w:lang w:val="en-US"/>
        </w:rPr>
        <w:t xml:space="preserve"> </w:t>
      </w:r>
      <w:r w:rsidR="001B3D27" w:rsidRPr="00E03628">
        <w:rPr>
          <w:u w:val="single"/>
          <w:lang w:val="en-US"/>
        </w:rPr>
        <w:t>in a suit or proceeding</w:t>
      </w:r>
      <w:r w:rsidR="001B3D27">
        <w:rPr>
          <w:lang w:val="en-US"/>
        </w:rPr>
        <w:t xml:space="preserve"> where the </w:t>
      </w:r>
      <w:r w:rsidR="001B3D27" w:rsidRPr="00E03628">
        <w:rPr>
          <w:u w:val="single"/>
          <w:lang w:val="en-US"/>
        </w:rPr>
        <w:t>existence, non – existence, nature or extent</w:t>
      </w:r>
      <w:r w:rsidR="001B3D27">
        <w:rPr>
          <w:lang w:val="en-US"/>
        </w:rPr>
        <w:t xml:space="preserve"> of the </w:t>
      </w:r>
      <w:r w:rsidR="001B3D27" w:rsidRPr="00E03628">
        <w:rPr>
          <w:u w:val="single"/>
          <w:lang w:val="en-US"/>
        </w:rPr>
        <w:t>Rights, Liabilities or Disabilities</w:t>
      </w:r>
      <w:r w:rsidR="001B3D27">
        <w:rPr>
          <w:lang w:val="en-US"/>
        </w:rPr>
        <w:t xml:space="preserve"> of fact which is </w:t>
      </w:r>
      <w:r w:rsidR="001B3D27" w:rsidRPr="00E03628">
        <w:rPr>
          <w:u w:val="single"/>
          <w:lang w:val="en-US"/>
        </w:rPr>
        <w:t>asserted or denied</w:t>
      </w:r>
      <w:r w:rsidR="001B3D27">
        <w:rPr>
          <w:lang w:val="en-US"/>
        </w:rPr>
        <w:t xml:space="preserve"> by the parties is known as </w:t>
      </w:r>
      <w:r w:rsidR="001B3D27" w:rsidRPr="00E03628">
        <w:rPr>
          <w:u w:val="single"/>
          <w:lang w:val="en-US"/>
        </w:rPr>
        <w:t>fact in issue</w:t>
      </w:r>
      <w:r w:rsidR="001B3D27">
        <w:rPr>
          <w:lang w:val="en-US"/>
        </w:rPr>
        <w:t xml:space="preserve">. </w:t>
      </w:r>
      <w:r w:rsidR="001B3D27" w:rsidRPr="00E03628">
        <w:rPr>
          <w:u w:val="single"/>
          <w:lang w:val="en-US"/>
        </w:rPr>
        <w:t xml:space="preserve">One party </w:t>
      </w:r>
      <w:r w:rsidR="007E2EA1" w:rsidRPr="00E03628">
        <w:rPr>
          <w:u w:val="single"/>
          <w:lang w:val="en-US"/>
        </w:rPr>
        <w:t>claim</w:t>
      </w:r>
      <w:r w:rsidR="001B3D27" w:rsidRPr="00E03628">
        <w:rPr>
          <w:u w:val="single"/>
          <w:lang w:val="en-US"/>
        </w:rPr>
        <w:t xml:space="preserve"> and other den</w:t>
      </w:r>
      <w:r w:rsidR="00785E7D" w:rsidRPr="00E03628">
        <w:rPr>
          <w:u w:val="single"/>
          <w:lang w:val="en-US"/>
        </w:rPr>
        <w:t>y</w:t>
      </w:r>
      <w:r w:rsidR="001B3D27">
        <w:rPr>
          <w:lang w:val="en-US"/>
        </w:rPr>
        <w:t>.</w:t>
      </w:r>
    </w:p>
    <w:p w14:paraId="38228146" w14:textId="77777777" w:rsidR="006D0959" w:rsidRPr="006D0959" w:rsidRDefault="00A120CA" w:rsidP="00BD4323">
      <w:pPr>
        <w:pStyle w:val="ListParagraph"/>
        <w:numPr>
          <w:ilvl w:val="0"/>
          <w:numId w:val="7"/>
        </w:numPr>
        <w:rPr>
          <w:lang w:val="en-US"/>
        </w:rPr>
      </w:pPr>
      <w:r>
        <w:t>Proved - a fact is considered proved if the court is satisfied, based on the evidence presented, that it is more likely true than not. The burden of proof lies on the party making the assertion or claim, and they must provide evidence to support their claim. The evidence presented must be admissible and relevant to the case at hand, and it must be sufficient to convince the court that the fact is more likely true than not.</w:t>
      </w:r>
    </w:p>
    <w:p w14:paraId="74683C1F" w14:textId="5C75F8CB" w:rsidR="00BD4323" w:rsidRPr="00A64E68" w:rsidRDefault="00BD4323" w:rsidP="00A64E68">
      <w:pPr>
        <w:pStyle w:val="ListParagraph"/>
        <w:numPr>
          <w:ilvl w:val="0"/>
          <w:numId w:val="7"/>
        </w:numPr>
        <w:rPr>
          <w:lang w:val="en-US"/>
        </w:rPr>
      </w:pPr>
      <w:r w:rsidRPr="006D0959">
        <w:t xml:space="preserve">Disproved - </w:t>
      </w:r>
      <w:r w:rsidR="00107B13">
        <w:t xml:space="preserve">a fact is considered disproved if the court is satisfied, based on the evidence presented, </w:t>
      </w:r>
      <w:r w:rsidR="00074EBB">
        <w:t>to show that it is not true or does not exist</w:t>
      </w:r>
      <w:r w:rsidR="00107B13">
        <w:t xml:space="preserve">. The burden of proof lies on the party making the assertion or claim, and they must provide evidence to support their claim. The evidence presented must be admissible and relevant to the case at hand, and it must be sufficient to convince the court that the fact is </w:t>
      </w:r>
      <w:r w:rsidR="00684E5F">
        <w:t>not true or does not exist</w:t>
      </w:r>
      <w:r w:rsidR="00107B13">
        <w:t>.</w:t>
      </w:r>
    </w:p>
    <w:p w14:paraId="069CD699" w14:textId="77777777" w:rsidR="007B08AE" w:rsidRDefault="007B08AE">
      <w:pPr>
        <w:rPr>
          <w:lang w:val="en-US"/>
        </w:rPr>
      </w:pPr>
    </w:p>
    <w:p w14:paraId="4A4FBAB6" w14:textId="7B55A269" w:rsidR="000B438A" w:rsidRDefault="000B438A">
      <w:pPr>
        <w:rPr>
          <w:lang w:val="en-US"/>
        </w:rPr>
      </w:pPr>
      <w:r>
        <w:rPr>
          <w:lang w:val="en-US"/>
        </w:rPr>
        <w:t>Sec 6 – Res-</w:t>
      </w:r>
      <w:proofErr w:type="spellStart"/>
      <w:r>
        <w:rPr>
          <w:lang w:val="en-US"/>
        </w:rPr>
        <w:t>gestai</w:t>
      </w:r>
      <w:proofErr w:type="spellEnd"/>
      <w:r>
        <w:rPr>
          <w:lang w:val="en-US"/>
        </w:rPr>
        <w:t xml:space="preserve"> (Facts forming part of same transaction)</w:t>
      </w:r>
    </w:p>
    <w:p w14:paraId="3F09F0E7" w14:textId="5BCADF2A" w:rsidR="000B438A" w:rsidRDefault="000B438A">
      <w:pPr>
        <w:rPr>
          <w:lang w:val="en-US"/>
        </w:rPr>
      </w:pPr>
      <w:r>
        <w:rPr>
          <w:lang w:val="en-US"/>
        </w:rPr>
        <w:t>Sec 7 – Facts which are Occasion, Cause &amp; Effect of facts in issue.</w:t>
      </w:r>
    </w:p>
    <w:p w14:paraId="0526B976" w14:textId="6D56BE8A" w:rsidR="000B438A" w:rsidRDefault="000B438A">
      <w:pPr>
        <w:rPr>
          <w:lang w:val="en-US"/>
        </w:rPr>
      </w:pPr>
      <w:r>
        <w:rPr>
          <w:lang w:val="en-US"/>
        </w:rPr>
        <w:t>Sec 8 – Motive, Preparation &amp; Conduct</w:t>
      </w:r>
    </w:p>
    <w:p w14:paraId="1C265202" w14:textId="25E5495C" w:rsidR="000B438A" w:rsidRDefault="000B438A">
      <w:pPr>
        <w:rPr>
          <w:lang w:val="en-US"/>
        </w:rPr>
      </w:pPr>
      <w:r>
        <w:rPr>
          <w:lang w:val="en-US"/>
        </w:rPr>
        <w:t>Sec 9 – Facts necessary to explain or introduce relevant facts</w:t>
      </w:r>
    </w:p>
    <w:p w14:paraId="6304907F" w14:textId="3276916E" w:rsidR="000B438A" w:rsidRDefault="000B438A">
      <w:pPr>
        <w:rPr>
          <w:lang w:val="en-US"/>
        </w:rPr>
      </w:pPr>
      <w:r>
        <w:rPr>
          <w:lang w:val="en-US"/>
        </w:rPr>
        <w:t>Sec 10 – Conspiracy [Sec 120A &amp; 120B of IPC]</w:t>
      </w:r>
    </w:p>
    <w:p w14:paraId="6367F262" w14:textId="77777777" w:rsidR="007B08AE" w:rsidRDefault="007B08AE">
      <w:pPr>
        <w:rPr>
          <w:lang w:val="en-US"/>
        </w:rPr>
      </w:pPr>
    </w:p>
    <w:p w14:paraId="76848297" w14:textId="6BC55239" w:rsidR="00560C42" w:rsidRDefault="00560C42">
      <w:pPr>
        <w:rPr>
          <w:lang w:val="en-US"/>
        </w:rPr>
      </w:pPr>
      <w:r>
        <w:rPr>
          <w:lang w:val="en-US"/>
        </w:rPr>
        <w:t>Sec 11 – When facts not otherwise relevant becomes relevant</w:t>
      </w:r>
    </w:p>
    <w:p w14:paraId="4D36AC1D" w14:textId="32E18356" w:rsidR="008E7506" w:rsidRPr="008E7506" w:rsidRDefault="00AF483D" w:rsidP="008E7506">
      <w:pPr>
        <w:pStyle w:val="ListParagraph"/>
        <w:numPr>
          <w:ilvl w:val="0"/>
          <w:numId w:val="8"/>
        </w:numPr>
        <w:rPr>
          <w:lang w:val="en-US"/>
        </w:rPr>
      </w:pPr>
      <w:r>
        <w:rPr>
          <w:lang w:val="en-US"/>
        </w:rPr>
        <w:t>Plea of Alibi – Inconsistence of any fact</w:t>
      </w:r>
      <w:r w:rsidR="00A63DCC">
        <w:rPr>
          <w:lang w:val="en-US"/>
        </w:rPr>
        <w:br/>
        <w:t>e.g., If a person says that this is not my child makes the fact inconsistence.</w:t>
      </w:r>
      <w:r w:rsidR="00A63DCC">
        <w:rPr>
          <w:lang w:val="en-US"/>
        </w:rPr>
        <w:br/>
        <w:t>OR if a person is not present at the place where the offence is committed, makes the fact inconsistence.</w:t>
      </w:r>
      <w:r>
        <w:rPr>
          <w:lang w:val="en-US"/>
        </w:rPr>
        <w:br/>
      </w:r>
      <w:proofErr w:type="spellStart"/>
      <w:r>
        <w:rPr>
          <w:b/>
          <w:bCs/>
          <w:lang w:val="en-US"/>
        </w:rPr>
        <w:t>Dudhnath</w:t>
      </w:r>
      <w:proofErr w:type="spellEnd"/>
      <w:r>
        <w:rPr>
          <w:b/>
          <w:bCs/>
          <w:lang w:val="en-US"/>
        </w:rPr>
        <w:t xml:space="preserve"> vs UP</w:t>
      </w:r>
      <w:r>
        <w:rPr>
          <w:b/>
          <w:bCs/>
          <w:lang w:val="en-US"/>
        </w:rPr>
        <w:br/>
      </w:r>
      <w:r>
        <w:t xml:space="preserve">The case of </w:t>
      </w:r>
      <w:proofErr w:type="spellStart"/>
      <w:r>
        <w:t>Dudhnath</w:t>
      </w:r>
      <w:proofErr w:type="spellEnd"/>
      <w:r>
        <w:t xml:space="preserve"> Pandey vs State of UP involves the application of Section 11 of the Indian Evidence Act, 1872, which deals with the relevancy of certain facts for proving the existence of a particular fact.</w:t>
      </w:r>
      <w:r w:rsidR="008E7506">
        <w:br/>
      </w:r>
      <w:r>
        <w:t>In this case, the appellant (</w:t>
      </w:r>
      <w:proofErr w:type="spellStart"/>
      <w:r>
        <w:t>Dudhnath</w:t>
      </w:r>
      <w:proofErr w:type="spellEnd"/>
      <w:r>
        <w:t xml:space="preserve"> Pandey) was charged with the murder of his wife. The prosecution had produced evidence to show that the appellant had a motive to commit the crime, as he was having an extramarital affair with another woman. However, the </w:t>
      </w:r>
      <w:proofErr w:type="spellStart"/>
      <w:r>
        <w:t>defense</w:t>
      </w:r>
      <w:proofErr w:type="spellEnd"/>
      <w:r>
        <w:t xml:space="preserve"> argued that this evidence was irrelevant, as it did not directly prove the appellant's guilt for the crime.</w:t>
      </w:r>
      <w:r w:rsidR="008E7506">
        <w:br/>
      </w:r>
      <w:r>
        <w:t xml:space="preserve">The court, in its judgment, referred to Section 11 of the Indian Evidence Act, which states that facts which are relevant for establishing the existence of a particular fact are admissible in evidence. The court held that evidence regarding the appellant's extramarital affair was relevant as it showed his motive to commit the crime, and was therefore admissible in </w:t>
      </w:r>
      <w:r>
        <w:lastRenderedPageBreak/>
        <w:t>evidence.</w:t>
      </w:r>
      <w:r w:rsidR="008E7506">
        <w:br/>
      </w:r>
      <w:r>
        <w:t>The court further held that evidence of motive alone may not be sufficient to prove guilt beyond reasonable doubt, but it can be considered along with other evidence to establish the guilt of the accused. In this case, the prosecution had produced other evidence to prove the guilt of the accused, and the court found him guilty and convicted him for the murder of his wife.</w:t>
      </w:r>
      <w:r w:rsidR="008E7506">
        <w:br/>
      </w:r>
      <w:r>
        <w:t xml:space="preserve">In simpler terms, the case of </w:t>
      </w:r>
      <w:proofErr w:type="spellStart"/>
      <w:r>
        <w:t>Dudhnath</w:t>
      </w:r>
      <w:proofErr w:type="spellEnd"/>
      <w:r>
        <w:t xml:space="preserve"> Pandey vs State of UP highlights the importance of considering all relevant facts, including evidence of motive, in determining the guilt or innocence of an accused person. The court held that evidence of motive can be relevant and admissible in evidence if it helps establish the existence of a particular fact, such as the guilt of the accused.</w:t>
      </w:r>
    </w:p>
    <w:p w14:paraId="6FBAC3C7" w14:textId="3EF91C89" w:rsidR="008E7506" w:rsidRPr="008E7506" w:rsidRDefault="002F1C7E" w:rsidP="008E7506">
      <w:pPr>
        <w:pStyle w:val="ListParagraph"/>
        <w:numPr>
          <w:ilvl w:val="0"/>
          <w:numId w:val="8"/>
        </w:numPr>
        <w:rPr>
          <w:lang w:val="en-US"/>
        </w:rPr>
      </w:pPr>
      <w:r>
        <w:t>Facts make the existence or non-existence or makes the fact highly probable or improbable.</w:t>
      </w:r>
      <w:r w:rsidR="000160CB">
        <w:br/>
        <w:t>see illustration b of sec 11 in bareact.</w:t>
      </w:r>
    </w:p>
    <w:p w14:paraId="57B5C160" w14:textId="77777777" w:rsidR="00AF483D" w:rsidRDefault="00AF483D" w:rsidP="00AF483D">
      <w:pPr>
        <w:rPr>
          <w:lang w:val="en-US"/>
        </w:rPr>
      </w:pPr>
    </w:p>
    <w:p w14:paraId="228E5293" w14:textId="50A55DFC" w:rsidR="000B438A" w:rsidRDefault="000B438A" w:rsidP="00AF483D">
      <w:pPr>
        <w:rPr>
          <w:lang w:val="en-US"/>
        </w:rPr>
      </w:pPr>
      <w:r>
        <w:rPr>
          <w:lang w:val="en-US"/>
        </w:rPr>
        <w:t>Sec 1</w:t>
      </w:r>
      <w:r w:rsidR="00D61CE9">
        <w:rPr>
          <w:lang w:val="en-US"/>
        </w:rPr>
        <w:t>3</w:t>
      </w:r>
      <w:r>
        <w:rPr>
          <w:lang w:val="en-US"/>
        </w:rPr>
        <w:t xml:space="preserve"> </w:t>
      </w:r>
      <w:r w:rsidR="00D61CE9">
        <w:rPr>
          <w:lang w:val="en-US"/>
        </w:rPr>
        <w:t>–</w:t>
      </w:r>
      <w:r>
        <w:rPr>
          <w:lang w:val="en-US"/>
        </w:rPr>
        <w:t xml:space="preserve"> </w:t>
      </w:r>
      <w:r w:rsidR="00D61CE9">
        <w:rPr>
          <w:lang w:val="en-US"/>
        </w:rPr>
        <w:t>When Rights or custom is in question</w:t>
      </w:r>
    </w:p>
    <w:p w14:paraId="2D9B0820" w14:textId="77777777" w:rsidR="00264630" w:rsidRDefault="00D61CE9" w:rsidP="00AF483D">
      <w:pPr>
        <w:rPr>
          <w:lang w:val="en-US"/>
        </w:rPr>
      </w:pPr>
      <w:r>
        <w:rPr>
          <w:lang w:val="en-US"/>
        </w:rPr>
        <w:t>Sec 14 – Existence of state of mind or body or bodily feeling</w:t>
      </w:r>
    </w:p>
    <w:p w14:paraId="4A2EF6EE" w14:textId="3AA8E662" w:rsidR="00D61CE9" w:rsidRDefault="00711519" w:rsidP="00264630">
      <w:pPr>
        <w:ind w:left="720"/>
        <w:rPr>
          <w:lang w:val="en-US"/>
        </w:rPr>
      </w:pPr>
      <w:r>
        <w:rPr>
          <w:lang w:val="en-US"/>
        </w:rPr>
        <w:t xml:space="preserve">Any state of mind </w:t>
      </w:r>
      <w:r w:rsidRPr="007477B7">
        <w:rPr>
          <w:b/>
          <w:bCs/>
          <w:lang w:val="en-US"/>
        </w:rPr>
        <w:t>-&gt;</w:t>
      </w:r>
      <w:r>
        <w:rPr>
          <w:lang w:val="en-US"/>
        </w:rPr>
        <w:t xml:space="preserve"> [Intention, Knowledge, Good Faith, Negligence, Rashness</w:t>
      </w:r>
      <w:r w:rsidR="007477B7">
        <w:rPr>
          <w:lang w:val="en-US"/>
        </w:rPr>
        <w:t xml:space="preserve"> (</w:t>
      </w:r>
      <w:r w:rsidR="007477B7" w:rsidRPr="007477B7">
        <w:rPr>
          <w:rFonts w:hint="cs"/>
          <w:cs/>
          <w:lang w:val="en-US"/>
        </w:rPr>
        <w:t>उतावलापन</w:t>
      </w:r>
      <w:r w:rsidR="007477B7">
        <w:rPr>
          <w:lang w:val="en-US"/>
        </w:rPr>
        <w:t>)</w:t>
      </w:r>
      <w:r>
        <w:rPr>
          <w:lang w:val="en-US"/>
        </w:rPr>
        <w:t>, Ill-will</w:t>
      </w:r>
      <w:r w:rsidR="007477B7">
        <w:rPr>
          <w:lang w:val="en-US"/>
        </w:rPr>
        <w:t xml:space="preserve"> (</w:t>
      </w:r>
      <w:r w:rsidR="007477B7" w:rsidRPr="007477B7">
        <w:rPr>
          <w:rFonts w:hint="cs"/>
          <w:cs/>
          <w:lang w:val="en-US"/>
        </w:rPr>
        <w:t>नफरत</w:t>
      </w:r>
      <w:r w:rsidR="007477B7">
        <w:rPr>
          <w:lang w:val="en-US"/>
        </w:rPr>
        <w:t>)</w:t>
      </w:r>
      <w:r>
        <w:rPr>
          <w:lang w:val="en-US"/>
        </w:rPr>
        <w:t xml:space="preserve">, Good-will] </w:t>
      </w:r>
      <w:r w:rsidRPr="007477B7">
        <w:rPr>
          <w:b/>
          <w:bCs/>
          <w:lang w:val="en-US"/>
        </w:rPr>
        <w:t>-&gt;</w:t>
      </w:r>
      <w:r w:rsidR="00264630">
        <w:rPr>
          <w:lang w:val="en-US"/>
        </w:rPr>
        <w:t xml:space="preserve"> towards any person </w:t>
      </w:r>
      <w:r w:rsidR="00264630" w:rsidRPr="007477B7">
        <w:rPr>
          <w:b/>
          <w:bCs/>
          <w:lang w:val="en-US"/>
        </w:rPr>
        <w:t>-&gt;</w:t>
      </w:r>
      <w:r w:rsidR="00264630">
        <w:rPr>
          <w:lang w:val="en-US"/>
        </w:rPr>
        <w:t xml:space="preserve"> showing existence </w:t>
      </w:r>
      <w:r w:rsidR="00264630" w:rsidRPr="007477B7">
        <w:rPr>
          <w:b/>
          <w:bCs/>
          <w:lang w:val="en-US"/>
        </w:rPr>
        <w:t>-&gt;</w:t>
      </w:r>
      <w:r w:rsidR="00264630">
        <w:rPr>
          <w:lang w:val="en-US"/>
        </w:rPr>
        <w:t xml:space="preserve"> of body or bodily feeling</w:t>
      </w:r>
      <w:r w:rsidR="00DF7834">
        <w:rPr>
          <w:lang w:val="en-US"/>
        </w:rPr>
        <w:t xml:space="preserve"> are relevant.</w:t>
      </w:r>
    </w:p>
    <w:p w14:paraId="2DCEDF0D" w14:textId="77777777" w:rsidR="008B62CE" w:rsidRDefault="008B62CE" w:rsidP="008B62CE">
      <w:pPr>
        <w:rPr>
          <w:lang w:val="en-US"/>
        </w:rPr>
      </w:pPr>
    </w:p>
    <w:p w14:paraId="3222F848" w14:textId="047F18E6" w:rsidR="008B62CE" w:rsidRDefault="008B62CE" w:rsidP="008B62CE">
      <w:pPr>
        <w:rPr>
          <w:lang w:val="en-US"/>
        </w:rPr>
      </w:pPr>
      <w:r>
        <w:rPr>
          <w:lang w:val="en-US"/>
        </w:rPr>
        <w:t xml:space="preserve">Sec 15 – </w:t>
      </w:r>
      <w:r w:rsidR="00684C0E">
        <w:rPr>
          <w:lang w:val="en-US"/>
        </w:rPr>
        <w:t xml:space="preserve">Question whether act was </w:t>
      </w:r>
      <w:r>
        <w:rPr>
          <w:lang w:val="en-US"/>
        </w:rPr>
        <w:t>Accidental or Intentional</w:t>
      </w:r>
    </w:p>
    <w:p w14:paraId="287021FB" w14:textId="2C10276E" w:rsidR="005D093C" w:rsidRDefault="005D093C" w:rsidP="008B62CE">
      <w:pPr>
        <w:rPr>
          <w:lang w:val="en-US"/>
        </w:rPr>
      </w:pPr>
      <w:r>
        <w:rPr>
          <w:lang w:val="en-US"/>
        </w:rPr>
        <w:t xml:space="preserve">Sec 16 </w:t>
      </w:r>
      <w:r w:rsidR="0095233E">
        <w:rPr>
          <w:lang w:val="en-US"/>
        </w:rPr>
        <w:t xml:space="preserve">– </w:t>
      </w:r>
      <w:r>
        <w:rPr>
          <w:lang w:val="en-US"/>
        </w:rPr>
        <w:t>Existence of course of business when relevant</w:t>
      </w:r>
    </w:p>
    <w:p w14:paraId="7FA01BB5" w14:textId="12E39873" w:rsidR="003578EC" w:rsidRDefault="003578EC" w:rsidP="003578EC">
      <w:pPr>
        <w:pStyle w:val="Heading1"/>
        <w:rPr>
          <w:lang w:val="en-US"/>
        </w:rPr>
      </w:pPr>
      <w:r>
        <w:rPr>
          <w:lang w:val="en-US"/>
        </w:rPr>
        <w:t>Admission</w:t>
      </w:r>
    </w:p>
    <w:p w14:paraId="238ACB3F" w14:textId="4F4E7B7D" w:rsidR="003578EC" w:rsidRPr="00F604E3" w:rsidRDefault="003578EC" w:rsidP="003578EC">
      <w:pPr>
        <w:rPr>
          <w:i/>
          <w:iCs/>
          <w:lang w:val="en-US"/>
        </w:rPr>
      </w:pPr>
      <w:r w:rsidRPr="00F604E3">
        <w:rPr>
          <w:i/>
          <w:iCs/>
          <w:lang w:val="en-US"/>
        </w:rPr>
        <w:t>Sec 17 – What</w:t>
      </w:r>
      <w:r w:rsidR="00CF20F8">
        <w:rPr>
          <w:i/>
          <w:iCs/>
          <w:lang w:val="en-US"/>
        </w:rPr>
        <w:t xml:space="preserve"> [Definition]</w:t>
      </w:r>
    </w:p>
    <w:p w14:paraId="5CBAE074" w14:textId="004B1FA3" w:rsidR="003578EC" w:rsidRPr="00F604E3" w:rsidRDefault="003578EC" w:rsidP="003578EC">
      <w:pPr>
        <w:rPr>
          <w:i/>
          <w:iCs/>
          <w:lang w:val="en-US"/>
        </w:rPr>
      </w:pPr>
      <w:r w:rsidRPr="00F604E3">
        <w:rPr>
          <w:i/>
          <w:iCs/>
          <w:lang w:val="en-US"/>
        </w:rPr>
        <w:t>Sec 18 – Who</w:t>
      </w:r>
      <w:r w:rsidR="00CF20F8">
        <w:rPr>
          <w:i/>
          <w:iCs/>
          <w:lang w:val="en-US"/>
        </w:rPr>
        <w:t xml:space="preserve"> [Party or agent]</w:t>
      </w:r>
    </w:p>
    <w:p w14:paraId="7FB7F555" w14:textId="58C29A6E" w:rsidR="003578EC" w:rsidRPr="00F604E3" w:rsidRDefault="003578EC" w:rsidP="003578EC">
      <w:pPr>
        <w:rPr>
          <w:i/>
          <w:iCs/>
          <w:lang w:val="en-US"/>
        </w:rPr>
      </w:pPr>
      <w:r w:rsidRPr="00F604E3">
        <w:rPr>
          <w:i/>
          <w:iCs/>
          <w:lang w:val="en-US"/>
        </w:rPr>
        <w:t>Sec 19 – Any other person</w:t>
      </w:r>
    </w:p>
    <w:p w14:paraId="37652EFB" w14:textId="76F6777C" w:rsidR="003578EC" w:rsidRPr="00F604E3" w:rsidRDefault="003578EC" w:rsidP="003578EC">
      <w:pPr>
        <w:rPr>
          <w:i/>
          <w:iCs/>
          <w:lang w:val="en-US"/>
        </w:rPr>
      </w:pPr>
      <w:r w:rsidRPr="00F604E3">
        <w:rPr>
          <w:i/>
          <w:iCs/>
          <w:lang w:val="en-US"/>
        </w:rPr>
        <w:t>Sec 20 – Reference / Vicarious liability</w:t>
      </w:r>
    </w:p>
    <w:p w14:paraId="3DA41C10" w14:textId="330AD8D1" w:rsidR="009C785D" w:rsidRPr="009C785D" w:rsidRDefault="009B3CA6" w:rsidP="009C785D">
      <w:pPr>
        <w:pStyle w:val="NormalWeb"/>
        <w:rPr>
          <w:rFonts w:asciiTheme="minorHAnsi" w:eastAsiaTheme="minorHAnsi" w:hAnsiTheme="minorHAnsi" w:cs="Mangal"/>
          <w:szCs w:val="21"/>
          <w:lang w:eastAsia="en-US"/>
        </w:rPr>
      </w:pPr>
      <w:r w:rsidRPr="009C785D">
        <w:rPr>
          <w:rFonts w:asciiTheme="minorHAnsi" w:eastAsiaTheme="minorHAnsi" w:hAnsiTheme="minorHAnsi" w:cs="Mangal"/>
          <w:szCs w:val="21"/>
          <w:lang w:eastAsia="en-US"/>
        </w:rPr>
        <w:t xml:space="preserve">Sec 17 – </w:t>
      </w:r>
      <w:r w:rsidRPr="009C785D">
        <w:rPr>
          <w:rFonts w:asciiTheme="minorHAnsi" w:eastAsiaTheme="minorHAnsi" w:hAnsiTheme="minorHAnsi" w:cs="Mangal"/>
          <w:b/>
          <w:bCs/>
          <w:szCs w:val="21"/>
          <w:lang w:eastAsia="en-US"/>
        </w:rPr>
        <w:t>Defined Admission</w:t>
      </w:r>
      <w:r w:rsidR="009C785D" w:rsidRPr="009C785D">
        <w:rPr>
          <w:rFonts w:asciiTheme="minorHAnsi" w:eastAsiaTheme="minorHAnsi" w:hAnsiTheme="minorHAnsi" w:cs="Mangal"/>
          <w:szCs w:val="21"/>
          <w:lang w:eastAsia="en-US"/>
        </w:rPr>
        <w:t xml:space="preserve"> - </w:t>
      </w:r>
      <w:r w:rsidR="009C785D" w:rsidRPr="009C785D">
        <w:rPr>
          <w:rFonts w:asciiTheme="minorHAnsi" w:eastAsiaTheme="minorHAnsi" w:hAnsiTheme="minorHAnsi" w:cs="Mangal"/>
          <w:szCs w:val="21"/>
          <w:lang w:eastAsia="en-US"/>
        </w:rPr>
        <w:t>In simple language, an admission is a statement made by a person involved in a legal case that can be used against them as evidence.</w:t>
      </w:r>
      <w:r w:rsidR="00853E86">
        <w:rPr>
          <w:rFonts w:asciiTheme="minorHAnsi" w:eastAsiaTheme="minorHAnsi" w:hAnsiTheme="minorHAnsi" w:cs="Mangal"/>
          <w:szCs w:val="21"/>
          <w:lang w:eastAsia="en-US"/>
        </w:rPr>
        <w:br/>
      </w:r>
      <w:r w:rsidR="009C785D" w:rsidRPr="009C785D">
        <w:rPr>
          <w:rFonts w:asciiTheme="minorHAnsi" w:eastAsiaTheme="minorHAnsi" w:hAnsiTheme="minorHAnsi" w:cs="Mangal"/>
          <w:b/>
          <w:bCs/>
          <w:szCs w:val="21"/>
          <w:lang w:eastAsia="en-US"/>
        </w:rPr>
        <w:t>For example,</w:t>
      </w:r>
      <w:r w:rsidR="009C785D" w:rsidRPr="009C785D">
        <w:rPr>
          <w:rFonts w:asciiTheme="minorHAnsi" w:eastAsiaTheme="minorHAnsi" w:hAnsiTheme="minorHAnsi" w:cs="Mangal"/>
          <w:szCs w:val="21"/>
          <w:lang w:eastAsia="en-US"/>
        </w:rPr>
        <w:t xml:space="preserve"> let's say that there is a legal case involving a car accident, and one of the drivers involved makes a statement to the police officer on the scene, saying "</w:t>
      </w:r>
      <w:r w:rsidR="009C785D" w:rsidRPr="006A53F8">
        <w:rPr>
          <w:rFonts w:asciiTheme="minorHAnsi" w:eastAsiaTheme="minorHAnsi" w:hAnsiTheme="minorHAnsi" w:cs="Mangal"/>
          <w:i/>
          <w:iCs/>
          <w:szCs w:val="21"/>
          <w:lang w:eastAsia="en-US"/>
        </w:rPr>
        <w:t>I'm sorry, I didn't see the other car coming.</w:t>
      </w:r>
      <w:r w:rsidR="009C785D" w:rsidRPr="009C785D">
        <w:rPr>
          <w:rFonts w:asciiTheme="minorHAnsi" w:eastAsiaTheme="minorHAnsi" w:hAnsiTheme="minorHAnsi" w:cs="Mangal"/>
          <w:szCs w:val="21"/>
          <w:lang w:eastAsia="en-US"/>
        </w:rPr>
        <w:t>" This statement could be considered an admission, as it suggests an inference</w:t>
      </w:r>
      <w:r w:rsidR="006A53F8">
        <w:rPr>
          <w:rFonts w:asciiTheme="minorHAnsi" w:eastAsiaTheme="minorHAnsi" w:hAnsiTheme="minorHAnsi" w:cs="Mangal"/>
          <w:szCs w:val="21"/>
          <w:lang w:eastAsia="en-US"/>
        </w:rPr>
        <w:t xml:space="preserve"> (</w:t>
      </w:r>
      <w:r w:rsidR="004F7A8E" w:rsidRPr="004F7A8E">
        <w:rPr>
          <w:rFonts w:ascii="Kohinoor Devanagari" w:eastAsiaTheme="minorHAnsi" w:hAnsi="Kohinoor Devanagari" w:cs="Kohinoor Devanagari" w:hint="cs"/>
          <w:szCs w:val="21"/>
          <w:cs/>
          <w:lang w:eastAsia="en-US"/>
        </w:rPr>
        <w:t>अनुमान</w:t>
      </w:r>
      <w:r w:rsidR="004F7A8E" w:rsidRPr="006A53F8">
        <w:rPr>
          <w:rFonts w:ascii="Kohinoor Devanagari" w:eastAsiaTheme="minorHAnsi" w:hAnsi="Kohinoor Devanagari" w:cs="Kohinoor Devanagari" w:hint="cs"/>
          <w:szCs w:val="21"/>
          <w:cs/>
          <w:lang w:eastAsia="en-US"/>
        </w:rPr>
        <w:t xml:space="preserve"> </w:t>
      </w:r>
      <w:r w:rsidR="004F7A8E">
        <w:rPr>
          <w:rFonts w:ascii="Kohinoor Devanagari" w:eastAsiaTheme="minorHAnsi" w:hAnsi="Kohinoor Devanagari" w:cs="Kohinoor Devanagari"/>
          <w:szCs w:val="21"/>
          <w:lang w:eastAsia="en-US"/>
        </w:rPr>
        <w:t xml:space="preserve"> / </w:t>
      </w:r>
      <w:r w:rsidR="006A53F8" w:rsidRPr="006A53F8">
        <w:rPr>
          <w:rFonts w:ascii="Kohinoor Devanagari" w:eastAsiaTheme="minorHAnsi" w:hAnsi="Kohinoor Devanagari" w:cs="Kohinoor Devanagari" w:hint="cs"/>
          <w:szCs w:val="21"/>
          <w:cs/>
          <w:lang w:eastAsia="en-US"/>
        </w:rPr>
        <w:t>निष्कर्ष</w:t>
      </w:r>
      <w:r w:rsidR="006A53F8" w:rsidRPr="006A53F8">
        <w:rPr>
          <w:rFonts w:asciiTheme="minorHAnsi" w:eastAsiaTheme="minorHAnsi" w:hAnsiTheme="minorHAnsi"/>
          <w:szCs w:val="21"/>
          <w:lang w:eastAsia="en-US"/>
        </w:rPr>
        <w:t xml:space="preserve"> / </w:t>
      </w:r>
      <w:r w:rsidR="006A53F8" w:rsidRPr="006A53F8">
        <w:rPr>
          <w:rFonts w:ascii="Kohinoor Devanagari" w:eastAsiaTheme="minorHAnsi" w:hAnsi="Kohinoor Devanagari" w:cs="Kohinoor Devanagari" w:hint="cs"/>
          <w:szCs w:val="21"/>
          <w:cs/>
          <w:lang w:eastAsia="en-US"/>
        </w:rPr>
        <w:t>तर्क</w:t>
      </w:r>
      <w:r w:rsidR="006A53F8">
        <w:rPr>
          <w:rFonts w:asciiTheme="minorHAnsi" w:eastAsiaTheme="minorHAnsi" w:hAnsiTheme="minorHAnsi" w:cs="Mangal"/>
          <w:szCs w:val="21"/>
          <w:lang w:eastAsia="en-US"/>
        </w:rPr>
        <w:t>)</w:t>
      </w:r>
      <w:r w:rsidR="009C785D" w:rsidRPr="009C785D">
        <w:rPr>
          <w:rFonts w:asciiTheme="minorHAnsi" w:eastAsiaTheme="minorHAnsi" w:hAnsiTheme="minorHAnsi" w:cs="Mangal"/>
          <w:szCs w:val="21"/>
          <w:lang w:eastAsia="en-US"/>
        </w:rPr>
        <w:t xml:space="preserve"> that the driver was at fault in the accident.</w:t>
      </w:r>
      <w:r w:rsidR="00853E86">
        <w:rPr>
          <w:rFonts w:asciiTheme="minorHAnsi" w:eastAsiaTheme="minorHAnsi" w:hAnsiTheme="minorHAnsi" w:cs="Mangal"/>
          <w:szCs w:val="21"/>
          <w:lang w:eastAsia="en-US"/>
        </w:rPr>
        <w:br/>
      </w:r>
      <w:r w:rsidR="009C785D" w:rsidRPr="009C785D">
        <w:rPr>
          <w:rFonts w:asciiTheme="minorHAnsi" w:eastAsiaTheme="minorHAnsi" w:hAnsiTheme="minorHAnsi" w:cs="Mangal"/>
          <w:szCs w:val="21"/>
          <w:lang w:eastAsia="en-US"/>
        </w:rPr>
        <w:t>In a court case, the statement could be used as evidence against the driver who made it, as it is an admission against their own interest. However, it's important to note that not all statements made by a party to a legal proceeding are considered admissions. The statement must suggest an inference as to a fact in issue or relevant fact in order to qualify as an admission under Section 17 of the Indian Evidence Act.</w:t>
      </w:r>
    </w:p>
    <w:p w14:paraId="394914E5" w14:textId="5BD56BE0" w:rsidR="009B3CA6" w:rsidRPr="00AF483D" w:rsidRDefault="009B3CA6" w:rsidP="00AF483D">
      <w:pPr>
        <w:rPr>
          <w:lang w:val="en-US"/>
        </w:rPr>
      </w:pPr>
    </w:p>
    <w:p w14:paraId="63737F72" w14:textId="77777777" w:rsidR="007B08AE" w:rsidRDefault="007B08AE">
      <w:pPr>
        <w:rPr>
          <w:lang w:val="en-US"/>
        </w:rPr>
      </w:pPr>
    </w:p>
    <w:p w14:paraId="0288D1CA" w14:textId="77777777" w:rsidR="007B08AE" w:rsidRDefault="007B08AE">
      <w:pPr>
        <w:rPr>
          <w:lang w:val="en-US"/>
        </w:rPr>
      </w:pPr>
    </w:p>
    <w:p w14:paraId="58451A76" w14:textId="7339DD2F" w:rsidR="00E874B4" w:rsidRDefault="00E874B4">
      <w:pPr>
        <w:rPr>
          <w:lang w:val="en-US"/>
        </w:rPr>
      </w:pPr>
      <w:r>
        <w:rPr>
          <w:lang w:val="en-US"/>
        </w:rPr>
        <w:t>Q.1 Define Evidence. What are the different kinds of Evidence?</w:t>
      </w:r>
    </w:p>
    <w:p w14:paraId="7B5FFE94" w14:textId="4AC937C8" w:rsidR="00E874B4" w:rsidRDefault="00E874B4" w:rsidP="00E874B4">
      <w:pPr>
        <w:pStyle w:val="ListParagraph"/>
        <w:numPr>
          <w:ilvl w:val="0"/>
          <w:numId w:val="1"/>
        </w:numPr>
        <w:rPr>
          <w:lang w:val="en-US"/>
        </w:rPr>
      </w:pPr>
      <w:r w:rsidRPr="00E874B4">
        <w:rPr>
          <w:lang w:val="en-US"/>
        </w:rPr>
        <w:t>Administration of Justice</w:t>
      </w:r>
      <w:r>
        <w:rPr>
          <w:lang w:val="en-US"/>
        </w:rPr>
        <w:t xml:space="preserve"> - Important </w:t>
      </w:r>
      <w:r w:rsidR="00A657FD">
        <w:rPr>
          <w:lang w:val="en-US"/>
        </w:rPr>
        <w:t>place</w:t>
      </w:r>
      <w:r>
        <w:rPr>
          <w:lang w:val="en-US"/>
        </w:rPr>
        <w:t>, backbone</w:t>
      </w:r>
    </w:p>
    <w:p w14:paraId="7A19BF49" w14:textId="5568F708" w:rsidR="00E874B4" w:rsidRDefault="00E874B4" w:rsidP="00E874B4">
      <w:pPr>
        <w:pStyle w:val="ListParagraph"/>
        <w:numPr>
          <w:ilvl w:val="0"/>
          <w:numId w:val="1"/>
        </w:numPr>
        <w:rPr>
          <w:lang w:val="en-US"/>
        </w:rPr>
      </w:pPr>
      <w:proofErr w:type="spellStart"/>
      <w:r>
        <w:rPr>
          <w:lang w:val="en-US"/>
        </w:rPr>
        <w:t>Ramjas</w:t>
      </w:r>
      <w:proofErr w:type="spellEnd"/>
      <w:r>
        <w:rPr>
          <w:lang w:val="en-US"/>
        </w:rPr>
        <w:t xml:space="preserve"> vs </w:t>
      </w:r>
      <w:proofErr w:type="spellStart"/>
      <w:r>
        <w:rPr>
          <w:lang w:val="en-US"/>
        </w:rPr>
        <w:t>Surendranath</w:t>
      </w:r>
      <w:proofErr w:type="spellEnd"/>
      <w:r>
        <w:rPr>
          <w:lang w:val="en-US"/>
        </w:rPr>
        <w:t xml:space="preserve"> – EL provides a way to the courts. It propounds such rules which can comfortably </w:t>
      </w:r>
      <w:r w:rsidR="006C5782">
        <w:rPr>
          <w:lang w:val="en-US"/>
        </w:rPr>
        <w:t>conduct</w:t>
      </w:r>
      <w:r>
        <w:rPr>
          <w:lang w:val="en-US"/>
        </w:rPr>
        <w:t xml:space="preserve"> administration of justice. Study of such an important subject is-matter is essential.</w:t>
      </w:r>
    </w:p>
    <w:p w14:paraId="2B8D1AE6" w14:textId="10D109CC" w:rsidR="00E874B4" w:rsidRDefault="0003005D" w:rsidP="00E874B4">
      <w:pPr>
        <w:pStyle w:val="ListParagraph"/>
        <w:numPr>
          <w:ilvl w:val="0"/>
          <w:numId w:val="1"/>
        </w:numPr>
        <w:rPr>
          <w:lang w:val="en-US"/>
        </w:rPr>
      </w:pPr>
      <w:r>
        <w:rPr>
          <w:lang w:val="en-US"/>
        </w:rPr>
        <w:t>Definition – Latin word ‘</w:t>
      </w:r>
      <w:proofErr w:type="spellStart"/>
      <w:r>
        <w:rPr>
          <w:lang w:val="en-US"/>
        </w:rPr>
        <w:t>Evidere</w:t>
      </w:r>
      <w:proofErr w:type="spellEnd"/>
      <w:r>
        <w:rPr>
          <w:lang w:val="en-US"/>
        </w:rPr>
        <w:t>’ (prove, show or determine any fact by legal resources)</w:t>
      </w:r>
      <w:r w:rsidR="00D35C10">
        <w:rPr>
          <w:lang w:val="en-US"/>
        </w:rPr>
        <w:br/>
      </w:r>
      <w:r w:rsidR="00D35C10">
        <w:rPr>
          <w:b/>
          <w:bCs/>
          <w:lang w:val="en-US"/>
        </w:rPr>
        <w:t>Taylor</w:t>
      </w:r>
      <w:r w:rsidR="00D35C10">
        <w:rPr>
          <w:lang w:val="en-US"/>
        </w:rPr>
        <w:t xml:space="preserve"> – All legal medium except argument which proves or disproves any fact</w:t>
      </w:r>
      <w:r w:rsidR="00D35C10">
        <w:rPr>
          <w:lang w:val="en-US"/>
        </w:rPr>
        <w:br/>
      </w:r>
      <w:r w:rsidR="00D35C10">
        <w:rPr>
          <w:b/>
          <w:bCs/>
          <w:lang w:val="en-US"/>
        </w:rPr>
        <w:t>Salmond</w:t>
      </w:r>
      <w:r w:rsidR="00D35C10">
        <w:rPr>
          <w:lang w:val="en-US"/>
        </w:rPr>
        <w:t xml:space="preserve"> – Any fact or statement which has the power to prove</w:t>
      </w:r>
      <w:r w:rsidR="00D35C10">
        <w:rPr>
          <w:lang w:val="en-US"/>
        </w:rPr>
        <w:br/>
      </w:r>
      <w:proofErr w:type="spellStart"/>
      <w:r w:rsidR="00D35C10">
        <w:rPr>
          <w:b/>
          <w:bCs/>
          <w:lang w:val="en-US"/>
        </w:rPr>
        <w:lastRenderedPageBreak/>
        <w:t>Ausburn</w:t>
      </w:r>
      <w:proofErr w:type="spellEnd"/>
      <w:r w:rsidR="00D35C10">
        <w:rPr>
          <w:b/>
          <w:bCs/>
          <w:lang w:val="en-US"/>
        </w:rPr>
        <w:t xml:space="preserve"> Dictionary </w:t>
      </w:r>
      <w:r w:rsidR="00D35C10">
        <w:rPr>
          <w:lang w:val="en-US"/>
        </w:rPr>
        <w:t>– All those legal facts or medium by which any fact is tried to be proved or disproved.</w:t>
      </w:r>
    </w:p>
    <w:p w14:paraId="2656FD39" w14:textId="072AA672" w:rsidR="00D35C10" w:rsidRPr="00E874B4" w:rsidRDefault="00D35C10" w:rsidP="00E874B4">
      <w:pPr>
        <w:pStyle w:val="ListParagraph"/>
        <w:numPr>
          <w:ilvl w:val="0"/>
          <w:numId w:val="1"/>
        </w:numPr>
        <w:rPr>
          <w:lang w:val="en-US"/>
        </w:rPr>
      </w:pPr>
      <w:r>
        <w:rPr>
          <w:b/>
          <w:bCs/>
          <w:lang w:val="en-US"/>
        </w:rPr>
        <w:t xml:space="preserve">Sec 3 </w:t>
      </w:r>
      <w:r>
        <w:rPr>
          <w:lang w:val="en-US"/>
        </w:rPr>
        <w:t xml:space="preserve">of </w:t>
      </w:r>
      <w:r>
        <w:rPr>
          <w:b/>
          <w:bCs/>
          <w:lang w:val="en-US"/>
        </w:rPr>
        <w:t>Indian Evidence Act, 1872</w:t>
      </w:r>
      <w:r>
        <w:rPr>
          <w:lang w:val="en-US"/>
        </w:rPr>
        <w:t xml:space="preserve"> – Evidence means and includes -</w:t>
      </w:r>
      <w:r>
        <w:rPr>
          <w:lang w:val="en-US"/>
        </w:rPr>
        <w:br/>
        <w:t>a. all statements which the court permits or requires to be made before it by witnesses; in relation to matters of facts under inquiry, such statements are called ‘oral evidence’ and</w:t>
      </w:r>
      <w:r>
        <w:rPr>
          <w:lang w:val="en-US"/>
        </w:rPr>
        <w:br/>
        <w:t xml:space="preserve">b. all documents including electronic records produced for the </w:t>
      </w:r>
      <w:r w:rsidR="00542D35">
        <w:rPr>
          <w:lang w:val="en-US"/>
        </w:rPr>
        <w:t>inspection</w:t>
      </w:r>
      <w:r>
        <w:rPr>
          <w:lang w:val="en-US"/>
        </w:rPr>
        <w:t xml:space="preserve"> of the court; such documents are called documentary evidence.</w:t>
      </w:r>
    </w:p>
    <w:sectPr w:rsidR="00D35C10" w:rsidRPr="00E874B4" w:rsidSect="006C578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Kohinoor Devanagari">
    <w:panose1 w:val="020000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014D"/>
    <w:multiLevelType w:val="hybridMultilevel"/>
    <w:tmpl w:val="1E6A33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575AF7"/>
    <w:multiLevelType w:val="hybridMultilevel"/>
    <w:tmpl w:val="DE8E9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BA6A9D"/>
    <w:multiLevelType w:val="hybridMultilevel"/>
    <w:tmpl w:val="B8D8A4FC"/>
    <w:lvl w:ilvl="0" w:tplc="A236710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AA75CA"/>
    <w:multiLevelType w:val="hybridMultilevel"/>
    <w:tmpl w:val="9FBEDC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087B65"/>
    <w:multiLevelType w:val="hybridMultilevel"/>
    <w:tmpl w:val="5950D0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6D7FB4"/>
    <w:multiLevelType w:val="hybridMultilevel"/>
    <w:tmpl w:val="61403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6E71BB"/>
    <w:multiLevelType w:val="hybridMultilevel"/>
    <w:tmpl w:val="012C377E"/>
    <w:lvl w:ilvl="0" w:tplc="1EB08C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4A16971"/>
    <w:multiLevelType w:val="hybridMultilevel"/>
    <w:tmpl w:val="C9EAA9E4"/>
    <w:lvl w:ilvl="0" w:tplc="33FCC19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48058385">
    <w:abstractNumId w:val="1"/>
  </w:num>
  <w:num w:numId="2" w16cid:durableId="1079131707">
    <w:abstractNumId w:val="0"/>
  </w:num>
  <w:num w:numId="3" w16cid:durableId="907228942">
    <w:abstractNumId w:val="2"/>
  </w:num>
  <w:num w:numId="4" w16cid:durableId="1337268854">
    <w:abstractNumId w:val="3"/>
  </w:num>
  <w:num w:numId="5" w16cid:durableId="1125539763">
    <w:abstractNumId w:val="7"/>
  </w:num>
  <w:num w:numId="6" w16cid:durableId="1741632005">
    <w:abstractNumId w:val="5"/>
  </w:num>
  <w:num w:numId="7" w16cid:durableId="1882745100">
    <w:abstractNumId w:val="4"/>
  </w:num>
  <w:num w:numId="8" w16cid:durableId="2984170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4B4"/>
    <w:rsid w:val="000029DD"/>
    <w:rsid w:val="000160CB"/>
    <w:rsid w:val="0003005D"/>
    <w:rsid w:val="000734F0"/>
    <w:rsid w:val="00074EBB"/>
    <w:rsid w:val="0009419B"/>
    <w:rsid w:val="000B438A"/>
    <w:rsid w:val="000E0E91"/>
    <w:rsid w:val="00107B13"/>
    <w:rsid w:val="0014063E"/>
    <w:rsid w:val="0016626F"/>
    <w:rsid w:val="00186058"/>
    <w:rsid w:val="001B3D27"/>
    <w:rsid w:val="001C2BE3"/>
    <w:rsid w:val="001F76D8"/>
    <w:rsid w:val="00204307"/>
    <w:rsid w:val="00224DB7"/>
    <w:rsid w:val="0025360E"/>
    <w:rsid w:val="00260915"/>
    <w:rsid w:val="00264630"/>
    <w:rsid w:val="00294898"/>
    <w:rsid w:val="002B1BA1"/>
    <w:rsid w:val="002B4C38"/>
    <w:rsid w:val="002D45FD"/>
    <w:rsid w:val="002E7719"/>
    <w:rsid w:val="002F1C7E"/>
    <w:rsid w:val="002F3228"/>
    <w:rsid w:val="00302B2E"/>
    <w:rsid w:val="003578EC"/>
    <w:rsid w:val="00397129"/>
    <w:rsid w:val="003D49F4"/>
    <w:rsid w:val="00434C2E"/>
    <w:rsid w:val="004442B6"/>
    <w:rsid w:val="00481A1A"/>
    <w:rsid w:val="004B19B5"/>
    <w:rsid w:val="004B1BB9"/>
    <w:rsid w:val="004C4A3C"/>
    <w:rsid w:val="004D0FB9"/>
    <w:rsid w:val="004E5368"/>
    <w:rsid w:val="004F7A8E"/>
    <w:rsid w:val="00506E5E"/>
    <w:rsid w:val="00536940"/>
    <w:rsid w:val="00542D35"/>
    <w:rsid w:val="00560C42"/>
    <w:rsid w:val="005B28DD"/>
    <w:rsid w:val="005D093C"/>
    <w:rsid w:val="00684C0E"/>
    <w:rsid w:val="00684E5F"/>
    <w:rsid w:val="006A53F8"/>
    <w:rsid w:val="006C5782"/>
    <w:rsid w:val="006D0959"/>
    <w:rsid w:val="00711519"/>
    <w:rsid w:val="007477B7"/>
    <w:rsid w:val="00785E7D"/>
    <w:rsid w:val="007A6D55"/>
    <w:rsid w:val="007B08AE"/>
    <w:rsid w:val="007B2016"/>
    <w:rsid w:val="007B3408"/>
    <w:rsid w:val="007C2FC8"/>
    <w:rsid w:val="007D0A1D"/>
    <w:rsid w:val="007D26A7"/>
    <w:rsid w:val="007E2EA1"/>
    <w:rsid w:val="00853E86"/>
    <w:rsid w:val="00862060"/>
    <w:rsid w:val="00890172"/>
    <w:rsid w:val="008B62CE"/>
    <w:rsid w:val="008E7506"/>
    <w:rsid w:val="0095233E"/>
    <w:rsid w:val="009928C4"/>
    <w:rsid w:val="009B3CA6"/>
    <w:rsid w:val="009C785D"/>
    <w:rsid w:val="009E3F75"/>
    <w:rsid w:val="00A120CA"/>
    <w:rsid w:val="00A63DCC"/>
    <w:rsid w:val="00A64E68"/>
    <w:rsid w:val="00A657FD"/>
    <w:rsid w:val="00A77701"/>
    <w:rsid w:val="00A91BD1"/>
    <w:rsid w:val="00AA1CE0"/>
    <w:rsid w:val="00AA6233"/>
    <w:rsid w:val="00AD0FDD"/>
    <w:rsid w:val="00AF483D"/>
    <w:rsid w:val="00BA7035"/>
    <w:rsid w:val="00BD219B"/>
    <w:rsid w:val="00BD4323"/>
    <w:rsid w:val="00CA0FC5"/>
    <w:rsid w:val="00CF20F8"/>
    <w:rsid w:val="00D35C10"/>
    <w:rsid w:val="00D54822"/>
    <w:rsid w:val="00D61CE9"/>
    <w:rsid w:val="00DF673A"/>
    <w:rsid w:val="00DF7834"/>
    <w:rsid w:val="00E03628"/>
    <w:rsid w:val="00E374DE"/>
    <w:rsid w:val="00E874B4"/>
    <w:rsid w:val="00F261B5"/>
    <w:rsid w:val="00F26DC2"/>
    <w:rsid w:val="00F279A8"/>
    <w:rsid w:val="00F604E3"/>
    <w:rsid w:val="00F632D8"/>
    <w:rsid w:val="00FB6396"/>
    <w:rsid w:val="00FF7E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940C"/>
  <w15:chartTrackingRefBased/>
  <w15:docId w15:val="{B2BAD203-42CA-FE4F-8FC4-72113FDF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91BD1"/>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A91BD1"/>
    <w:pPr>
      <w:keepNext/>
      <w:keepLines/>
      <w:spacing w:before="4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74B4"/>
    <w:pPr>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874B4"/>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E874B4"/>
    <w:pPr>
      <w:ind w:left="720"/>
      <w:contextualSpacing/>
    </w:pPr>
  </w:style>
  <w:style w:type="character" w:customStyle="1" w:styleId="Heading2Char">
    <w:name w:val="Heading 2 Char"/>
    <w:basedOn w:val="DefaultParagraphFont"/>
    <w:link w:val="Heading2"/>
    <w:uiPriority w:val="9"/>
    <w:rsid w:val="00A91BD1"/>
    <w:rPr>
      <w:rFonts w:asciiTheme="majorHAnsi" w:eastAsiaTheme="majorEastAsia" w:hAnsiTheme="majorHAnsi" w:cstheme="majorBidi"/>
      <w:color w:val="2F5496" w:themeColor="accent1" w:themeShade="BF"/>
      <w:sz w:val="26"/>
      <w:szCs w:val="23"/>
    </w:rPr>
  </w:style>
  <w:style w:type="character" w:customStyle="1" w:styleId="Heading1Char">
    <w:name w:val="Heading 1 Char"/>
    <w:basedOn w:val="DefaultParagraphFont"/>
    <w:link w:val="Heading1"/>
    <w:uiPriority w:val="9"/>
    <w:rsid w:val="00A91BD1"/>
    <w:rPr>
      <w:rFonts w:asciiTheme="majorHAnsi" w:eastAsiaTheme="majorEastAsia" w:hAnsiTheme="majorHAnsi" w:cstheme="majorBidi"/>
      <w:color w:val="2F5496" w:themeColor="accent1" w:themeShade="BF"/>
      <w:sz w:val="32"/>
      <w:szCs w:val="29"/>
    </w:rPr>
  </w:style>
  <w:style w:type="paragraph" w:styleId="Subtitle">
    <w:name w:val="Subtitle"/>
    <w:basedOn w:val="Normal"/>
    <w:next w:val="Normal"/>
    <w:link w:val="SubtitleChar"/>
    <w:uiPriority w:val="11"/>
    <w:qFormat/>
    <w:rsid w:val="00A91BD1"/>
    <w:pPr>
      <w:numPr>
        <w:ilvl w:val="1"/>
      </w:numPr>
      <w:spacing w:after="160"/>
    </w:pPr>
    <w:rPr>
      <w:rFonts w:eastAsiaTheme="minorEastAsia" w:cstheme="minorBidi"/>
      <w:color w:val="5A5A5A" w:themeColor="text1" w:themeTint="A5"/>
      <w:spacing w:val="15"/>
      <w:sz w:val="22"/>
      <w:szCs w:val="20"/>
    </w:rPr>
  </w:style>
  <w:style w:type="character" w:customStyle="1" w:styleId="SubtitleChar">
    <w:name w:val="Subtitle Char"/>
    <w:basedOn w:val="DefaultParagraphFont"/>
    <w:link w:val="Subtitle"/>
    <w:uiPriority w:val="11"/>
    <w:rsid w:val="00A91BD1"/>
    <w:rPr>
      <w:rFonts w:eastAsiaTheme="minorEastAsia"/>
      <w:color w:val="5A5A5A" w:themeColor="text1" w:themeTint="A5"/>
      <w:spacing w:val="15"/>
      <w:sz w:val="22"/>
      <w:szCs w:val="20"/>
    </w:rPr>
  </w:style>
  <w:style w:type="paragraph" w:styleId="NormalWeb">
    <w:name w:val="Normal (Web)"/>
    <w:basedOn w:val="Normal"/>
    <w:uiPriority w:val="99"/>
    <w:semiHidden/>
    <w:unhideWhenUsed/>
    <w:rsid w:val="00BD4323"/>
    <w:pPr>
      <w:spacing w:before="100" w:beforeAutospacing="1" w:after="100" w:afterAutospacing="1"/>
    </w:pPr>
    <w:rPr>
      <w:rFonts w:ascii="Times New Roman" w:eastAsia="Times New Roman" w:hAnsi="Times New Roman" w:cs="Times New Roman"/>
      <w:szCs w:val="24"/>
      <w:lang w:eastAsia="en-GB"/>
    </w:rPr>
  </w:style>
  <w:style w:type="character" w:customStyle="1" w:styleId="rynqvb">
    <w:name w:val="rynqvb"/>
    <w:basedOn w:val="DefaultParagraphFont"/>
    <w:rsid w:val="006A5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12993">
      <w:bodyDiv w:val="1"/>
      <w:marLeft w:val="0"/>
      <w:marRight w:val="0"/>
      <w:marTop w:val="0"/>
      <w:marBottom w:val="0"/>
      <w:divBdr>
        <w:top w:val="none" w:sz="0" w:space="0" w:color="auto"/>
        <w:left w:val="none" w:sz="0" w:space="0" w:color="auto"/>
        <w:bottom w:val="none" w:sz="0" w:space="0" w:color="auto"/>
        <w:right w:val="none" w:sz="0" w:space="0" w:color="auto"/>
      </w:divBdr>
    </w:div>
    <w:div w:id="380830171">
      <w:bodyDiv w:val="1"/>
      <w:marLeft w:val="0"/>
      <w:marRight w:val="0"/>
      <w:marTop w:val="0"/>
      <w:marBottom w:val="0"/>
      <w:divBdr>
        <w:top w:val="none" w:sz="0" w:space="0" w:color="auto"/>
        <w:left w:val="none" w:sz="0" w:space="0" w:color="auto"/>
        <w:bottom w:val="none" w:sz="0" w:space="0" w:color="auto"/>
        <w:right w:val="none" w:sz="0" w:space="0" w:color="auto"/>
      </w:divBdr>
      <w:divsChild>
        <w:div w:id="1479806817">
          <w:marLeft w:val="0"/>
          <w:marRight w:val="0"/>
          <w:marTop w:val="0"/>
          <w:marBottom w:val="0"/>
          <w:divBdr>
            <w:top w:val="none" w:sz="0" w:space="0" w:color="auto"/>
            <w:left w:val="none" w:sz="0" w:space="0" w:color="auto"/>
            <w:bottom w:val="none" w:sz="0" w:space="0" w:color="auto"/>
            <w:right w:val="none" w:sz="0" w:space="0" w:color="auto"/>
          </w:divBdr>
          <w:divsChild>
            <w:div w:id="1517771491">
              <w:marLeft w:val="0"/>
              <w:marRight w:val="0"/>
              <w:marTop w:val="0"/>
              <w:marBottom w:val="0"/>
              <w:divBdr>
                <w:top w:val="none" w:sz="0" w:space="0" w:color="auto"/>
                <w:left w:val="none" w:sz="0" w:space="0" w:color="auto"/>
                <w:bottom w:val="none" w:sz="0" w:space="0" w:color="auto"/>
                <w:right w:val="none" w:sz="0" w:space="0" w:color="auto"/>
              </w:divBdr>
              <w:divsChild>
                <w:div w:id="20859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557191">
      <w:bodyDiv w:val="1"/>
      <w:marLeft w:val="0"/>
      <w:marRight w:val="0"/>
      <w:marTop w:val="0"/>
      <w:marBottom w:val="0"/>
      <w:divBdr>
        <w:top w:val="none" w:sz="0" w:space="0" w:color="auto"/>
        <w:left w:val="none" w:sz="0" w:space="0" w:color="auto"/>
        <w:bottom w:val="none" w:sz="0" w:space="0" w:color="auto"/>
        <w:right w:val="none" w:sz="0" w:space="0" w:color="auto"/>
      </w:divBdr>
      <w:divsChild>
        <w:div w:id="1473255340">
          <w:marLeft w:val="0"/>
          <w:marRight w:val="0"/>
          <w:marTop w:val="0"/>
          <w:marBottom w:val="0"/>
          <w:divBdr>
            <w:top w:val="none" w:sz="0" w:space="0" w:color="auto"/>
            <w:left w:val="none" w:sz="0" w:space="0" w:color="auto"/>
            <w:bottom w:val="none" w:sz="0" w:space="0" w:color="auto"/>
            <w:right w:val="none" w:sz="0" w:space="0" w:color="auto"/>
          </w:divBdr>
          <w:divsChild>
            <w:div w:id="1443837574">
              <w:marLeft w:val="0"/>
              <w:marRight w:val="0"/>
              <w:marTop w:val="0"/>
              <w:marBottom w:val="0"/>
              <w:divBdr>
                <w:top w:val="none" w:sz="0" w:space="0" w:color="auto"/>
                <w:left w:val="none" w:sz="0" w:space="0" w:color="auto"/>
                <w:bottom w:val="none" w:sz="0" w:space="0" w:color="auto"/>
                <w:right w:val="none" w:sz="0" w:space="0" w:color="auto"/>
              </w:divBdr>
              <w:divsChild>
                <w:div w:id="135018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10329">
      <w:bodyDiv w:val="1"/>
      <w:marLeft w:val="0"/>
      <w:marRight w:val="0"/>
      <w:marTop w:val="0"/>
      <w:marBottom w:val="0"/>
      <w:divBdr>
        <w:top w:val="none" w:sz="0" w:space="0" w:color="auto"/>
        <w:left w:val="none" w:sz="0" w:space="0" w:color="auto"/>
        <w:bottom w:val="none" w:sz="0" w:space="0" w:color="auto"/>
        <w:right w:val="none" w:sz="0" w:space="0" w:color="auto"/>
      </w:divBdr>
      <w:divsChild>
        <w:div w:id="1361855551">
          <w:marLeft w:val="0"/>
          <w:marRight w:val="0"/>
          <w:marTop w:val="0"/>
          <w:marBottom w:val="0"/>
          <w:divBdr>
            <w:top w:val="none" w:sz="0" w:space="0" w:color="auto"/>
            <w:left w:val="none" w:sz="0" w:space="0" w:color="auto"/>
            <w:bottom w:val="none" w:sz="0" w:space="0" w:color="auto"/>
            <w:right w:val="none" w:sz="0" w:space="0" w:color="auto"/>
          </w:divBdr>
          <w:divsChild>
            <w:div w:id="306864103">
              <w:marLeft w:val="0"/>
              <w:marRight w:val="0"/>
              <w:marTop w:val="0"/>
              <w:marBottom w:val="0"/>
              <w:divBdr>
                <w:top w:val="none" w:sz="0" w:space="0" w:color="auto"/>
                <w:left w:val="none" w:sz="0" w:space="0" w:color="auto"/>
                <w:bottom w:val="none" w:sz="0" w:space="0" w:color="auto"/>
                <w:right w:val="none" w:sz="0" w:space="0" w:color="auto"/>
              </w:divBdr>
              <w:divsChild>
                <w:div w:id="14916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6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1311</Words>
  <Characters>7477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Nagda</dc:creator>
  <cp:keywords/>
  <dc:description/>
  <cp:lastModifiedBy>Vishal Nagda</cp:lastModifiedBy>
  <cp:revision>155</cp:revision>
  <cp:lastPrinted>2023-03-21T15:11:00Z</cp:lastPrinted>
  <dcterms:created xsi:type="dcterms:W3CDTF">2023-03-21T07:38:00Z</dcterms:created>
  <dcterms:modified xsi:type="dcterms:W3CDTF">2023-03-24T09:21:00Z</dcterms:modified>
</cp:coreProperties>
</file>