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ePortfolio Journal </w:t>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Tuyet Tran </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11/16/2024 </w:t>
      </w:r>
    </w:p>
    <w:p w:rsidR="00000000" w:rsidDel="00000000" w:rsidP="00000000" w:rsidRDefault="00000000" w:rsidRPr="00000000" w14:paraId="0000000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My ePortfolio will serve as a dynamic showcase of my projects, highlighting my abilities, skills, and deep understanding of various aspects of computer science that I am truly passionate about. It will feature not only completed projects but also plans and ideas for future initiatives, offering potential employers valuable insights into my creative process and technical expertise. By presenting a well-rounded picture of my work, interests, and growth, the ePortfolio will help me promote myself effectively and create meaningful networking opportunities.</w:t>
      </w:r>
    </w:p>
    <w:p w:rsidR="00000000" w:rsidDel="00000000" w:rsidP="00000000" w:rsidRDefault="00000000" w:rsidRPr="00000000" w14:paraId="0000000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To maximize its impact while mitigating potential risks, I will carefully balance transparency with discretion. For example, I plan to protect intellectual property by sharing only essential details without revealing proprietary methods or sensitive code. This approach ensures that I maintain the integrity of my work while still showcasing my skills and innovative ideas.</w:t>
      </w:r>
    </w:p>
    <w:p w:rsidR="00000000" w:rsidDel="00000000" w:rsidP="00000000" w:rsidRDefault="00000000" w:rsidRPr="00000000" w14:paraId="0000000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Of course, maintaining an ePortfolio comes with challenges. One concern is the potential exposure of intellectual property, as public access could lead to unauthorized replication of my ideas or designs. To address this, I will prioritize sharing projects that are either fully protected or less critical in terms of proprietary information. Another key focus will be maintaining an accurate and professional representation of my skills, ensuring that my ePortfolio reflects my abilities truthfully and responsibly.</w:t>
      </w:r>
    </w:p>
    <w:p w:rsidR="00000000" w:rsidDel="00000000" w:rsidP="00000000" w:rsidRDefault="00000000" w:rsidRPr="00000000" w14:paraId="00000007">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Throughout my academic journey, I’ve made significant progress in developing a security mindset that anticipates and mitigates adversarial exploits in software architecture and design. This mindset has allowed me to identify vulnerabilities, address design flaws, and ensure enhanced privacy and security for data and resources.</w:t>
      </w:r>
    </w:p>
    <w:p w:rsidR="00000000" w:rsidDel="00000000" w:rsidP="00000000" w:rsidRDefault="00000000" w:rsidRPr="00000000" w14:paraId="00000008">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However, I recognize that there are areas I am still working to refine. These include designing and evaluating computing solutions that effectively address specific problems using algorithmic principles and computer science practices, while managing the trade-offs involved in design choices. I’m also focused on further developing my ability to create professional-quality oral, written, and visual communications that are coherent, technically sound, and tailored to different audiences and contexts.</w:t>
      </w:r>
    </w:p>
    <w:p w:rsidR="00000000" w:rsidDel="00000000" w:rsidP="00000000" w:rsidRDefault="00000000" w:rsidRPr="00000000" w14:paraId="00000009">
      <w:pPr>
        <w:spacing w:line="480" w:lineRule="auto"/>
        <w:rPr/>
      </w:pPr>
      <w:r w:rsidDel="00000000" w:rsidR="00000000" w:rsidRPr="00000000">
        <w:rPr>
          <w:rFonts w:ascii="Times" w:cs="Times" w:eastAsia="Times" w:hAnsi="Times"/>
          <w:sz w:val="24"/>
          <w:szCs w:val="24"/>
          <w:rtl w:val="0"/>
        </w:rPr>
        <w:t xml:space="preserve">Through continuous learning and practice, I am committed to achieving these goals and showcasing my growth through my ePortfolio, positioning myself as a capable and adaptable professional ready to contribute to innovative projects in the field of computer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